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C5" w:rsidRDefault="00F677C5" w:rsidP="00F677C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Приложение №1 к Извещению о </w:t>
      </w:r>
    </w:p>
    <w:p w:rsidR="00F677C5" w:rsidRDefault="00F677C5" w:rsidP="00F677C5">
      <w:pPr>
        <w:widowControl w:val="0"/>
        <w:tabs>
          <w:tab w:val="left" w:pos="-5400"/>
        </w:tabs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проведении</w:t>
      </w:r>
      <w:proofErr w:type="gramEnd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электронного аукциона</w:t>
      </w:r>
    </w:p>
    <w:p w:rsidR="00F677C5" w:rsidRDefault="00F677C5" w:rsidP="00F677C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7C5" w:rsidRDefault="00F677C5" w:rsidP="00F677C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92D10" w:rsidRPr="006B1E28" w:rsidRDefault="00D92D10" w:rsidP="006B1E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B1E28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объекта закупки: </w:t>
      </w:r>
      <w:r w:rsidRPr="006B1E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выполнение работ по изготовлению </w:t>
      </w:r>
      <w:r w:rsidR="004F48E0" w:rsidRPr="006B1E28">
        <w:rPr>
          <w:rFonts w:ascii="Times New Roman" w:eastAsia="SimSun" w:hAnsi="Times New Roman" w:cs="Times New Roman"/>
          <w:sz w:val="24"/>
          <w:szCs w:val="24"/>
          <w:lang w:eastAsia="zh-CN"/>
        </w:rPr>
        <w:t>туторов</w:t>
      </w:r>
      <w:r w:rsidR="001677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нижние конечности</w:t>
      </w:r>
      <w:r w:rsidR="004F48E0" w:rsidRPr="006B1E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B1E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202</w:t>
      </w:r>
      <w:r w:rsidR="00E9358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</w:t>
      </w:r>
      <w:r w:rsidRPr="006B1E2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году.</w:t>
      </w:r>
    </w:p>
    <w:p w:rsidR="00D92D10" w:rsidRPr="00167785" w:rsidRDefault="00D92D10" w:rsidP="006B1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  <w:u w:val="single"/>
        </w:rPr>
        <w:t>Объем закупки</w:t>
      </w:r>
      <w:r w:rsidRPr="006B1E28">
        <w:rPr>
          <w:rFonts w:ascii="Times New Roman" w:hAnsi="Times New Roman" w:cs="Times New Roman"/>
          <w:sz w:val="24"/>
          <w:szCs w:val="24"/>
        </w:rPr>
        <w:t xml:space="preserve">: </w:t>
      </w:r>
      <w:r w:rsidR="00167785" w:rsidRPr="00167785">
        <w:rPr>
          <w:rFonts w:ascii="Times New Roman" w:hAnsi="Times New Roman" w:cs="Times New Roman"/>
          <w:sz w:val="24"/>
          <w:szCs w:val="24"/>
        </w:rPr>
        <w:t>Объем подлежащих выполнению работ определить невозможно в соответствии с ч. 1 ст. 42 и ч. 24 ст. 22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D92D10" w:rsidRPr="006B1E28" w:rsidRDefault="00D92D10" w:rsidP="00D92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>Описание, требования к выполнению работ, их качеству, безопасности, результатам, гарантийному сроку:</w:t>
      </w:r>
    </w:p>
    <w:p w:rsidR="00D92D10" w:rsidRPr="006B1E28" w:rsidRDefault="00D92D10" w:rsidP="00D92D10">
      <w:pPr>
        <w:spacing w:line="240" w:lineRule="auto"/>
        <w:ind w:firstLine="567"/>
        <w:jc w:val="both"/>
        <w:rPr>
          <w:rStyle w:val="FontStyle19"/>
        </w:rPr>
      </w:pPr>
      <w:r w:rsidRPr="006B1E28">
        <w:rPr>
          <w:rStyle w:val="FontStyle19"/>
        </w:rPr>
        <w:t>Единица измерения: штука</w:t>
      </w:r>
    </w:p>
    <w:tbl>
      <w:tblPr>
        <w:tblStyle w:val="a5"/>
        <w:tblW w:w="91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8"/>
        <w:gridCol w:w="7013"/>
      </w:tblGrid>
      <w:tr w:rsidR="00F677C5" w:rsidRPr="00167785" w:rsidTr="00F677C5">
        <w:tc>
          <w:tcPr>
            <w:tcW w:w="2168" w:type="dxa"/>
            <w:vAlign w:val="center"/>
          </w:tcPr>
          <w:p w:rsidR="00F677C5" w:rsidRPr="00167785" w:rsidRDefault="00F677C5" w:rsidP="007668E8">
            <w:pPr>
              <w:ind w:left="4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77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изделия, согласно классификации ТСР (изделий), утвержденных Приказом Минтруда России от 13.02.2018г. №86н,</w:t>
            </w:r>
          </w:p>
          <w:p w:rsidR="00F677C5" w:rsidRPr="00167785" w:rsidRDefault="00F677C5" w:rsidP="007668E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77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ОКПД2</w:t>
            </w:r>
          </w:p>
        </w:tc>
        <w:tc>
          <w:tcPr>
            <w:tcW w:w="7013" w:type="dxa"/>
            <w:vAlign w:val="center"/>
          </w:tcPr>
          <w:p w:rsidR="00F677C5" w:rsidRPr="00167785" w:rsidRDefault="00F677C5" w:rsidP="007668E8">
            <w:pPr>
              <w:widowControl w:val="0"/>
              <w:ind w:left="180" w:hanging="18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Функциональные и технические характеристики Изделия</w:t>
            </w:r>
          </w:p>
        </w:tc>
      </w:tr>
      <w:tr w:rsidR="00F677C5" w:rsidRPr="00167785" w:rsidTr="00F677C5">
        <w:tc>
          <w:tcPr>
            <w:tcW w:w="2168" w:type="dxa"/>
          </w:tcPr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Тутор на голеностопный сустав 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(8-09-49)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ОКПД2-32.50.22.124</w:t>
            </w:r>
          </w:p>
        </w:tc>
        <w:tc>
          <w:tcPr>
            <w:tcW w:w="7013" w:type="dxa"/>
          </w:tcPr>
          <w:p w:rsidR="00F677C5" w:rsidRPr="00167785" w:rsidRDefault="00F677C5" w:rsidP="007668E8">
            <w:pPr>
              <w:pStyle w:val="a8"/>
              <w:widowControl w:val="0"/>
              <w:tabs>
                <w:tab w:val="clear" w:pos="1701"/>
              </w:tabs>
              <w:ind w:left="0" w:firstLine="0"/>
              <w:rPr>
                <w:sz w:val="20"/>
                <w:szCs w:val="20"/>
              </w:rPr>
            </w:pPr>
            <w:r w:rsidRPr="00167785">
              <w:rPr>
                <w:sz w:val="20"/>
                <w:szCs w:val="20"/>
              </w:rPr>
              <w:t xml:space="preserve">Тутор для фиксации голеностопного сустава. Тутор изготовлен из перфорированного термопластического материала. Поверхность </w:t>
            </w:r>
            <w:r>
              <w:rPr>
                <w:sz w:val="20"/>
                <w:szCs w:val="20"/>
              </w:rPr>
              <w:t>тутора</w:t>
            </w:r>
            <w:r w:rsidRPr="00167785">
              <w:rPr>
                <w:sz w:val="20"/>
                <w:szCs w:val="20"/>
              </w:rPr>
              <w:t xml:space="preserve"> покрыта слоем вспененного биоинертного материала полиуретан. Тутор обладает возможностью многократного </w:t>
            </w:r>
            <w:proofErr w:type="spellStart"/>
            <w:r w:rsidRPr="00167785">
              <w:rPr>
                <w:sz w:val="20"/>
                <w:szCs w:val="20"/>
              </w:rPr>
              <w:t>перемоделирования</w:t>
            </w:r>
            <w:proofErr w:type="spellEnd"/>
            <w:r w:rsidRPr="00167785">
              <w:rPr>
                <w:sz w:val="20"/>
                <w:szCs w:val="20"/>
              </w:rPr>
              <w:t xml:space="preserve"> на теле пациента. Наличие элементов фиксации.</w:t>
            </w:r>
          </w:p>
        </w:tc>
      </w:tr>
      <w:tr w:rsidR="00F677C5" w:rsidRPr="00167785" w:rsidTr="00F677C5">
        <w:tc>
          <w:tcPr>
            <w:tcW w:w="2168" w:type="dxa"/>
          </w:tcPr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Тутор на коленный сустав 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(8-09-51)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ОКПД2-32.50.22.124</w:t>
            </w:r>
          </w:p>
        </w:tc>
        <w:tc>
          <w:tcPr>
            <w:tcW w:w="7013" w:type="dxa"/>
          </w:tcPr>
          <w:p w:rsidR="00F677C5" w:rsidRPr="00167785" w:rsidRDefault="00F677C5" w:rsidP="007668E8">
            <w:pPr>
              <w:pStyle w:val="a8"/>
              <w:widowControl w:val="0"/>
              <w:tabs>
                <w:tab w:val="clear" w:pos="1701"/>
              </w:tabs>
              <w:ind w:left="0" w:firstLine="0"/>
              <w:rPr>
                <w:sz w:val="20"/>
                <w:szCs w:val="20"/>
              </w:rPr>
            </w:pPr>
            <w:r w:rsidRPr="00167785">
              <w:rPr>
                <w:sz w:val="20"/>
                <w:szCs w:val="20"/>
              </w:rPr>
              <w:t xml:space="preserve">Тутор для фиксации коленного сустава. Тутор изготовлен из перфорированного термопластического материала. Поверхность </w:t>
            </w:r>
            <w:r>
              <w:rPr>
                <w:sz w:val="20"/>
                <w:szCs w:val="20"/>
              </w:rPr>
              <w:t>тутора</w:t>
            </w:r>
            <w:r w:rsidRPr="00167785">
              <w:rPr>
                <w:sz w:val="20"/>
                <w:szCs w:val="20"/>
              </w:rPr>
              <w:t xml:space="preserve"> покрыта слоем вспененного биоинертного материала полиуретан. Тутор обладает возможностью многократного </w:t>
            </w:r>
            <w:proofErr w:type="spellStart"/>
            <w:r w:rsidRPr="00167785">
              <w:rPr>
                <w:sz w:val="20"/>
                <w:szCs w:val="20"/>
              </w:rPr>
              <w:t>перемоделирования</w:t>
            </w:r>
            <w:proofErr w:type="spellEnd"/>
            <w:r w:rsidRPr="00167785">
              <w:rPr>
                <w:sz w:val="20"/>
                <w:szCs w:val="20"/>
              </w:rPr>
              <w:t xml:space="preserve"> на теле пациента. Наличие элементов фиксации.</w:t>
            </w:r>
          </w:p>
        </w:tc>
      </w:tr>
      <w:tr w:rsidR="00F677C5" w:rsidRPr="00167785" w:rsidTr="00F677C5">
        <w:tc>
          <w:tcPr>
            <w:tcW w:w="2168" w:type="dxa"/>
          </w:tcPr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Тутор на тазобедренный сустав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(8-09-52)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ОКПД2-32.50.22.124</w:t>
            </w:r>
          </w:p>
        </w:tc>
        <w:tc>
          <w:tcPr>
            <w:tcW w:w="7013" w:type="dxa"/>
          </w:tcPr>
          <w:p w:rsidR="00F677C5" w:rsidRPr="00167785" w:rsidRDefault="00F677C5" w:rsidP="007668E8">
            <w:pPr>
              <w:widowControl w:val="0"/>
              <w:autoSpaceDE w:val="0"/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1677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  <w:t>Тутор на тазобедренный сустав, фиксирующий, корригирующий (по медицинским показаниям). Предназначен для фиксации сегментов нижних конечностей в тазобедренном суставе, коррекции патологических установок, предупреждения деформаций, обеспечения разгрузки.</w:t>
            </w:r>
          </w:p>
          <w:p w:rsidR="00F677C5" w:rsidRPr="00167785" w:rsidRDefault="00F677C5" w:rsidP="007668E8">
            <w:pPr>
              <w:widowControl w:val="0"/>
              <w:autoSpaceDE w:val="0"/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1677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  <w:t>Туторы могут быть изготовлены правого и левого исполнения.</w:t>
            </w:r>
          </w:p>
          <w:p w:rsidR="00F677C5" w:rsidRPr="00167785" w:rsidRDefault="00F677C5" w:rsidP="007668E8">
            <w:pPr>
              <w:widowControl w:val="0"/>
              <w:autoSpaceDE w:val="0"/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1677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  <w:t>Тутор будет состоять из гильзы и крепления. При наличии медицинских показаний допускается использование вкладного смягчающего элемента или без него. Допускается гильза, усиленная шинами или без них (по медицинским показаниям).</w:t>
            </w:r>
          </w:p>
          <w:p w:rsidR="00F677C5" w:rsidRPr="00167785" w:rsidRDefault="00F677C5" w:rsidP="007668E8">
            <w:pPr>
              <w:widowControl w:val="0"/>
              <w:autoSpaceDE w:val="0"/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1677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  <w:t xml:space="preserve">Крепление и гильза тутора будут обеспечивать надежное удержание и фиксацию сегментов нижних конечностей в тазобедренном суставе в заданном положении. Крепление на ленту </w:t>
            </w:r>
            <w:proofErr w:type="spellStart"/>
            <w:r w:rsidRPr="001677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  <w:t>велькро</w:t>
            </w:r>
            <w:proofErr w:type="spellEnd"/>
            <w:r w:rsidRPr="001677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i-IN" w:bidi="hi-IN"/>
              </w:rPr>
              <w:t xml:space="preserve"> или шнуровку (по медицинским показаниям).</w:t>
            </w:r>
          </w:p>
          <w:p w:rsidR="00F677C5" w:rsidRPr="00167785" w:rsidRDefault="00F677C5" w:rsidP="007668E8">
            <w:pPr>
              <w:pStyle w:val="a8"/>
              <w:widowControl w:val="0"/>
              <w:tabs>
                <w:tab w:val="clear" w:pos="1701"/>
              </w:tabs>
              <w:ind w:left="0" w:firstLine="0"/>
              <w:rPr>
                <w:sz w:val="20"/>
                <w:szCs w:val="20"/>
              </w:rPr>
            </w:pPr>
            <w:r w:rsidRPr="00167785">
              <w:rPr>
                <w:rFonts w:eastAsia="Arial Unicode MS"/>
                <w:color w:val="000000"/>
                <w:sz w:val="20"/>
                <w:szCs w:val="20"/>
                <w:lang w:eastAsia="hi-IN" w:bidi="hi-IN"/>
              </w:rPr>
              <w:t>Конструкция тутора будет обеспечивать удобство пользования им при эксплуатации. Внутренние геометрические размеры тутора будут соответствовать конфигурации нижних конечностей.</w:t>
            </w:r>
          </w:p>
        </w:tc>
      </w:tr>
      <w:tr w:rsidR="00F677C5" w:rsidRPr="00167785" w:rsidTr="00F677C5">
        <w:tc>
          <w:tcPr>
            <w:tcW w:w="2168" w:type="dxa"/>
          </w:tcPr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Тутор на всю ногу (8-09-54)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ОКПД2-32.50.22.124</w:t>
            </w:r>
          </w:p>
        </w:tc>
        <w:tc>
          <w:tcPr>
            <w:tcW w:w="7013" w:type="dxa"/>
          </w:tcPr>
          <w:p w:rsidR="00F677C5" w:rsidRPr="00167785" w:rsidRDefault="00F677C5" w:rsidP="007668E8">
            <w:pPr>
              <w:pStyle w:val="a8"/>
              <w:widowControl w:val="0"/>
              <w:tabs>
                <w:tab w:val="clear" w:pos="1701"/>
              </w:tabs>
              <w:ind w:left="0" w:firstLine="0"/>
              <w:rPr>
                <w:sz w:val="20"/>
                <w:szCs w:val="20"/>
              </w:rPr>
            </w:pPr>
            <w:r w:rsidRPr="00167785">
              <w:rPr>
                <w:sz w:val="20"/>
                <w:szCs w:val="20"/>
              </w:rPr>
              <w:t xml:space="preserve">Тутор для фиксации голеностопного и коленного сустава. Тутор изготовлен из перфорированного термопластического материала. Поверхность </w:t>
            </w:r>
            <w:r>
              <w:rPr>
                <w:sz w:val="20"/>
                <w:szCs w:val="20"/>
              </w:rPr>
              <w:t>тутора</w:t>
            </w:r>
            <w:r w:rsidRPr="00167785">
              <w:rPr>
                <w:sz w:val="20"/>
                <w:szCs w:val="20"/>
              </w:rPr>
              <w:t xml:space="preserve"> покрыта слоем вспененного биоинертного материала полиуретан. Тутор обладает возможностью многократного </w:t>
            </w:r>
            <w:proofErr w:type="spellStart"/>
            <w:r w:rsidRPr="00167785">
              <w:rPr>
                <w:sz w:val="20"/>
                <w:szCs w:val="20"/>
              </w:rPr>
              <w:t>перемоделирования</w:t>
            </w:r>
            <w:proofErr w:type="spellEnd"/>
            <w:r w:rsidRPr="00167785">
              <w:rPr>
                <w:sz w:val="20"/>
                <w:szCs w:val="20"/>
              </w:rPr>
              <w:t xml:space="preserve"> на теле пациента. Наличие элементов фиксации</w:t>
            </w:r>
          </w:p>
        </w:tc>
      </w:tr>
      <w:tr w:rsidR="00F677C5" w:rsidRPr="00167785" w:rsidTr="00F677C5">
        <w:tc>
          <w:tcPr>
            <w:tcW w:w="2168" w:type="dxa"/>
          </w:tcPr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Тутор на коленный и тазобедренный сустав (8-09-53)</w:t>
            </w:r>
          </w:p>
          <w:p w:rsidR="00F677C5" w:rsidRPr="00167785" w:rsidRDefault="00F677C5" w:rsidP="007668E8">
            <w:pPr>
              <w:widowControl w:val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7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ОКПД2-32.50.22.124</w:t>
            </w:r>
          </w:p>
        </w:tc>
        <w:tc>
          <w:tcPr>
            <w:tcW w:w="7013" w:type="dxa"/>
          </w:tcPr>
          <w:p w:rsidR="00F677C5" w:rsidRPr="00167785" w:rsidRDefault="00F677C5" w:rsidP="007668E8">
            <w:pPr>
              <w:pStyle w:val="a8"/>
              <w:widowControl w:val="0"/>
              <w:tabs>
                <w:tab w:val="clear" w:pos="1701"/>
              </w:tabs>
              <w:ind w:left="0" w:firstLine="0"/>
              <w:rPr>
                <w:sz w:val="20"/>
                <w:szCs w:val="20"/>
              </w:rPr>
            </w:pPr>
            <w:r w:rsidRPr="00167785">
              <w:rPr>
                <w:sz w:val="20"/>
                <w:szCs w:val="20"/>
              </w:rPr>
              <w:t xml:space="preserve">Тутор предназначен для жесткой фиксации коленного и тазобедренного суставов и частичной разгрузки в приданом положении коррекции. Изготавливается по индивидуальным размерам Получателя. Жесткая гильза. Элементы крепления. </w:t>
            </w:r>
          </w:p>
        </w:tc>
      </w:tr>
    </w:tbl>
    <w:p w:rsidR="006B1E28" w:rsidRDefault="006B1E28" w:rsidP="00FB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92D10" w:rsidRPr="006B1E28" w:rsidRDefault="00D92D10" w:rsidP="00FB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E28">
        <w:rPr>
          <w:rFonts w:ascii="Times New Roman" w:hAnsi="Times New Roman" w:cs="Times New Roman"/>
          <w:b/>
          <w:sz w:val="24"/>
          <w:szCs w:val="24"/>
        </w:rPr>
        <w:t>Требования к выполнению работ, их качеству, безопасности, результатам.</w:t>
      </w:r>
    </w:p>
    <w:p w:rsidR="006B1E28" w:rsidRDefault="006B1E28" w:rsidP="006B1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13F">
        <w:rPr>
          <w:rFonts w:ascii="Times New Roman" w:hAnsi="Times New Roman" w:cs="Times New Roman"/>
          <w:sz w:val="24"/>
          <w:szCs w:val="24"/>
        </w:rPr>
        <w:t xml:space="preserve">Исполнитель должен обеспечить возможность обращения Получателей с Направлениями и получения изделия, то есть обеспечить проведение замеров, примерку и выдачу готового изделия на территории </w:t>
      </w:r>
      <w:proofErr w:type="spellStart"/>
      <w:r w:rsidRPr="009C613F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9C613F">
        <w:rPr>
          <w:rFonts w:ascii="Times New Roman" w:hAnsi="Times New Roman" w:cs="Times New Roman"/>
          <w:sz w:val="24"/>
          <w:szCs w:val="24"/>
        </w:rPr>
        <w:t xml:space="preserve">-Удэ и Республики Бурятия в специализированных помещениях (условия доступности для инвалидов объектов Приказ </w:t>
      </w:r>
      <w:r w:rsidRPr="009C613F">
        <w:rPr>
          <w:rFonts w:ascii="Times New Roman" w:hAnsi="Times New Roman" w:cs="Times New Roman"/>
          <w:sz w:val="24"/>
          <w:szCs w:val="24"/>
        </w:rPr>
        <w:lastRenderedPageBreak/>
        <w:t>от 30.07.2015 №527н). При невозможности Получателя либо его представителя самостоятельно обратиться в Исполнителю, Исполнитель обязан обеспечить возможность обращения Получателей с направлениями, а также выдачу изделия по месту жительства Получателей. Исполнитель обязан произвести индивидуальную подборку и разработку изделия для Получателей с учетом его физиологических особенностей. Допускается доставка результатов работ по заявлению Получателей почтой по Республике Бурятия.</w:t>
      </w:r>
    </w:p>
    <w:p w:rsidR="00A81563" w:rsidRDefault="00A81563" w:rsidP="006B1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13F">
        <w:rPr>
          <w:rFonts w:ascii="Times New Roman" w:hAnsi="Times New Roman" w:cs="Times New Roman"/>
          <w:sz w:val="24"/>
          <w:szCs w:val="24"/>
        </w:rPr>
        <w:t>Исполнитель обязан обеспечить (при необходимости) бесплатное размещение инвалидов с сопровождающим их лицом (при наличии) в помещении, с соблюдением условий его доступности для инвалидов, в соответствии со статьей 15 Федерального закона от 24.11.1995 № 181 «О социальной защите инвалидов в Российской Федерации».</w:t>
      </w:r>
    </w:p>
    <w:p w:rsidR="00D92D10" w:rsidRPr="006B1E28" w:rsidRDefault="00D92D10" w:rsidP="006B1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E28">
        <w:rPr>
          <w:rFonts w:ascii="Times New Roman" w:hAnsi="Times New Roman" w:cs="Times New Roman"/>
          <w:sz w:val="24"/>
          <w:szCs w:val="24"/>
        </w:rPr>
        <w:t>Выполнение работ по ортезированию должно соответствовать назначениям медико-социальной экспертизы, а также врача. При выполнении работ по ортезированию должен быть осуществлен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</w:t>
      </w:r>
    </w:p>
    <w:p w:rsidR="00D92D10" w:rsidRPr="006B1E28" w:rsidRDefault="00D92D10" w:rsidP="00D92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изделия по назначению не должно создаваться угрозы для жизни и здоровья потребителя и окружающей среды, а также использование изделий не должно причинять вред имуществу потребителя при его эксплуатации.</w:t>
      </w:r>
    </w:p>
    <w:p w:rsidR="00D92D10" w:rsidRPr="006B1E28" w:rsidRDefault="00D92D10" w:rsidP="00D92D10">
      <w:pPr>
        <w:pStyle w:val="text"/>
        <w:widowControl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>Выполнение работ по ортезированию должны быть направлены на изготовление технических устройств, к которым относятся аппараты ортопедические для обеспечения жесткой фиксации и частичной разгрузки суставов или сегментов конечности в приданом положении коррекции.</w:t>
      </w:r>
    </w:p>
    <w:p w:rsidR="00D92D10" w:rsidRPr="006B1E28" w:rsidRDefault="00D92D10" w:rsidP="00D92D10">
      <w:pPr>
        <w:pStyle w:val="ab"/>
        <w:widowControl w:val="0"/>
        <w:spacing w:before="0" w:beforeAutospacing="0" w:after="0" w:afterAutospacing="0"/>
        <w:ind w:firstLine="540"/>
        <w:jc w:val="both"/>
      </w:pPr>
      <w:r w:rsidRPr="006B1E28">
        <w:t xml:space="preserve">Выполняемые работы должны обеспечивать восстановление, и компенсацию утраченных функций организма и неустранимых анатомических дефектов и деформаций. </w:t>
      </w:r>
    </w:p>
    <w:p w:rsidR="00D92D10" w:rsidRPr="006B1E28" w:rsidRDefault="00DF4683" w:rsidP="00D92D1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Туторы</w:t>
      </w:r>
      <w:r w:rsidR="00D92D10" w:rsidRPr="006B1E28">
        <w:rPr>
          <w:rFonts w:ascii="Times New Roman" w:hAnsi="Times New Roman" w:cs="Times New Roman"/>
          <w:sz w:val="24"/>
          <w:szCs w:val="24"/>
        </w:rPr>
        <w:t xml:space="preserve"> должны отвечать требованиям ГОСТ Р 51632-2021 «Технические средства реабилитации людей с ограничениями жизнедеятельности. Общие технические требования и методы испытаний», ГОСТ Р ИСО 22523-2007 «Протезы конечностей и ортезы наружные требования и методы испытаний»</w:t>
      </w:r>
      <w:r w:rsidR="00DB0935">
        <w:rPr>
          <w:rFonts w:ascii="Times New Roman" w:hAnsi="Times New Roman" w:cs="Times New Roman"/>
          <w:sz w:val="24"/>
          <w:szCs w:val="24"/>
        </w:rPr>
        <w:t xml:space="preserve">, </w:t>
      </w:r>
      <w:r w:rsidR="00DB0935" w:rsidRPr="00DB0935">
        <w:rPr>
          <w:rFonts w:ascii="Times New Roman" w:hAnsi="Times New Roman" w:cs="Times New Roman"/>
          <w:sz w:val="24"/>
          <w:szCs w:val="24"/>
        </w:rPr>
        <w:t xml:space="preserve">ГОСТ Р 56137-2021 «Протезирование и </w:t>
      </w:r>
      <w:proofErr w:type="spellStart"/>
      <w:r w:rsidR="00DB0935" w:rsidRPr="00DB0935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="00DB0935" w:rsidRPr="00DB0935">
        <w:rPr>
          <w:rFonts w:ascii="Times New Roman" w:hAnsi="Times New Roman" w:cs="Times New Roman"/>
          <w:sz w:val="24"/>
          <w:szCs w:val="24"/>
        </w:rPr>
        <w:t xml:space="preserve">. Контроль качества протезов и </w:t>
      </w:r>
      <w:proofErr w:type="spellStart"/>
      <w:r w:rsidR="00DB0935" w:rsidRPr="00DB0935">
        <w:rPr>
          <w:rFonts w:ascii="Times New Roman" w:hAnsi="Times New Roman" w:cs="Times New Roman"/>
          <w:sz w:val="24"/>
          <w:szCs w:val="24"/>
        </w:rPr>
        <w:t>ортезов</w:t>
      </w:r>
      <w:proofErr w:type="spellEnd"/>
      <w:r w:rsidR="00DB0935" w:rsidRPr="00DB0935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D92D10" w:rsidRPr="006B1E28" w:rsidRDefault="00D92D10" w:rsidP="00D92D1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>Разработка, производство, сертификация, эксплуатация, ремонт, снятие с производства аппаратов на нижние конечности и туловище должны отвечать требованиям ГОСТ Р 15.111-2015 «Система разработки и постановки продукции на производство. Технические средства реабилитации инвалидов».</w:t>
      </w:r>
    </w:p>
    <w:p w:rsidR="00D92D10" w:rsidRPr="006B1E28" w:rsidRDefault="00D92D10" w:rsidP="00D92D1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 xml:space="preserve">Работы по обеспечению Получателей </w:t>
      </w:r>
      <w:r w:rsidR="00DF4683">
        <w:rPr>
          <w:rFonts w:ascii="Times New Roman" w:hAnsi="Times New Roman" w:cs="Times New Roman"/>
          <w:sz w:val="24"/>
          <w:szCs w:val="24"/>
        </w:rPr>
        <w:t>туторами</w:t>
      </w:r>
      <w:r w:rsidRPr="006B1E28">
        <w:rPr>
          <w:rFonts w:ascii="Times New Roman" w:hAnsi="Times New Roman" w:cs="Times New Roman"/>
          <w:sz w:val="24"/>
          <w:szCs w:val="24"/>
        </w:rPr>
        <w:t xml:space="preserve"> следует считать </w:t>
      </w:r>
      <w:r w:rsidR="00FB0616">
        <w:rPr>
          <w:rFonts w:ascii="Times New Roman" w:hAnsi="Times New Roman" w:cs="Times New Roman"/>
          <w:sz w:val="24"/>
          <w:szCs w:val="24"/>
        </w:rPr>
        <w:t>вы</w:t>
      </w:r>
      <w:r w:rsidRPr="006B1E28">
        <w:rPr>
          <w:rFonts w:ascii="Times New Roman" w:hAnsi="Times New Roman" w:cs="Times New Roman"/>
          <w:sz w:val="24"/>
          <w:szCs w:val="24"/>
        </w:rPr>
        <w:t xml:space="preserve">полненными,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</w:t>
      </w:r>
      <w:r w:rsidR="00DF4683">
        <w:rPr>
          <w:rFonts w:ascii="Times New Roman" w:hAnsi="Times New Roman" w:cs="Times New Roman"/>
          <w:sz w:val="24"/>
          <w:szCs w:val="24"/>
        </w:rPr>
        <w:t>туторами</w:t>
      </w:r>
      <w:r w:rsidRPr="006B1E28">
        <w:rPr>
          <w:rFonts w:ascii="Times New Roman" w:hAnsi="Times New Roman" w:cs="Times New Roman"/>
          <w:sz w:val="24"/>
          <w:szCs w:val="24"/>
        </w:rPr>
        <w:t xml:space="preserve"> должны быть выполнены с надлежащим качеством и в установленные сроки. </w:t>
      </w:r>
    </w:p>
    <w:p w:rsidR="00D92D10" w:rsidRPr="006B1E28" w:rsidRDefault="00D92D10" w:rsidP="00D92D1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 xml:space="preserve">Упаковка </w:t>
      </w:r>
      <w:r w:rsidR="00DF4683">
        <w:rPr>
          <w:rFonts w:ascii="Times New Roman" w:hAnsi="Times New Roman" w:cs="Times New Roman"/>
          <w:sz w:val="24"/>
          <w:szCs w:val="24"/>
        </w:rPr>
        <w:t>туторов</w:t>
      </w:r>
      <w:r w:rsidRPr="006B1E28">
        <w:rPr>
          <w:rFonts w:ascii="Times New Roman" w:hAnsi="Times New Roman" w:cs="Times New Roman"/>
          <w:sz w:val="24"/>
          <w:szCs w:val="24"/>
        </w:rPr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При отправке изделий в районы Крайнего Севера и труднодоступные районы упаковка осуществляется по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D92D10" w:rsidRPr="006B1E28" w:rsidRDefault="00D92D10" w:rsidP="00D92D1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 xml:space="preserve">Временная противокоррозионная защита </w:t>
      </w:r>
      <w:r w:rsidR="00DF4683">
        <w:rPr>
          <w:rFonts w:ascii="Times New Roman" w:hAnsi="Times New Roman" w:cs="Times New Roman"/>
          <w:sz w:val="24"/>
          <w:szCs w:val="24"/>
        </w:rPr>
        <w:t>туторов</w:t>
      </w:r>
      <w:r w:rsidRPr="006B1E28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требования».</w:t>
      </w:r>
    </w:p>
    <w:p w:rsidR="00D92D10" w:rsidRPr="006B1E28" w:rsidRDefault="00D92D10" w:rsidP="00D92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  <w:u w:val="single"/>
        </w:rPr>
        <w:t>Требования к гарантийному сроку:</w:t>
      </w:r>
    </w:p>
    <w:p w:rsidR="00D92D10" w:rsidRPr="006B1E28" w:rsidRDefault="00D92D10" w:rsidP="00D92D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 xml:space="preserve">Гарантийный срок выполненных работ на изготовленный </w:t>
      </w:r>
      <w:r w:rsidR="00DF4683">
        <w:rPr>
          <w:rFonts w:ascii="Times New Roman" w:hAnsi="Times New Roman" w:cs="Times New Roman"/>
          <w:sz w:val="24"/>
          <w:szCs w:val="24"/>
        </w:rPr>
        <w:t>тутор</w:t>
      </w:r>
      <w:r w:rsidRPr="006B1E28">
        <w:rPr>
          <w:rFonts w:ascii="Times New Roman" w:hAnsi="Times New Roman" w:cs="Times New Roman"/>
          <w:sz w:val="24"/>
          <w:szCs w:val="24"/>
        </w:rPr>
        <w:t xml:space="preserve"> составляет 7 месяцев, со дня выдачи готового изделия в эксплуатацию, в течение которого Исполнитель должен производить замену или ремонт изделия бесплатно. </w:t>
      </w:r>
    </w:p>
    <w:p w:rsidR="00D92D10" w:rsidRPr="006B1E28" w:rsidRDefault="00D92D10" w:rsidP="00D92D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lastRenderedPageBreak/>
        <w:t xml:space="preserve">Вышеуказанный гарантийный срок распространяется на все комплектующие части изделия. </w:t>
      </w:r>
    </w:p>
    <w:p w:rsidR="00D92D10" w:rsidRPr="006B1E28" w:rsidRDefault="00D92D10" w:rsidP="00D92D1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 xml:space="preserve">В случае, если гарантийный срок на комплектующие части изделия, установленный производителем больше, чем 7 месяцев, на изготовленный </w:t>
      </w:r>
      <w:r w:rsidR="00DF4683">
        <w:rPr>
          <w:rFonts w:ascii="Times New Roman" w:hAnsi="Times New Roman" w:cs="Times New Roman"/>
          <w:sz w:val="24"/>
          <w:szCs w:val="24"/>
        </w:rPr>
        <w:t>тутор</w:t>
      </w:r>
      <w:r w:rsidRPr="006B1E28">
        <w:rPr>
          <w:rFonts w:ascii="Times New Roman" w:hAnsi="Times New Roman" w:cs="Times New Roman"/>
          <w:sz w:val="24"/>
          <w:szCs w:val="24"/>
        </w:rPr>
        <w:t xml:space="preserve"> устанавливается срок гарантии, определенный производителем</w:t>
      </w:r>
      <w:r w:rsidR="004537F5">
        <w:rPr>
          <w:rFonts w:ascii="Times New Roman" w:hAnsi="Times New Roman" w:cs="Times New Roman"/>
          <w:sz w:val="24"/>
          <w:szCs w:val="24"/>
        </w:rPr>
        <w:t xml:space="preserve"> </w:t>
      </w:r>
      <w:r w:rsidR="004537F5" w:rsidRPr="006B1E28">
        <w:rPr>
          <w:rFonts w:ascii="Times New Roman" w:hAnsi="Times New Roman" w:cs="Times New Roman"/>
          <w:sz w:val="24"/>
          <w:szCs w:val="24"/>
        </w:rPr>
        <w:t>комплектующи</w:t>
      </w:r>
      <w:r w:rsidR="004537F5">
        <w:rPr>
          <w:rFonts w:ascii="Times New Roman" w:hAnsi="Times New Roman" w:cs="Times New Roman"/>
          <w:sz w:val="24"/>
          <w:szCs w:val="24"/>
        </w:rPr>
        <w:t>х</w:t>
      </w:r>
      <w:r w:rsidR="004537F5" w:rsidRPr="006B1E28">
        <w:rPr>
          <w:rFonts w:ascii="Times New Roman" w:hAnsi="Times New Roman" w:cs="Times New Roman"/>
          <w:sz w:val="24"/>
          <w:szCs w:val="24"/>
        </w:rPr>
        <w:t xml:space="preserve"> част</w:t>
      </w:r>
      <w:r w:rsidR="004537F5">
        <w:rPr>
          <w:rFonts w:ascii="Times New Roman" w:hAnsi="Times New Roman" w:cs="Times New Roman"/>
          <w:sz w:val="24"/>
          <w:szCs w:val="24"/>
        </w:rPr>
        <w:t>ей</w:t>
      </w:r>
      <w:r w:rsidR="004537F5" w:rsidRPr="006B1E28">
        <w:rPr>
          <w:rFonts w:ascii="Times New Roman" w:hAnsi="Times New Roman" w:cs="Times New Roman"/>
          <w:sz w:val="24"/>
          <w:szCs w:val="24"/>
        </w:rPr>
        <w:t xml:space="preserve"> изделия</w:t>
      </w:r>
      <w:r w:rsidRPr="006B1E28">
        <w:rPr>
          <w:rFonts w:ascii="Times New Roman" w:hAnsi="Times New Roman" w:cs="Times New Roman"/>
          <w:sz w:val="24"/>
          <w:szCs w:val="24"/>
        </w:rPr>
        <w:t>.</w:t>
      </w:r>
    </w:p>
    <w:p w:rsidR="00D92D10" w:rsidRPr="006B1E28" w:rsidRDefault="00D92D10" w:rsidP="00D92D1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</w:rPr>
        <w:t>Проезд инвалидов, в том числе</w:t>
      </w:r>
      <w:bookmarkStart w:id="0" w:name="_GoBack"/>
      <w:bookmarkEnd w:id="0"/>
      <w:r w:rsidRPr="006B1E28">
        <w:rPr>
          <w:rFonts w:ascii="Times New Roman" w:hAnsi="Times New Roman" w:cs="Times New Roman"/>
          <w:sz w:val="24"/>
          <w:szCs w:val="24"/>
        </w:rPr>
        <w:t xml:space="preserve"> с сопровождающими их лицами к месту проведения гарантийного ремонта или замены изделий оплачивается Исполнителем.</w:t>
      </w:r>
    </w:p>
    <w:p w:rsidR="00D92D10" w:rsidRPr="006B1E28" w:rsidRDefault="004537F5" w:rsidP="00D92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801">
        <w:rPr>
          <w:rFonts w:ascii="Times New Roman" w:hAnsi="Times New Roman" w:cs="Times New Roman"/>
          <w:sz w:val="24"/>
          <w:szCs w:val="24"/>
        </w:rPr>
        <w:t>Исполнитель должен предоставить декларацию о соответствии, либо сертификат соответствия (в случае, если на выполняемые работы в соответствии с Постановлением Правительства РФ от 23.12.2021 №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Федерации" предусмотрено оформление указанных документов) до приемки результатов выполненных работ.</w:t>
      </w:r>
    </w:p>
    <w:p w:rsidR="004537F5" w:rsidRDefault="00D92D10" w:rsidP="00D92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1E28">
        <w:rPr>
          <w:rFonts w:ascii="Times New Roman" w:hAnsi="Times New Roman" w:cs="Times New Roman"/>
          <w:sz w:val="24"/>
          <w:szCs w:val="24"/>
          <w:u w:val="single"/>
        </w:rPr>
        <w:t>Место выполнения работ:</w:t>
      </w:r>
      <w:r w:rsidRPr="006B1E28">
        <w:rPr>
          <w:rFonts w:ascii="Times New Roman" w:hAnsi="Times New Roman" w:cs="Times New Roman"/>
          <w:sz w:val="24"/>
          <w:szCs w:val="24"/>
        </w:rPr>
        <w:t xml:space="preserve"> Российская Федерация, по месту выполнения работ по индивидуальным заказам Получателей. </w:t>
      </w:r>
    </w:p>
    <w:p w:rsidR="00B55045" w:rsidRDefault="004537F5" w:rsidP="00B550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613F">
        <w:rPr>
          <w:rFonts w:ascii="Times New Roman" w:hAnsi="Times New Roman" w:cs="Times New Roman"/>
          <w:sz w:val="24"/>
          <w:szCs w:val="24"/>
          <w:u w:val="single"/>
        </w:rPr>
        <w:t>Срок выполнения работ</w:t>
      </w:r>
      <w:r w:rsidRPr="009C613F">
        <w:rPr>
          <w:rFonts w:ascii="Times New Roman" w:hAnsi="Times New Roman" w:cs="Times New Roman"/>
          <w:sz w:val="24"/>
          <w:szCs w:val="24"/>
        </w:rPr>
        <w:t xml:space="preserve">: </w:t>
      </w:r>
      <w:r w:rsidR="00B55045" w:rsidRPr="00167785">
        <w:rPr>
          <w:rFonts w:ascii="Times New Roman" w:hAnsi="Times New Roman" w:cs="Times New Roman"/>
          <w:sz w:val="24"/>
          <w:szCs w:val="24"/>
        </w:rPr>
        <w:t xml:space="preserve">с </w:t>
      </w:r>
      <w:r w:rsidR="00E9358B">
        <w:rPr>
          <w:rFonts w:ascii="Times New Roman" w:hAnsi="Times New Roman" w:cs="Times New Roman"/>
          <w:sz w:val="24"/>
          <w:szCs w:val="24"/>
        </w:rPr>
        <w:t>09.01.2025</w:t>
      </w:r>
      <w:r w:rsidR="00B55045" w:rsidRPr="00167785">
        <w:rPr>
          <w:rFonts w:ascii="Times New Roman" w:hAnsi="Times New Roman" w:cs="Times New Roman"/>
          <w:sz w:val="24"/>
          <w:szCs w:val="24"/>
        </w:rPr>
        <w:t xml:space="preserve"> и по </w:t>
      </w:r>
      <w:r w:rsidR="009A3B87">
        <w:rPr>
          <w:rFonts w:ascii="Times New Roman" w:hAnsi="Times New Roman" w:cs="Times New Roman"/>
          <w:sz w:val="24"/>
          <w:szCs w:val="24"/>
        </w:rPr>
        <w:t>29</w:t>
      </w:r>
      <w:r w:rsidR="00B55045" w:rsidRPr="00167785">
        <w:rPr>
          <w:rFonts w:ascii="Times New Roman" w:hAnsi="Times New Roman" w:cs="Times New Roman"/>
          <w:sz w:val="24"/>
          <w:szCs w:val="24"/>
        </w:rPr>
        <w:t>.</w:t>
      </w:r>
      <w:r w:rsidR="00E9358B">
        <w:rPr>
          <w:rFonts w:ascii="Times New Roman" w:hAnsi="Times New Roman" w:cs="Times New Roman"/>
          <w:sz w:val="24"/>
          <w:szCs w:val="24"/>
        </w:rPr>
        <w:t>08</w:t>
      </w:r>
      <w:r w:rsidR="00B55045" w:rsidRPr="00167785">
        <w:rPr>
          <w:rFonts w:ascii="Times New Roman" w:hAnsi="Times New Roman" w:cs="Times New Roman"/>
          <w:sz w:val="24"/>
          <w:szCs w:val="24"/>
        </w:rPr>
        <w:t>.202</w:t>
      </w:r>
      <w:r w:rsidR="00E9358B">
        <w:rPr>
          <w:rFonts w:ascii="Times New Roman" w:hAnsi="Times New Roman" w:cs="Times New Roman"/>
          <w:sz w:val="24"/>
          <w:szCs w:val="24"/>
        </w:rPr>
        <w:t>5</w:t>
      </w:r>
      <w:r w:rsidR="00DF4683">
        <w:rPr>
          <w:rFonts w:ascii="Times New Roman" w:hAnsi="Times New Roman" w:cs="Times New Roman"/>
        </w:rPr>
        <w:t xml:space="preserve"> включительно.</w:t>
      </w:r>
    </w:p>
    <w:p w:rsidR="00D92D10" w:rsidRPr="006B1E28" w:rsidRDefault="004537F5" w:rsidP="004537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13F">
        <w:rPr>
          <w:rFonts w:ascii="Times New Roman" w:hAnsi="Times New Roman" w:cs="Times New Roman"/>
          <w:sz w:val="24"/>
          <w:szCs w:val="24"/>
          <w:u w:val="single"/>
        </w:rPr>
        <w:t>Срок действия направления</w:t>
      </w:r>
      <w:r w:rsidRPr="009C61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C613F">
        <w:rPr>
          <w:rFonts w:ascii="Times New Roman" w:hAnsi="Times New Roman" w:cs="Times New Roman"/>
          <w:sz w:val="24"/>
          <w:szCs w:val="24"/>
        </w:rPr>
        <w:t xml:space="preserve"> </w:t>
      </w:r>
      <w:r w:rsidR="00B55045">
        <w:rPr>
          <w:rFonts w:ascii="Times New Roman" w:hAnsi="Times New Roman" w:cs="Times New Roman"/>
          <w:sz w:val="24"/>
          <w:szCs w:val="24"/>
        </w:rPr>
        <w:t>01</w:t>
      </w:r>
      <w:r w:rsidRPr="009C613F">
        <w:rPr>
          <w:rFonts w:ascii="Times New Roman" w:hAnsi="Times New Roman" w:cs="Times New Roman"/>
          <w:sz w:val="24"/>
          <w:szCs w:val="24"/>
        </w:rPr>
        <w:t>.</w:t>
      </w:r>
      <w:r w:rsidR="00E9358B">
        <w:rPr>
          <w:rFonts w:ascii="Times New Roman" w:hAnsi="Times New Roman" w:cs="Times New Roman"/>
          <w:sz w:val="24"/>
          <w:szCs w:val="24"/>
        </w:rPr>
        <w:t>08</w:t>
      </w:r>
      <w:r w:rsidRPr="009C613F">
        <w:rPr>
          <w:rFonts w:ascii="Times New Roman" w:hAnsi="Times New Roman" w:cs="Times New Roman"/>
          <w:sz w:val="24"/>
          <w:szCs w:val="24"/>
        </w:rPr>
        <w:t>.202</w:t>
      </w:r>
      <w:r w:rsidR="00E935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3F7" w:rsidRDefault="00D973F7" w:rsidP="008618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1C91" w:rsidRDefault="00371C91" w:rsidP="00371C91">
      <w:pPr>
        <w:widowControl w:val="0"/>
        <w:rPr>
          <w:rFonts w:ascii="Times New Roman" w:hAnsi="Times New Roman" w:cs="Times New Roman"/>
        </w:rPr>
      </w:pPr>
    </w:p>
    <w:p w:rsidR="00A61E25" w:rsidRDefault="00A61E25" w:rsidP="00A61E25">
      <w:pPr>
        <w:widowControl w:val="0"/>
        <w:rPr>
          <w:rFonts w:ascii="Times New Roman" w:hAnsi="Times New Roman" w:cs="Times New Roman"/>
        </w:rPr>
      </w:pPr>
    </w:p>
    <w:sectPr w:rsidR="00A61E25" w:rsidSect="00F677C5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CEA"/>
    <w:multiLevelType w:val="hybridMultilevel"/>
    <w:tmpl w:val="9828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7656E"/>
    <w:multiLevelType w:val="hybridMultilevel"/>
    <w:tmpl w:val="14FA1264"/>
    <w:lvl w:ilvl="0" w:tplc="8FF88A3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0391105"/>
    <w:multiLevelType w:val="hybridMultilevel"/>
    <w:tmpl w:val="16F40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34FE3"/>
    <w:multiLevelType w:val="hybridMultilevel"/>
    <w:tmpl w:val="D52A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9A"/>
    <w:rsid w:val="000017C9"/>
    <w:rsid w:val="00007F12"/>
    <w:rsid w:val="000166D5"/>
    <w:rsid w:val="000242AD"/>
    <w:rsid w:val="000415E8"/>
    <w:rsid w:val="00055D1F"/>
    <w:rsid w:val="00056377"/>
    <w:rsid w:val="00060EB4"/>
    <w:rsid w:val="000714C0"/>
    <w:rsid w:val="00074282"/>
    <w:rsid w:val="00080AD2"/>
    <w:rsid w:val="000829A0"/>
    <w:rsid w:val="00091E0D"/>
    <w:rsid w:val="000C4A24"/>
    <w:rsid w:val="000E18EA"/>
    <w:rsid w:val="000E5A9E"/>
    <w:rsid w:val="000E75DC"/>
    <w:rsid w:val="000F52F6"/>
    <w:rsid w:val="00102E75"/>
    <w:rsid w:val="00103E17"/>
    <w:rsid w:val="00104413"/>
    <w:rsid w:val="00105E1C"/>
    <w:rsid w:val="001157E2"/>
    <w:rsid w:val="00121B62"/>
    <w:rsid w:val="00121E14"/>
    <w:rsid w:val="00127F24"/>
    <w:rsid w:val="00133E0E"/>
    <w:rsid w:val="00167785"/>
    <w:rsid w:val="001744BE"/>
    <w:rsid w:val="00175907"/>
    <w:rsid w:val="00192C3F"/>
    <w:rsid w:val="00193D78"/>
    <w:rsid w:val="001B3445"/>
    <w:rsid w:val="001B6605"/>
    <w:rsid w:val="001C3EAB"/>
    <w:rsid w:val="001D0CBD"/>
    <w:rsid w:val="001D21A1"/>
    <w:rsid w:val="001D62DC"/>
    <w:rsid w:val="001E1688"/>
    <w:rsid w:val="001F5CFC"/>
    <w:rsid w:val="0020292B"/>
    <w:rsid w:val="00215C5D"/>
    <w:rsid w:val="00216D46"/>
    <w:rsid w:val="00243D9C"/>
    <w:rsid w:val="002526AB"/>
    <w:rsid w:val="00252C29"/>
    <w:rsid w:val="002538AF"/>
    <w:rsid w:val="00256635"/>
    <w:rsid w:val="00297F04"/>
    <w:rsid w:val="002A617E"/>
    <w:rsid w:val="002B1663"/>
    <w:rsid w:val="002B1FD1"/>
    <w:rsid w:val="002C6C12"/>
    <w:rsid w:val="002D52E8"/>
    <w:rsid w:val="002D5BA2"/>
    <w:rsid w:val="002E2850"/>
    <w:rsid w:val="002E33B4"/>
    <w:rsid w:val="002E5E29"/>
    <w:rsid w:val="002F731F"/>
    <w:rsid w:val="0030287E"/>
    <w:rsid w:val="0032447D"/>
    <w:rsid w:val="003251E6"/>
    <w:rsid w:val="00341FD6"/>
    <w:rsid w:val="00345739"/>
    <w:rsid w:val="00370989"/>
    <w:rsid w:val="00371C91"/>
    <w:rsid w:val="00374DD5"/>
    <w:rsid w:val="00374F06"/>
    <w:rsid w:val="00377F0C"/>
    <w:rsid w:val="003802AD"/>
    <w:rsid w:val="00380EE9"/>
    <w:rsid w:val="0038441A"/>
    <w:rsid w:val="003A015A"/>
    <w:rsid w:val="003A0C87"/>
    <w:rsid w:val="003A5706"/>
    <w:rsid w:val="003A6F05"/>
    <w:rsid w:val="003B1F72"/>
    <w:rsid w:val="003B398E"/>
    <w:rsid w:val="003C37BE"/>
    <w:rsid w:val="003D3EDA"/>
    <w:rsid w:val="003E36E2"/>
    <w:rsid w:val="003F36F1"/>
    <w:rsid w:val="003F43A1"/>
    <w:rsid w:val="003F7F07"/>
    <w:rsid w:val="004005AC"/>
    <w:rsid w:val="00413DEC"/>
    <w:rsid w:val="00420F52"/>
    <w:rsid w:val="00422555"/>
    <w:rsid w:val="004270E8"/>
    <w:rsid w:val="0044196F"/>
    <w:rsid w:val="0045323A"/>
    <w:rsid w:val="004537F5"/>
    <w:rsid w:val="00456CB7"/>
    <w:rsid w:val="00467BCF"/>
    <w:rsid w:val="00484647"/>
    <w:rsid w:val="00485F15"/>
    <w:rsid w:val="00490E5F"/>
    <w:rsid w:val="0049207E"/>
    <w:rsid w:val="004946A6"/>
    <w:rsid w:val="004B03C2"/>
    <w:rsid w:val="004B1BB4"/>
    <w:rsid w:val="004F043B"/>
    <w:rsid w:val="004F48E0"/>
    <w:rsid w:val="004F76F2"/>
    <w:rsid w:val="00513029"/>
    <w:rsid w:val="00524050"/>
    <w:rsid w:val="00562534"/>
    <w:rsid w:val="00570721"/>
    <w:rsid w:val="00575655"/>
    <w:rsid w:val="00591F52"/>
    <w:rsid w:val="00593D76"/>
    <w:rsid w:val="00595BC8"/>
    <w:rsid w:val="005A0E96"/>
    <w:rsid w:val="005A2291"/>
    <w:rsid w:val="005D4B09"/>
    <w:rsid w:val="005E1251"/>
    <w:rsid w:val="005F2CF9"/>
    <w:rsid w:val="006004E8"/>
    <w:rsid w:val="0061158F"/>
    <w:rsid w:val="00620411"/>
    <w:rsid w:val="006233FD"/>
    <w:rsid w:val="00644E8E"/>
    <w:rsid w:val="00654A5F"/>
    <w:rsid w:val="00655112"/>
    <w:rsid w:val="00657968"/>
    <w:rsid w:val="0068373C"/>
    <w:rsid w:val="006860F3"/>
    <w:rsid w:val="006A6A9B"/>
    <w:rsid w:val="006B1E28"/>
    <w:rsid w:val="006E79A4"/>
    <w:rsid w:val="006F0C66"/>
    <w:rsid w:val="00707358"/>
    <w:rsid w:val="0072324C"/>
    <w:rsid w:val="00723D84"/>
    <w:rsid w:val="00724118"/>
    <w:rsid w:val="007453CA"/>
    <w:rsid w:val="0075537C"/>
    <w:rsid w:val="007668E8"/>
    <w:rsid w:val="00780989"/>
    <w:rsid w:val="00780ED1"/>
    <w:rsid w:val="00790D15"/>
    <w:rsid w:val="00793C16"/>
    <w:rsid w:val="0079734B"/>
    <w:rsid w:val="007C653F"/>
    <w:rsid w:val="007D4DA7"/>
    <w:rsid w:val="00821B77"/>
    <w:rsid w:val="00826590"/>
    <w:rsid w:val="00826A86"/>
    <w:rsid w:val="008307D1"/>
    <w:rsid w:val="00832902"/>
    <w:rsid w:val="008356F1"/>
    <w:rsid w:val="00835AC0"/>
    <w:rsid w:val="008542B7"/>
    <w:rsid w:val="00861837"/>
    <w:rsid w:val="00864277"/>
    <w:rsid w:val="0088260B"/>
    <w:rsid w:val="00886237"/>
    <w:rsid w:val="00886F0F"/>
    <w:rsid w:val="00892A27"/>
    <w:rsid w:val="008A6D90"/>
    <w:rsid w:val="008B1AB8"/>
    <w:rsid w:val="008D11D4"/>
    <w:rsid w:val="008E3F9F"/>
    <w:rsid w:val="008E6FCF"/>
    <w:rsid w:val="0091371A"/>
    <w:rsid w:val="00932303"/>
    <w:rsid w:val="0093533B"/>
    <w:rsid w:val="0093610C"/>
    <w:rsid w:val="00942AA7"/>
    <w:rsid w:val="00991A54"/>
    <w:rsid w:val="009972BD"/>
    <w:rsid w:val="009A3B87"/>
    <w:rsid w:val="009A59CF"/>
    <w:rsid w:val="009B46E8"/>
    <w:rsid w:val="009C3E50"/>
    <w:rsid w:val="009C55AD"/>
    <w:rsid w:val="009D09C2"/>
    <w:rsid w:val="009D2F97"/>
    <w:rsid w:val="00A13164"/>
    <w:rsid w:val="00A27A0F"/>
    <w:rsid w:val="00A305D3"/>
    <w:rsid w:val="00A33772"/>
    <w:rsid w:val="00A35D6B"/>
    <w:rsid w:val="00A502EA"/>
    <w:rsid w:val="00A51EF2"/>
    <w:rsid w:val="00A5531A"/>
    <w:rsid w:val="00A55787"/>
    <w:rsid w:val="00A61E25"/>
    <w:rsid w:val="00A81563"/>
    <w:rsid w:val="00A9351B"/>
    <w:rsid w:val="00AA6EFA"/>
    <w:rsid w:val="00AB27A3"/>
    <w:rsid w:val="00AB5D6B"/>
    <w:rsid w:val="00AC1F41"/>
    <w:rsid w:val="00AC2285"/>
    <w:rsid w:val="00B3569C"/>
    <w:rsid w:val="00B55045"/>
    <w:rsid w:val="00B75637"/>
    <w:rsid w:val="00B829C8"/>
    <w:rsid w:val="00B82A8A"/>
    <w:rsid w:val="00B85B73"/>
    <w:rsid w:val="00B92427"/>
    <w:rsid w:val="00BA2A35"/>
    <w:rsid w:val="00BB0A34"/>
    <w:rsid w:val="00BC1069"/>
    <w:rsid w:val="00BC1209"/>
    <w:rsid w:val="00BC4A44"/>
    <w:rsid w:val="00BC6BE4"/>
    <w:rsid w:val="00BD372D"/>
    <w:rsid w:val="00BD6026"/>
    <w:rsid w:val="00BE13C1"/>
    <w:rsid w:val="00BF2E61"/>
    <w:rsid w:val="00C07AEF"/>
    <w:rsid w:val="00C2483A"/>
    <w:rsid w:val="00C35894"/>
    <w:rsid w:val="00C718DA"/>
    <w:rsid w:val="00C8312A"/>
    <w:rsid w:val="00C84000"/>
    <w:rsid w:val="00C87D72"/>
    <w:rsid w:val="00C90321"/>
    <w:rsid w:val="00C9712B"/>
    <w:rsid w:val="00CA7D42"/>
    <w:rsid w:val="00CD26A4"/>
    <w:rsid w:val="00CE5763"/>
    <w:rsid w:val="00CE619C"/>
    <w:rsid w:val="00CE6EED"/>
    <w:rsid w:val="00CF600D"/>
    <w:rsid w:val="00D10621"/>
    <w:rsid w:val="00D10B56"/>
    <w:rsid w:val="00D321CA"/>
    <w:rsid w:val="00D441A7"/>
    <w:rsid w:val="00D50F10"/>
    <w:rsid w:val="00D66DFD"/>
    <w:rsid w:val="00D73ECD"/>
    <w:rsid w:val="00D74504"/>
    <w:rsid w:val="00D85A08"/>
    <w:rsid w:val="00D85F8F"/>
    <w:rsid w:val="00D87E31"/>
    <w:rsid w:val="00D92D10"/>
    <w:rsid w:val="00D973F7"/>
    <w:rsid w:val="00DB0935"/>
    <w:rsid w:val="00DB1FE0"/>
    <w:rsid w:val="00DC401A"/>
    <w:rsid w:val="00DD7C32"/>
    <w:rsid w:val="00DE23E3"/>
    <w:rsid w:val="00DF4683"/>
    <w:rsid w:val="00DF7AA9"/>
    <w:rsid w:val="00E01575"/>
    <w:rsid w:val="00E01825"/>
    <w:rsid w:val="00E0491C"/>
    <w:rsid w:val="00E1353F"/>
    <w:rsid w:val="00E16771"/>
    <w:rsid w:val="00E33BBC"/>
    <w:rsid w:val="00E4502D"/>
    <w:rsid w:val="00E46958"/>
    <w:rsid w:val="00E53009"/>
    <w:rsid w:val="00E5435E"/>
    <w:rsid w:val="00E62FCB"/>
    <w:rsid w:val="00E9358B"/>
    <w:rsid w:val="00E939F3"/>
    <w:rsid w:val="00EC0762"/>
    <w:rsid w:val="00EC4B5C"/>
    <w:rsid w:val="00ED7A93"/>
    <w:rsid w:val="00EE1751"/>
    <w:rsid w:val="00EE4469"/>
    <w:rsid w:val="00EF2A9A"/>
    <w:rsid w:val="00F06D77"/>
    <w:rsid w:val="00F07398"/>
    <w:rsid w:val="00F1297E"/>
    <w:rsid w:val="00F37EC6"/>
    <w:rsid w:val="00F42CA2"/>
    <w:rsid w:val="00F6078A"/>
    <w:rsid w:val="00F62597"/>
    <w:rsid w:val="00F6291A"/>
    <w:rsid w:val="00F65422"/>
    <w:rsid w:val="00F6682B"/>
    <w:rsid w:val="00F677C5"/>
    <w:rsid w:val="00F77C1B"/>
    <w:rsid w:val="00F80A1B"/>
    <w:rsid w:val="00F907F7"/>
    <w:rsid w:val="00F91819"/>
    <w:rsid w:val="00F9746E"/>
    <w:rsid w:val="00FA4677"/>
    <w:rsid w:val="00FB0616"/>
    <w:rsid w:val="00FB1692"/>
    <w:rsid w:val="00FB55B5"/>
    <w:rsid w:val="00FC58C1"/>
    <w:rsid w:val="00FD14BB"/>
    <w:rsid w:val="00FD29BB"/>
    <w:rsid w:val="00FD3EFD"/>
    <w:rsid w:val="00FF10EE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9A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52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2A9A"/>
    <w:rPr>
      <w:color w:val="0000FF"/>
      <w:u w:val="single"/>
    </w:rPr>
  </w:style>
  <w:style w:type="paragraph" w:customStyle="1" w:styleId="BodySingle">
    <w:name w:val="Body Single"/>
    <w:rsid w:val="00EF2A9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1A1"/>
    <w:pPr>
      <w:ind w:left="720"/>
      <w:contextualSpacing/>
    </w:pPr>
  </w:style>
  <w:style w:type="table" w:styleId="a5">
    <w:name w:val="Table Grid"/>
    <w:basedOn w:val="a1"/>
    <w:uiPriority w:val="59"/>
    <w:rsid w:val="00D1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5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"/>
    <w:basedOn w:val="a"/>
    <w:rsid w:val="001F5C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2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E6"/>
    <w:rPr>
      <w:rFonts w:ascii="Tahoma" w:eastAsia="Calibri" w:hAnsi="Tahoma" w:cs="Tahoma"/>
      <w:sz w:val="16"/>
      <w:szCs w:val="16"/>
    </w:rPr>
  </w:style>
  <w:style w:type="paragraph" w:customStyle="1" w:styleId="a8">
    <w:name w:val="Подподпункт"/>
    <w:basedOn w:val="a"/>
    <w:qFormat/>
    <w:rsid w:val="0091371A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524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524050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ru-RU"/>
    </w:rPr>
  </w:style>
  <w:style w:type="paragraph" w:styleId="ab">
    <w:name w:val="Normal (Web)"/>
    <w:basedOn w:val="a"/>
    <w:rsid w:val="005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5240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9">
    <w:name w:val="Font Style19"/>
    <w:qFormat/>
    <w:rsid w:val="00EC076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861837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1"/>
    <w:qFormat/>
    <w:rsid w:val="00D97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9A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52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2A9A"/>
    <w:rPr>
      <w:color w:val="0000FF"/>
      <w:u w:val="single"/>
    </w:rPr>
  </w:style>
  <w:style w:type="paragraph" w:customStyle="1" w:styleId="BodySingle">
    <w:name w:val="Body Single"/>
    <w:rsid w:val="00EF2A9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1A1"/>
    <w:pPr>
      <w:ind w:left="720"/>
      <w:contextualSpacing/>
    </w:pPr>
  </w:style>
  <w:style w:type="table" w:styleId="a5">
    <w:name w:val="Table Grid"/>
    <w:basedOn w:val="a1"/>
    <w:uiPriority w:val="59"/>
    <w:rsid w:val="00D1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5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"/>
    <w:basedOn w:val="a"/>
    <w:rsid w:val="001F5C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2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E6"/>
    <w:rPr>
      <w:rFonts w:ascii="Tahoma" w:eastAsia="Calibri" w:hAnsi="Tahoma" w:cs="Tahoma"/>
      <w:sz w:val="16"/>
      <w:szCs w:val="16"/>
    </w:rPr>
  </w:style>
  <w:style w:type="paragraph" w:customStyle="1" w:styleId="a8">
    <w:name w:val="Подподпункт"/>
    <w:basedOn w:val="a"/>
    <w:qFormat/>
    <w:rsid w:val="0091371A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524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524050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ru-RU"/>
    </w:rPr>
  </w:style>
  <w:style w:type="paragraph" w:styleId="ab">
    <w:name w:val="Normal (Web)"/>
    <w:basedOn w:val="a"/>
    <w:rsid w:val="005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5240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9">
    <w:name w:val="Font Style19"/>
    <w:qFormat/>
    <w:rsid w:val="00EC076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861837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1"/>
    <w:qFormat/>
    <w:rsid w:val="00D97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ABD1-FA54-4E13-B19E-A34923D6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hamnueva</dc:creator>
  <cp:lastModifiedBy>Веселова</cp:lastModifiedBy>
  <cp:revision>3</cp:revision>
  <cp:lastPrinted>2019-06-05T08:00:00Z</cp:lastPrinted>
  <dcterms:created xsi:type="dcterms:W3CDTF">2024-10-28T08:30:00Z</dcterms:created>
  <dcterms:modified xsi:type="dcterms:W3CDTF">2024-10-28T09:28:00Z</dcterms:modified>
</cp:coreProperties>
</file>