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3E69E4">
        <w:rPr>
          <w:rFonts w:ascii="Times New Roman" w:eastAsia="Times New Roman" w:hAnsi="Times New Roman" w:cs="Times New Roman"/>
          <w:bCs/>
          <w:i/>
          <w:sz w:val="24"/>
          <w:szCs w:val="24"/>
          <w:lang w:val="en-US" w:eastAsia="ru-RU"/>
        </w:rPr>
        <w:t>Приложение</w:t>
      </w:r>
      <w:proofErr w:type="spellEnd"/>
      <w:r w:rsidRPr="003E69E4">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3E69E4">
        <w:rPr>
          <w:rFonts w:ascii="Times New Roman" w:eastAsia="Times New Roman" w:hAnsi="Times New Roman" w:cs="Times New Roman"/>
          <w:bCs/>
          <w:i/>
          <w:sz w:val="24"/>
          <w:szCs w:val="24"/>
          <w:lang w:val="en-US" w:eastAsia="ru-RU"/>
        </w:rPr>
        <w:t xml:space="preserve"> </w:t>
      </w:r>
    </w:p>
    <w:p w:rsid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r w:rsidRPr="003E69E4">
        <w:rPr>
          <w:rFonts w:ascii="Times New Roman" w:eastAsia="Times New Roman" w:hAnsi="Times New Roman" w:cs="Times New Roman"/>
          <w:bCs/>
          <w:i/>
          <w:sz w:val="24"/>
          <w:szCs w:val="24"/>
          <w:lang w:val="en-US" w:eastAsia="ru-RU"/>
        </w:rPr>
        <w:t xml:space="preserve">к </w:t>
      </w:r>
      <w:proofErr w:type="spellStart"/>
      <w:r w:rsidRPr="003E69E4">
        <w:rPr>
          <w:rFonts w:ascii="Times New Roman" w:eastAsia="Times New Roman" w:hAnsi="Times New Roman" w:cs="Times New Roman"/>
          <w:bCs/>
          <w:i/>
          <w:sz w:val="24"/>
          <w:szCs w:val="24"/>
          <w:lang w:val="en-US" w:eastAsia="ru-RU"/>
        </w:rPr>
        <w:t>извещению</w:t>
      </w:r>
      <w:proofErr w:type="spellEnd"/>
      <w:r w:rsidRPr="003E69E4">
        <w:rPr>
          <w:rFonts w:ascii="Times New Roman" w:eastAsia="Times New Roman" w:hAnsi="Times New Roman" w:cs="Times New Roman"/>
          <w:bCs/>
          <w:i/>
          <w:sz w:val="24"/>
          <w:szCs w:val="24"/>
          <w:lang w:val="en-US" w:eastAsia="ru-RU"/>
        </w:rPr>
        <w:t xml:space="preserve"> о </w:t>
      </w:r>
      <w:proofErr w:type="spellStart"/>
      <w:r w:rsidRPr="003E69E4">
        <w:rPr>
          <w:rFonts w:ascii="Times New Roman" w:eastAsia="Times New Roman" w:hAnsi="Times New Roman" w:cs="Times New Roman"/>
          <w:bCs/>
          <w:i/>
          <w:sz w:val="24"/>
          <w:szCs w:val="24"/>
          <w:lang w:val="en-US" w:eastAsia="ru-RU"/>
        </w:rPr>
        <w:t>проведении</w:t>
      </w:r>
      <w:proofErr w:type="spellEnd"/>
      <w:r w:rsidRPr="003E69E4">
        <w:rPr>
          <w:rFonts w:ascii="Times New Roman" w:eastAsia="Times New Roman" w:hAnsi="Times New Roman" w:cs="Times New Roman"/>
          <w:bCs/>
          <w:i/>
          <w:sz w:val="24"/>
          <w:szCs w:val="24"/>
          <w:lang w:val="en-US" w:eastAsia="ru-RU"/>
        </w:rPr>
        <w:t xml:space="preserve"> </w:t>
      </w:r>
      <w:proofErr w:type="spellStart"/>
      <w:r w:rsidRPr="003E69E4">
        <w:rPr>
          <w:rFonts w:ascii="Times New Roman" w:eastAsia="Times New Roman" w:hAnsi="Times New Roman" w:cs="Times New Roman"/>
          <w:bCs/>
          <w:i/>
          <w:sz w:val="24"/>
          <w:szCs w:val="24"/>
          <w:lang w:val="en-US" w:eastAsia="ru-RU"/>
        </w:rPr>
        <w:t>закупки</w:t>
      </w:r>
      <w:proofErr w:type="spellEnd"/>
    </w:p>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
    <w:p w:rsidR="00922222" w:rsidRPr="00922222" w:rsidRDefault="00922222" w:rsidP="00922222">
      <w:pPr>
        <w:spacing w:after="0" w:line="192" w:lineRule="auto"/>
        <w:jc w:val="center"/>
        <w:rPr>
          <w:rFonts w:ascii="Times New Roman" w:eastAsia="Calibri" w:hAnsi="Times New Roman" w:cs="Times New Roman"/>
          <w:b/>
          <w:sz w:val="24"/>
          <w:szCs w:val="24"/>
          <w:lang w:eastAsia="ru-RU"/>
        </w:rPr>
      </w:pPr>
      <w:r w:rsidRPr="00922222">
        <w:rPr>
          <w:rFonts w:ascii="Times New Roman" w:eastAsia="Calibri" w:hAnsi="Times New Roman" w:cs="Times New Roman"/>
          <w:b/>
          <w:sz w:val="24"/>
          <w:szCs w:val="24"/>
          <w:lang w:eastAsia="ru-RU"/>
        </w:rPr>
        <w:t>Описание объекта закупки (техническое задание)</w:t>
      </w:r>
    </w:p>
    <w:p w:rsidR="00922222" w:rsidRPr="00922222" w:rsidRDefault="00922222" w:rsidP="00922222">
      <w:pPr>
        <w:spacing w:after="247" w:line="192" w:lineRule="auto"/>
        <w:jc w:val="center"/>
        <w:rPr>
          <w:rFonts w:ascii="Times New Roman" w:eastAsia="Times New Roman" w:hAnsi="Times New Roman" w:cs="Times New Roman"/>
          <w:b/>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на выполнение работ по изготовлению </w:t>
      </w:r>
      <w:r w:rsidRPr="00922222">
        <w:rPr>
          <w:rFonts w:ascii="Times New Roman" w:eastAsia="Calibri" w:hAnsi="Times New Roman" w:cs="Times New Roman"/>
          <w:b/>
          <w:bCs/>
          <w:sz w:val="24"/>
          <w:szCs w:val="24"/>
        </w:rPr>
        <w:t xml:space="preserve">протезов на нижние конечности </w:t>
      </w:r>
      <w:r w:rsidRPr="00922222">
        <w:rPr>
          <w:rFonts w:ascii="Times New Roman" w:eastAsia="Calibri" w:hAnsi="Times New Roman" w:cs="Times New Roman"/>
          <w:b/>
          <w:sz w:val="24"/>
          <w:szCs w:val="24"/>
          <w:lang w:eastAsia="ru-RU"/>
        </w:rPr>
        <w:t xml:space="preserve">(далее-Изделия) для социального обеспечения граждан </w:t>
      </w:r>
      <w:r w:rsidRPr="00922222">
        <w:rPr>
          <w:rFonts w:ascii="Times New Roman" w:eastAsia="Times New Roman" w:hAnsi="Times New Roman" w:cs="Times New Roman"/>
          <w:b/>
          <w:bCs/>
          <w:sz w:val="24"/>
          <w:szCs w:val="24"/>
          <w:lang w:eastAsia="ru-RU"/>
        </w:rPr>
        <w:t>(далее-Получатели)</w:t>
      </w:r>
      <w:r w:rsidRPr="00922222">
        <w:rPr>
          <w:rFonts w:ascii="Times New Roman" w:eastAsia="Times New Roman" w:hAnsi="Times New Roman" w:cs="Times New Roman"/>
          <w:b/>
          <w:color w:val="000000"/>
          <w:sz w:val="24"/>
          <w:szCs w:val="24"/>
          <w:lang w:eastAsia="ru-RU"/>
        </w:rPr>
        <w:t xml:space="preserve"> в 2025 году </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Calibri" w:hAnsi="Times New Roman" w:cs="Times New Roman"/>
          <w:b/>
          <w:sz w:val="24"/>
          <w:szCs w:val="24"/>
          <w:lang w:eastAsia="ru-RU"/>
        </w:rPr>
        <w:t>Срок выполнения работ</w:t>
      </w:r>
      <w:r w:rsidRPr="00922222">
        <w:rPr>
          <w:rFonts w:ascii="Times New Roman" w:eastAsia="Times New Roman" w:hAnsi="Times New Roman" w:cs="Times New Roman"/>
          <w:b/>
          <w:sz w:val="24"/>
          <w:szCs w:val="24"/>
          <w:lang w:eastAsia="ru-RU"/>
        </w:rPr>
        <w:t>:</w:t>
      </w:r>
      <w:r w:rsidRPr="00922222">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и до 31.08.2025 включительно.</w:t>
      </w:r>
    </w:p>
    <w:p w:rsidR="00922222" w:rsidRPr="00922222" w:rsidRDefault="00922222" w:rsidP="00922222">
      <w:pPr>
        <w:spacing w:after="0" w:line="192" w:lineRule="auto"/>
        <w:jc w:val="both"/>
        <w:rPr>
          <w:rFonts w:ascii="Times New Roman" w:eastAsia="Times New Roman" w:hAnsi="Times New Roman" w:cs="Times New Roman"/>
          <w:color w:val="FF0000"/>
          <w:sz w:val="24"/>
          <w:szCs w:val="24"/>
          <w:lang w:eastAsia="ru-RU"/>
        </w:rPr>
      </w:pPr>
      <w:r w:rsidRPr="00922222">
        <w:rPr>
          <w:rFonts w:ascii="Times New Roman" w:eastAsia="Calibri" w:hAnsi="Times New Roman" w:cs="Times New Roman"/>
          <w:b/>
          <w:sz w:val="24"/>
          <w:szCs w:val="24"/>
          <w:lang w:eastAsia="ru-RU"/>
        </w:rPr>
        <w:t xml:space="preserve">Сроки завершения работы: </w:t>
      </w:r>
      <w:r w:rsidRPr="00922222">
        <w:rPr>
          <w:rFonts w:ascii="Times New Roman" w:eastAsia="Times New Roman" w:hAnsi="Times New Roman" w:cs="Times New Roman"/>
          <w:sz w:val="24"/>
          <w:szCs w:val="24"/>
          <w:lang w:eastAsia="ru-RU"/>
        </w:rPr>
        <w:t>до 31.08.2025 года (включительно).</w:t>
      </w:r>
    </w:p>
    <w:p w:rsidR="00922222" w:rsidRPr="00922222" w:rsidRDefault="00922222" w:rsidP="00922222">
      <w:pPr>
        <w:spacing w:after="0" w:line="192" w:lineRule="auto"/>
        <w:jc w:val="both"/>
        <w:rPr>
          <w:rFonts w:ascii="Times New Roman" w:eastAsia="Times New Roman" w:hAnsi="Times New Roman" w:cs="Times New Roman"/>
          <w:lang w:eastAsia="ru-RU"/>
        </w:rPr>
      </w:pPr>
      <w:r w:rsidRPr="00922222">
        <w:rPr>
          <w:rFonts w:ascii="Times New Roman" w:eastAsia="Times New Roman" w:hAnsi="Times New Roman" w:cs="Times New Roman"/>
          <w:b/>
          <w:sz w:val="24"/>
          <w:szCs w:val="24"/>
          <w:lang w:eastAsia="ru-RU"/>
        </w:rPr>
        <w:t>Место выполнения работ:</w:t>
      </w:r>
      <w:r w:rsidRPr="00922222">
        <w:rPr>
          <w:rFonts w:ascii="Times New Roman" w:eastAsia="Times New Roman" w:hAnsi="Times New Roman" w:cs="Times New Roman"/>
          <w:sz w:val="24"/>
          <w:szCs w:val="24"/>
          <w:lang w:eastAsia="ru-RU"/>
        </w:rPr>
        <w:t xml:space="preserve"> Российская Федерация.</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922222" w:rsidRPr="00922222" w:rsidRDefault="00922222" w:rsidP="00922222">
      <w:pPr>
        <w:spacing w:after="0" w:line="240" w:lineRule="auto"/>
        <w:jc w:val="both"/>
        <w:rPr>
          <w:rFonts w:ascii="Times New Roman" w:eastAsia="Times New Roman" w:hAnsi="Times New Roman" w:cs="Times New Roman"/>
          <w:color w:val="000000"/>
          <w:sz w:val="24"/>
          <w:lang w:eastAsia="ru-RU"/>
        </w:rPr>
      </w:pPr>
      <w:r w:rsidRPr="00922222">
        <w:rPr>
          <w:rFonts w:ascii="Times New Roman" w:eastAsia="Times New Roman" w:hAnsi="Times New Roman" w:cs="Times New Roman"/>
          <w:b/>
          <w:sz w:val="24"/>
          <w:szCs w:val="24"/>
          <w:lang w:eastAsia="ru-RU"/>
        </w:rPr>
        <w:t>Максимальное значение цены контракта:</w:t>
      </w:r>
      <w:r w:rsidRPr="00922222">
        <w:rPr>
          <w:rFonts w:ascii="Times New Roman" w:eastAsia="Times New Roman" w:hAnsi="Times New Roman" w:cs="Times New Roman"/>
          <w:sz w:val="24"/>
          <w:szCs w:val="24"/>
          <w:lang w:eastAsia="ru-RU"/>
        </w:rPr>
        <w:t xml:space="preserve"> </w:t>
      </w:r>
      <w:r w:rsidR="00A26681">
        <w:rPr>
          <w:rFonts w:ascii="Times New Roman" w:hAnsi="Times New Roman"/>
          <w:sz w:val="24"/>
          <w:szCs w:val="24"/>
          <w:lang w:eastAsia="ru-RU"/>
        </w:rPr>
        <w:t>50 000 000,00</w:t>
      </w:r>
      <w:r w:rsidRPr="00922222">
        <w:rPr>
          <w:rFonts w:ascii="Times New Roman" w:eastAsia="Times New Roman" w:hAnsi="Times New Roman" w:cs="Times New Roman"/>
          <w:sz w:val="24"/>
          <w:szCs w:val="24"/>
          <w:lang w:eastAsia="ru-RU"/>
        </w:rPr>
        <w:t xml:space="preserve"> руб.</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p>
    <w:p w:rsidR="00922222" w:rsidRPr="00922222" w:rsidRDefault="00922222" w:rsidP="00922222">
      <w:pPr>
        <w:spacing w:after="0" w:line="240" w:lineRule="auto"/>
        <w:ind w:right="-24"/>
        <w:jc w:val="both"/>
        <w:rPr>
          <w:rFonts w:ascii="Times New Roman" w:eastAsia="Times New Roman" w:hAnsi="Times New Roman" w:cs="Times New Roman"/>
          <w:sz w:val="24"/>
          <w:szCs w:val="24"/>
        </w:rPr>
      </w:pPr>
      <w:r w:rsidRPr="00922222">
        <w:rPr>
          <w:rFonts w:ascii="Times New Roman" w:eastAsia="Calibri" w:hAnsi="Times New Roman" w:cs="Times New Roman"/>
          <w:sz w:val="24"/>
          <w:szCs w:val="24"/>
          <w:lang w:eastAsia="ar-SA"/>
        </w:rPr>
        <w:t xml:space="preserve">1. </w:t>
      </w:r>
      <w:r w:rsidRPr="00922222">
        <w:rPr>
          <w:rFonts w:ascii="Times New Roman" w:eastAsia="Times New Roman" w:hAnsi="Times New Roman" w:cs="Times New Roman"/>
          <w:sz w:val="24"/>
          <w:szCs w:val="24"/>
        </w:rPr>
        <w:t>Функциональные, технические и качественные характеристики Изделий.</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22"/>
        <w:gridCol w:w="5387"/>
        <w:gridCol w:w="1391"/>
        <w:gridCol w:w="1099"/>
      </w:tblGrid>
      <w:tr w:rsidR="00922222" w:rsidRPr="00922222" w:rsidTr="00DA7A55">
        <w:tc>
          <w:tcPr>
            <w:tcW w:w="670"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w:t>
            </w:r>
          </w:p>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п/п</w:t>
            </w:r>
          </w:p>
        </w:tc>
        <w:tc>
          <w:tcPr>
            <w:tcW w:w="1822" w:type="dxa"/>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Наименование Изделия</w:t>
            </w:r>
          </w:p>
        </w:tc>
        <w:tc>
          <w:tcPr>
            <w:tcW w:w="5387"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Характеристика Изделия</w:t>
            </w:r>
          </w:p>
        </w:tc>
        <w:tc>
          <w:tcPr>
            <w:tcW w:w="1391"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Показатель характеристики</w:t>
            </w:r>
          </w:p>
        </w:tc>
        <w:tc>
          <w:tcPr>
            <w:tcW w:w="1099"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Единица измерения</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стопы</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культю</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пробная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листового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термопласта.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слоистого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пластика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основе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связующих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смол.</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Вкладной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элемент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вспененных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материалов.</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низкопрофильная</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Calibri" w:hAnsi="Times New Roman" w:cs="Times New Roman"/>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и(или) </w:t>
            </w:r>
            <w:proofErr w:type="spellStart"/>
            <w:r w:rsidRPr="00922222">
              <w:rPr>
                <w:rFonts w:ascii="Times New Roman" w:eastAsia="Calibri" w:hAnsi="Times New Roman" w:cs="Times New Roman"/>
                <w:sz w:val="24"/>
                <w:szCs w:val="24"/>
                <w:lang w:eastAsia="ru-RU"/>
              </w:rPr>
              <w:t>бесшарнирная</w:t>
            </w:r>
            <w:proofErr w:type="spellEnd"/>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полиуретановая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Крепление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протеза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использованием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ленты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«контакт»</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герметизирующим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коленным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бандажом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Чехлы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шерстяные</w:t>
            </w:r>
            <w:r w:rsidRPr="00922222">
              <w:rPr>
                <w:rFonts w:ascii="Times New Roman" w:eastAsia="Times New Roman" w:hAnsi="Times New Roman" w:cs="Times New Roman"/>
                <w:color w:val="000000"/>
                <w:sz w:val="24"/>
                <w:szCs w:val="24"/>
                <w:lang w:eastAsia="ru-RU"/>
              </w:rPr>
              <w:t xml:space="preserve"> и(или) </w:t>
            </w:r>
            <w:r w:rsidRPr="00922222">
              <w:rPr>
                <w:rFonts w:ascii="Times New Roman" w:eastAsia="Calibri" w:hAnsi="Times New Roman" w:cs="Times New Roman"/>
                <w:sz w:val="24"/>
                <w:szCs w:val="24"/>
                <w:lang w:eastAsia="ru-RU"/>
              </w:rPr>
              <w:t>хлопчатобумажные</w:t>
            </w:r>
            <w:r w:rsidRPr="00922222">
              <w:rPr>
                <w:rFonts w:ascii="Times New Roman" w:eastAsia="Times New Roman" w:hAnsi="Times New Roman" w:cs="Times New Roman"/>
                <w:color w:val="000000"/>
                <w:sz w:val="24"/>
                <w:szCs w:val="24"/>
                <w:lang w:eastAsia="ru-RU"/>
              </w:rPr>
              <w:t xml:space="preserve"> и(или) </w:t>
            </w:r>
            <w:r w:rsidRPr="00922222">
              <w:rPr>
                <w:rFonts w:ascii="Times New Roman" w:eastAsia="Calibri" w:hAnsi="Times New Roman" w:cs="Times New Roman"/>
                <w:sz w:val="24"/>
                <w:szCs w:val="24"/>
                <w:lang w:eastAsia="ru-RU"/>
              </w:rPr>
              <w:t>полиамидные</w:t>
            </w:r>
            <w:r w:rsidRPr="00922222">
              <w:rPr>
                <w:rFonts w:ascii="Times New Roman" w:eastAsia="Times New Roman" w:hAnsi="Times New Roman" w:cs="Times New Roman"/>
                <w:sz w:val="24"/>
                <w:szCs w:val="24"/>
                <w:lang w:eastAsia="ru-RU"/>
              </w:rPr>
              <w:t xml:space="preserve"> – 4 </w:t>
            </w:r>
            <w:r w:rsidRPr="00922222">
              <w:rPr>
                <w:rFonts w:ascii="Times New Roman" w:eastAsia="Calibri" w:hAnsi="Times New Roman" w:cs="Times New Roman"/>
                <w:sz w:val="24"/>
                <w:szCs w:val="24"/>
                <w:lang w:eastAsia="ru-RU"/>
              </w:rPr>
              <w:t>шт.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выбору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Получателя).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Постоянный.</w:t>
            </w:r>
          </w:p>
        </w:tc>
        <w:tc>
          <w:tcPr>
            <w:tcW w:w="1391" w:type="dxa"/>
            <w:shd w:val="clear" w:color="auto" w:fill="auto"/>
          </w:tcPr>
          <w:p w:rsidR="00922222" w:rsidRPr="00922222" w:rsidRDefault="00922222" w:rsidP="00922222">
            <w:pPr>
              <w:spacing w:after="0"/>
              <w:ind w:right="65"/>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бедра для купания</w:t>
            </w:r>
          </w:p>
        </w:tc>
        <w:tc>
          <w:tcPr>
            <w:tcW w:w="5387" w:type="dxa"/>
            <w:shd w:val="clear" w:color="auto" w:fill="auto"/>
          </w:tcPr>
          <w:p w:rsidR="00922222" w:rsidRPr="00922222" w:rsidRDefault="00922222" w:rsidP="00922222">
            <w:pPr>
              <w:tabs>
                <w:tab w:val="center" w:pos="532"/>
                <w:tab w:val="center" w:pos="1850"/>
                <w:tab w:val="center" w:pos="2970"/>
                <w:tab w:val="center" w:pos="4263"/>
              </w:tabs>
              <w:spacing w:after="0" w:line="192" w:lineRule="auto"/>
              <w:ind w:right="33"/>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бедра для </w:t>
            </w:r>
            <w:r w:rsidRPr="00922222">
              <w:rPr>
                <w:rFonts w:ascii="Times New Roman" w:eastAsia="Times New Roman" w:hAnsi="Times New Roman" w:cs="Times New Roman"/>
                <w:color w:val="000000"/>
                <w:sz w:val="24"/>
                <w:szCs w:val="24"/>
                <w:lang w:eastAsia="ru-RU"/>
              </w:rPr>
              <w:tab/>
              <w:t xml:space="preserve">купания. Формообразующая часть облицовки – жесткая полиуретановая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Коленный модуль влагозащищенный одноосный и(или) многоосный, с механическим управлением, облегченный, с функцией ручного замка и(или) с гидравлическим управлением (по показаниям).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влагозащищенное с использованием замка для полимерных чехлов и(или) вакуумное и(или) с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немодульный, </w:t>
            </w:r>
            <w:r w:rsidRPr="00922222">
              <w:rPr>
                <w:rFonts w:ascii="Times New Roman" w:eastAsia="Times New Roman" w:hAnsi="Times New Roman" w:cs="Times New Roman"/>
                <w:color w:val="000000"/>
                <w:sz w:val="24"/>
                <w:szCs w:val="24"/>
                <w:lang w:eastAsia="ru-RU"/>
              </w:rPr>
              <w:lastRenderedPageBreak/>
              <w:t>в том числе при врожденном недоразвитии</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lastRenderedPageBreak/>
              <w:t xml:space="preserve">Протез голени немодульный, в том числе при врожденном недоразвитии, шинно-кожаный. Приемная гильза: индивидуальная кожаная по </w:t>
            </w:r>
            <w:r w:rsidRPr="00922222">
              <w:rPr>
                <w:rFonts w:ascii="Times New Roman" w:eastAsia="Times New Roman" w:hAnsi="Times New Roman" w:cs="Times New Roman"/>
                <w:color w:val="000000"/>
                <w:sz w:val="24"/>
                <w:szCs w:val="24"/>
                <w:lang w:eastAsia="ru-RU"/>
              </w:rPr>
              <w:lastRenderedPageBreak/>
              <w:t xml:space="preserve">слепку (без вкладной гильзы).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гильзы (манжеты с шинами) бедра, с использованием кожаных полуфабрикатов (без шин). Чехлы шерстяные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немодульный,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2"/>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бедра немодульный, в том числе при врожденном недоразвитии, шинно-кожаный. Формообразующая часть облицовки – полиуретановая эластичная. Косметическое покрытие облицовки – чулки полиамидные ортопедические. Приемная гильза: индивидуальная кожаная по слепку (без вкладной гильзы). Регулировочно-соединительные устройства на нагрузку, соответствующую весу Получателя. Коленный модуль многоосный, с независимым механическим регулированием фазы сгибания и разгибания и(или) одноосный, замковый (по показаниям).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кожаных полуфабрикатов.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firstLine="142"/>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с независимым механическим регулированием фазы сгибания и разгибания и(или) одноосный, замковый (по показаниям).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кожаных полуфабрикатов и(или)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с возможностью изменения объема (по медицинским показаниям).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с независимым пневматическим регулированием фазы сгибания и разгибания и(или) одноосный с пневматическим управлением фазой переноса и механизмом торможения под нагрузкой (по показаниям).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средним уровнем энергосбережения. Дополнительное регулировочно – соединительное устройство – надколенное поворотное устройство (по показаниям). Крепление с использованием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с возможностью изменения объема (по медицинским показаниям).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гидравлический с раздельной регулировкой фазы сгибания и разгибания и(или) одноосный гидравлический (по показаниям).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средним уровнем энергосбережения. Дополнительное регулировочно– соединительное устройство – надколенное поворотное устройство (по показаниям). Крепление с использованием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бедра модульный, в том числе при </w:t>
            </w:r>
            <w:r w:rsidRPr="00922222">
              <w:rPr>
                <w:rFonts w:ascii="Times New Roman" w:eastAsia="Times New Roman" w:hAnsi="Times New Roman" w:cs="Times New Roman"/>
                <w:color w:val="000000"/>
                <w:sz w:val="24"/>
                <w:szCs w:val="24"/>
                <w:lang w:eastAsia="ru-RU"/>
              </w:rPr>
              <w:lastRenderedPageBreak/>
              <w:t>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Протез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бедра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модульный,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числе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врожденном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недоразвитии,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высокого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уровня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активности.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Формообразующая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часть</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облицовки</w:t>
            </w:r>
            <w:r w:rsidRPr="00922222">
              <w:rPr>
                <w:rFonts w:ascii="Times New Roman" w:eastAsia="Times New Roman" w:hAnsi="Times New Roman" w:cs="Times New Roman"/>
                <w:sz w:val="24"/>
                <w:szCs w:val="24"/>
                <w:lang w:eastAsia="ru-RU"/>
              </w:rPr>
              <w:t xml:space="preserve"> – </w:t>
            </w:r>
            <w:r w:rsidRPr="00922222">
              <w:rPr>
                <w:rFonts w:ascii="Times New Roman" w:eastAsia="Calibri" w:hAnsi="Times New Roman" w:cs="Times New Roman"/>
                <w:sz w:val="24"/>
                <w:szCs w:val="24"/>
                <w:lang w:eastAsia="ru-RU"/>
              </w:rPr>
              <w:t>полиуретановая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эластичная.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Косметическое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покрытие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облицовки</w:t>
            </w:r>
            <w:r w:rsidRPr="00922222">
              <w:rPr>
                <w:rFonts w:ascii="Times New Roman" w:eastAsia="Times New Roman" w:hAnsi="Times New Roman" w:cs="Times New Roman"/>
                <w:sz w:val="24"/>
                <w:szCs w:val="24"/>
                <w:lang w:eastAsia="ru-RU"/>
              </w:rPr>
              <w:t xml:space="preserve"> – </w:t>
            </w:r>
            <w:r w:rsidRPr="00922222">
              <w:rPr>
                <w:rFonts w:ascii="Times New Roman" w:eastAsia="Calibri" w:hAnsi="Times New Roman" w:cs="Times New Roman"/>
                <w:sz w:val="24"/>
                <w:szCs w:val="24"/>
                <w:lang w:eastAsia="ru-RU"/>
              </w:rPr>
              <w:t>чулки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полиамидные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lastRenderedPageBreak/>
              <w:t>ортопедические.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Пробная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листового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термопласта.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слоистого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пластика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основе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связующих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смол</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возможностью</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изменения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объема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Вкладной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элемент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вспененных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материалов</w:t>
            </w:r>
            <w:r w:rsidRPr="00922222">
              <w:rPr>
                <w:rFonts w:ascii="Times New Roman" w:eastAsia="Times New Roman" w:hAnsi="Times New Roman" w:cs="Times New Roman"/>
                <w:color w:val="000000"/>
                <w:sz w:val="24"/>
                <w:szCs w:val="24"/>
                <w:lang w:eastAsia="ru-RU"/>
              </w:rPr>
              <w:t xml:space="preserve"> и(или)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листового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термопласта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сверхмягкого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w:t>
            </w:r>
            <w:proofErr w:type="spellStart"/>
            <w:r w:rsidRPr="00922222">
              <w:rPr>
                <w:rFonts w:ascii="Times New Roman" w:eastAsia="Calibri" w:hAnsi="Times New Roman" w:cs="Times New Roman"/>
                <w:sz w:val="24"/>
                <w:szCs w:val="24"/>
                <w:lang w:eastAsia="ru-RU"/>
              </w:rPr>
              <w:t>супрасофта</w:t>
            </w:r>
            <w:proofErr w:type="spellEnd"/>
            <w:r w:rsidRPr="00922222">
              <w:rPr>
                <w:rFonts w:ascii="Times New Roman" w:eastAsia="Calibri" w:hAnsi="Times New Roman" w:cs="Times New Roman"/>
                <w:sz w:val="24"/>
                <w:szCs w:val="24"/>
                <w:lang w:eastAsia="ru-RU"/>
              </w:rPr>
              <w:t>)</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чехол</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полимерных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материалов</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Регулировочно- соединительные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устройства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нагрузку,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соответствующую</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весу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Получателя.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Коленный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модуль</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многоосный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независимым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пневматическим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регулированием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фазы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сгибания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разгибания</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одноосный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пневматическим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управлением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фазой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переноса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механизмом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торможения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под</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нагрузкой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Стопа</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Calibri" w:hAnsi="Times New Roman" w:cs="Times New Roman"/>
                <w:sz w:val="24"/>
                <w:szCs w:val="24"/>
                <w:lang w:eastAsia="ru-RU"/>
              </w:rPr>
              <w:t>углепластиковая</w:t>
            </w:r>
            <w:proofErr w:type="spellEnd"/>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высоким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уровнем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энергосбережения,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встроенным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сферическим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торсионным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адаптером</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гидравлическим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голеностопным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шарниром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Дополнительное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регулировочно</w:t>
            </w:r>
            <w:r w:rsidRPr="00922222">
              <w:rPr>
                <w:rFonts w:ascii="Times New Roman" w:eastAsia="Times New Roman" w:hAnsi="Times New Roman" w:cs="Times New Roman"/>
                <w:sz w:val="24"/>
                <w:szCs w:val="24"/>
                <w:lang w:eastAsia="ru-RU"/>
              </w:rPr>
              <w:t>–</w:t>
            </w:r>
            <w:r w:rsidRPr="00922222">
              <w:rPr>
                <w:rFonts w:ascii="Times New Roman" w:eastAsia="Calibri" w:hAnsi="Times New Roman" w:cs="Times New Roman"/>
                <w:sz w:val="24"/>
                <w:szCs w:val="24"/>
                <w:lang w:eastAsia="ru-RU"/>
              </w:rPr>
              <w:t>соединительное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устройство</w:t>
            </w:r>
            <w:r w:rsidRPr="00922222">
              <w:rPr>
                <w:rFonts w:ascii="Times New Roman" w:eastAsia="Times New Roman" w:hAnsi="Times New Roman" w:cs="Times New Roman"/>
                <w:sz w:val="24"/>
                <w:szCs w:val="24"/>
                <w:lang w:eastAsia="ru-RU"/>
              </w:rPr>
              <w:t xml:space="preserve"> – </w:t>
            </w:r>
            <w:r w:rsidRPr="00922222">
              <w:rPr>
                <w:rFonts w:ascii="Times New Roman" w:eastAsia="Calibri" w:hAnsi="Times New Roman" w:cs="Times New Roman"/>
                <w:sz w:val="24"/>
                <w:szCs w:val="24"/>
                <w:lang w:eastAsia="ru-RU"/>
              </w:rPr>
              <w:t>надколенное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поворотное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устройство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Крепление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использованием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замка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для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полимерных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чехлов</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вакуумное</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бандажом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Чехлы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шерстяные</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хлопчатобумажные</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полиамидные</w:t>
            </w:r>
            <w:r w:rsidRPr="00922222">
              <w:rPr>
                <w:rFonts w:ascii="Times New Roman" w:eastAsia="Times New Roman" w:hAnsi="Times New Roman" w:cs="Times New Roman"/>
                <w:sz w:val="24"/>
                <w:szCs w:val="24"/>
                <w:lang w:eastAsia="ru-RU"/>
              </w:rPr>
              <w:t xml:space="preserve"> – 4 </w:t>
            </w:r>
            <w:r w:rsidRPr="00922222">
              <w:rPr>
                <w:rFonts w:ascii="Times New Roman" w:eastAsia="Calibri" w:hAnsi="Times New Roman" w:cs="Times New Roman"/>
                <w:sz w:val="24"/>
                <w:szCs w:val="24"/>
                <w:lang w:eastAsia="ru-RU"/>
              </w:rPr>
              <w:t>шт.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выбору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Получателя).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9</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высокого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с возможностью изменения объема (по медицинским показаниям).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гидравлический с раздельной регулировкой фазы сгибания и разгибания и(или) одноосный гидравлический (по показаниям).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высоким уровнем энергосбережения, со встроенным сферическим торсионным адаптером и(или) с гидравлическим голеностопным шарниром (по показаниям). Дополнительное регулировочно – соединительное устройство – надколенное поворотное устройство (по показаниям). Крепление с использованием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6759FA">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1</w:t>
            </w:r>
            <w:r w:rsidR="006759FA">
              <w:rPr>
                <w:rFonts w:ascii="Times New Roman" w:eastAsia="Calibri" w:hAnsi="Times New Roman" w:cs="Times New Roman"/>
                <w:sz w:val="24"/>
                <w:szCs w:val="24"/>
                <w:lang w:eastAsia="ru-RU"/>
              </w:rPr>
              <w:t>0</w:t>
            </w:r>
            <w:r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при вычленении бедра модульный</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при вычленении бедра модульный.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w:t>
            </w:r>
            <w:r w:rsidRPr="00922222">
              <w:rPr>
                <w:rFonts w:ascii="Times New Roman" w:eastAsia="Times New Roman" w:hAnsi="Times New Roman" w:cs="Times New Roman"/>
                <w:color w:val="000000"/>
                <w:sz w:val="24"/>
                <w:szCs w:val="24"/>
                <w:lang w:eastAsia="ru-RU"/>
              </w:rPr>
              <w:lastRenderedPageBreak/>
              <w:t xml:space="preserve">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Регулировочно-соединительные устройства на нагрузку соответствующую весу Получателя. Коленный модуль с зависимым механическим регулированием фаз сгибания - разгибания, многоосный. Тазобедренный модуль одноосный.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поясное с использованием ленты «контакт».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6759FA">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1</w:t>
            </w:r>
            <w:r w:rsidR="006759FA">
              <w:rPr>
                <w:rFonts w:ascii="Times New Roman" w:eastAsia="Calibri" w:hAnsi="Times New Roman" w:cs="Times New Roman"/>
                <w:sz w:val="24"/>
                <w:szCs w:val="24"/>
                <w:lang w:eastAsia="ru-RU"/>
              </w:rPr>
              <w:t>1</w:t>
            </w:r>
            <w:r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при вычленении бедра модульный</w:t>
            </w:r>
          </w:p>
        </w:tc>
        <w:tc>
          <w:tcPr>
            <w:tcW w:w="5387" w:type="dxa"/>
            <w:shd w:val="clear" w:color="auto" w:fill="auto"/>
          </w:tcPr>
          <w:p w:rsidR="00922222" w:rsidRPr="00922222" w:rsidRDefault="00922222" w:rsidP="00922222">
            <w:pPr>
              <w:tabs>
                <w:tab w:val="right" w:pos="4815"/>
              </w:tabs>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при вычленении бедра модульный.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Регулировочно-соединительные устройства на нагрузку, соответствующую весу Получателя. Коленный модуль многоосный, с независимым пневматическим регулированием фазы сгибания и разгибания. Тазобедренный модуль одноосный.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средним уровнем энергосбережения. Дополнительное регулировочно–соединительное устройство – надколенное поворотное устройство (по показаниям). Крепление поясное с использованием ленты «контакт» через шлевки.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bl>
    <w:p w:rsidR="00922222" w:rsidRPr="00922222" w:rsidRDefault="00922222" w:rsidP="00922222">
      <w:pPr>
        <w:spacing w:after="0" w:line="240" w:lineRule="auto"/>
        <w:ind w:right="-24"/>
        <w:jc w:val="both"/>
        <w:rPr>
          <w:rFonts w:ascii="Times New Roman" w:eastAsia="Calibri" w:hAnsi="Times New Roman" w:cs="Times New Roman"/>
          <w:sz w:val="24"/>
          <w:szCs w:val="24"/>
        </w:rPr>
      </w:pP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922222" w:rsidRPr="00922222" w:rsidRDefault="00922222" w:rsidP="00922222">
      <w:pPr>
        <w:numPr>
          <w:ilvl w:val="0"/>
          <w:numId w:val="1"/>
        </w:numPr>
        <w:spacing w:after="3" w:line="249" w:lineRule="auto"/>
        <w:ind w:left="-142" w:right="-143" w:hanging="10"/>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 Качественные характеристики Изделий.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1.2.2. Изделия должны соответствовать требованиям государственных стандартов (ГОСТ), действующих на территории Российской Федерации: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922222">
        <w:rPr>
          <w:rFonts w:ascii="Times New Roman" w:eastAsia="Times New Roman" w:hAnsi="Times New Roman" w:cs="Times New Roman"/>
          <w:color w:val="000000"/>
          <w:sz w:val="24"/>
          <w:szCs w:val="24"/>
          <w:lang w:eastAsia="ru-RU"/>
        </w:rPr>
        <w:t>цитотоксичность</w:t>
      </w:r>
      <w:proofErr w:type="spellEnd"/>
      <w:r w:rsidRPr="00922222">
        <w:rPr>
          <w:rFonts w:ascii="Times New Roman" w:eastAsia="Times New Roman" w:hAnsi="Times New Roman" w:cs="Times New Roman"/>
          <w:color w:val="000000"/>
          <w:sz w:val="24"/>
          <w:szCs w:val="24"/>
          <w:lang w:eastAsia="ru-RU"/>
        </w:rPr>
        <w:t xml:space="preserve"> методами </w:t>
      </w:r>
      <w:proofErr w:type="spellStart"/>
      <w:r w:rsidRPr="00922222">
        <w:rPr>
          <w:rFonts w:ascii="Times New Roman" w:eastAsia="Times New Roman" w:hAnsi="Times New Roman" w:cs="Times New Roman"/>
          <w:color w:val="000000"/>
          <w:sz w:val="24"/>
          <w:szCs w:val="24"/>
          <w:lang w:eastAsia="ru-RU"/>
        </w:rPr>
        <w:t>in</w:t>
      </w:r>
      <w:proofErr w:type="spellEnd"/>
      <w:r w:rsidRPr="00922222">
        <w:rPr>
          <w:rFonts w:ascii="Times New Roman" w:eastAsia="Times New Roman" w:hAnsi="Times New Roman" w:cs="Times New Roman"/>
          <w:color w:val="000000"/>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vitro</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ГОСТ Р 53869-2021 «Протезы нижних конечностей. Технические требования».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922222">
        <w:rPr>
          <w:rFonts w:ascii="Times New Roman" w:eastAsia="Times New Roman" w:hAnsi="Times New Roman" w:cs="Times New Roman"/>
          <w:color w:val="000000"/>
          <w:sz w:val="24"/>
          <w:szCs w:val="24"/>
          <w:lang w:eastAsia="ru-RU"/>
        </w:rPr>
        <w:t>ортезы</w:t>
      </w:r>
      <w:proofErr w:type="spellEnd"/>
      <w:r w:rsidRPr="00922222">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1.3. Гарантийный срок на Изделие составляет: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на функциональные части и на </w:t>
      </w:r>
      <w:proofErr w:type="spellStart"/>
      <w:r w:rsidRPr="00922222">
        <w:rPr>
          <w:rFonts w:ascii="Times New Roman" w:eastAsia="Times New Roman" w:hAnsi="Times New Roman" w:cs="Times New Roman"/>
          <w:color w:val="000000"/>
          <w:sz w:val="24"/>
          <w:szCs w:val="24"/>
          <w:lang w:eastAsia="ru-RU"/>
        </w:rPr>
        <w:t>культеприемную</w:t>
      </w:r>
      <w:proofErr w:type="spellEnd"/>
      <w:r w:rsidRPr="00922222">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922222" w:rsidRPr="00922222" w:rsidRDefault="00922222" w:rsidP="00922222">
      <w:pPr>
        <w:numPr>
          <w:ilvl w:val="0"/>
          <w:numId w:val="2"/>
        </w:num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Исполнитель обязан:</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дней со дня обращения Получателя.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2.3. При работе с Получателями обеспечить соблюдение рекомендаций и санитарно-эпидемиологических требований </w:t>
      </w:r>
      <w:proofErr w:type="spellStart"/>
      <w:r w:rsidRPr="00922222">
        <w:rPr>
          <w:rFonts w:ascii="Times New Roman" w:eastAsia="Calibri" w:hAnsi="Times New Roman" w:cs="Times New Roman"/>
          <w:color w:val="000000"/>
          <w:sz w:val="24"/>
          <w:szCs w:val="24"/>
          <w:lang w:eastAsia="ru-RU"/>
        </w:rPr>
        <w:t>Роспотребнадзора</w:t>
      </w:r>
      <w:proofErr w:type="spellEnd"/>
      <w:r w:rsidRPr="00922222">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22222">
        <w:rPr>
          <w:rFonts w:ascii="Times New Roman" w:eastAsia="Calibri" w:hAnsi="Times New Roman" w:cs="Times New Roman"/>
          <w:color w:val="000000"/>
          <w:sz w:val="24"/>
          <w:szCs w:val="24"/>
          <w:lang w:eastAsia="ru-RU"/>
        </w:rPr>
        <w:t>коронавирусной</w:t>
      </w:r>
      <w:proofErr w:type="spellEnd"/>
      <w:r w:rsidRPr="00922222">
        <w:rPr>
          <w:rFonts w:ascii="Times New Roman" w:eastAsia="Calibri" w:hAnsi="Times New Roman" w:cs="Times New Roman"/>
          <w:color w:val="000000"/>
          <w:sz w:val="24"/>
          <w:szCs w:val="24"/>
          <w:lang w:eastAsia="ru-RU"/>
        </w:rPr>
        <w:t xml:space="preserve"> инфекции (COVID-19).</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2.4. Обеспечить возможность изготовления Изделий со дня, следующего за днем передачи Исполнителю реестра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2.5.Осуществлять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922222" w:rsidRPr="00922222" w:rsidRDefault="00922222" w:rsidP="00922222">
      <w:pPr>
        <w:spacing w:after="1" w:line="227" w:lineRule="auto"/>
        <w:ind w:left="-142" w:right="-143"/>
        <w:jc w:val="both"/>
        <w:rPr>
          <w:rFonts w:ascii="Times New Roman" w:eastAsia="Calibri"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 </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922222" w:rsidRPr="00922222" w:rsidRDefault="00922222" w:rsidP="00922222">
      <w:pPr>
        <w:tabs>
          <w:tab w:val="center" w:pos="2655"/>
          <w:tab w:val="center" w:pos="4276"/>
          <w:tab w:val="center" w:pos="5792"/>
          <w:tab w:val="center" w:pos="7498"/>
          <w:tab w:val="center" w:pos="9015"/>
        </w:tabs>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w:t>
      </w:r>
      <w:r w:rsidRPr="00922222">
        <w:rPr>
          <w:rFonts w:ascii="Times New Roman" w:eastAsia="Times New Roman" w:hAnsi="Times New Roman" w:cs="Times New Roman"/>
          <w:color w:val="000000"/>
          <w:sz w:val="24"/>
          <w:szCs w:val="24"/>
          <w:lang w:eastAsia="ru-RU"/>
        </w:rPr>
        <w:lastRenderedPageBreak/>
        <w:t xml:space="preserve">невозможности осуществления ремонта Изделий в период гарантийного срока Исполнитель должен осуществить замену такого Изделия.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2.6. </w:t>
      </w:r>
      <w:r w:rsidRPr="00922222">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922222">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922222">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922222">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922222">
        <w:rPr>
          <w:rFonts w:ascii="Times New Roman" w:eastAsia="Calibri" w:hAnsi="Times New Roman" w:cs="Times New Roman"/>
          <w:color w:val="000000"/>
          <w:sz w:val="24"/>
          <w:szCs w:val="24"/>
          <w:lang w:eastAsia="ru-RU"/>
        </w:rPr>
        <w:t xml:space="preserve"> и Ленинградской области</w:t>
      </w:r>
      <w:r w:rsidRPr="00922222">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922222">
        <w:rPr>
          <w:rFonts w:ascii="Times New Roman" w:eastAsia="Times New Roman" w:hAnsi="Times New Roman" w:cs="Times New Roman"/>
          <w:color w:val="0563C1"/>
          <w:sz w:val="24"/>
          <w:szCs w:val="24"/>
          <w:u w:val="single" w:color="0563C1"/>
          <w:lang w:eastAsia="ru-RU"/>
        </w:rPr>
        <w:t>osp@ro78.fss.ru</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фамилия, имя, отчество (при наличии), паспортные данные, место жительства (для физического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номер контактного телефона;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адрес электронной почты;</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срок </w:t>
      </w:r>
      <w:proofErr w:type="spellStart"/>
      <w:r w:rsidRPr="00922222">
        <w:rPr>
          <w:rFonts w:ascii="Times New Roman" w:eastAsia="Times New Roman" w:hAnsi="Times New Roman" w:cs="Times New Roman"/>
          <w:color w:val="000000"/>
          <w:sz w:val="24"/>
          <w:szCs w:val="24"/>
          <w:lang w:eastAsia="ru-RU"/>
        </w:rPr>
        <w:t>соисполнительства</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922222">
        <w:rPr>
          <w:rFonts w:ascii="Times New Roman" w:eastAsia="Times New Roman" w:hAnsi="Times New Roman" w:cs="Times New Roman"/>
          <w:color w:val="000000"/>
          <w:sz w:val="24"/>
          <w:szCs w:val="24"/>
          <w:u w:val="single" w:color="000000"/>
          <w:lang w:eastAsia="ru-RU"/>
        </w:rPr>
        <w:t>osp@ro78.fss.ru</w:t>
      </w:r>
      <w:r w:rsidRPr="00922222">
        <w:rPr>
          <w:rFonts w:ascii="Times New Roman" w:eastAsia="Times New Roman" w:hAnsi="Times New Roman" w:cs="Times New Roman"/>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xml:space="preserve">2.10.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922222" w:rsidRPr="00922222" w:rsidRDefault="00922222" w:rsidP="00922222">
      <w:p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3. Способ выдачи Изделий</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3.2.В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w:t>
      </w:r>
      <w:bookmarkStart w:id="0" w:name="_GoBack"/>
      <w:bookmarkEnd w:id="0"/>
      <w:r w:rsidRPr="00922222">
        <w:rPr>
          <w:rFonts w:ascii="Times New Roman" w:eastAsia="Times New Roman" w:hAnsi="Times New Roman" w:cs="Times New Roman"/>
          <w:color w:val="000000"/>
          <w:sz w:val="24"/>
          <w:szCs w:val="24"/>
          <w:lang w:eastAsia="ru-RU"/>
        </w:rPr>
        <w:t xml:space="preserve">оторые должны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3.3.Исполнитель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Входная группа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Пандус с поручнями (в соответствии с п. 5.1.14 – п. 5.1.16; п. 6.1.2 – п. 6.1.4; п. 6.2.9 – п. 6.2.11 СП </w:t>
      </w:r>
    </w:p>
    <w:p w:rsidR="00922222" w:rsidRPr="00922222" w:rsidRDefault="00922222" w:rsidP="00922222">
      <w:pPr>
        <w:spacing w:after="0"/>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Лестница с поручнями;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Применение для инвалидов вместо пандусов аппарелей не допускается на объекте (в соответствии с п. 6.1.2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Тактильно-контрастные указатели;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движения внутри пункта (пунктов)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Лифт, подъемная платформа, эскалатор (в соответствии с п. 6.2.13 – п. 6.2.18 СП 59.13330.2020).</w:t>
      </w:r>
      <w:r w:rsidRPr="00922222">
        <w:rPr>
          <w:rFonts w:ascii="Times New Roman" w:eastAsia="Times New Roman" w:hAnsi="Times New Roman" w:cs="Times New Roman"/>
          <w:b/>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22222" w:rsidRPr="00922222" w:rsidRDefault="00922222" w:rsidP="00922222">
      <w:pPr>
        <w:spacing w:after="3" w:line="246"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w:t>
      </w:r>
      <w:proofErr w:type="gramStart"/>
      <w:r w:rsidRPr="00922222">
        <w:rPr>
          <w:rFonts w:ascii="Times New Roman" w:eastAsia="Times New Roman" w:hAnsi="Times New Roman" w:cs="Times New Roman"/>
          <w:color w:val="000000"/>
          <w:sz w:val="24"/>
          <w:szCs w:val="24"/>
          <w:lang w:eastAsia="ru-RU"/>
        </w:rPr>
        <w:t>В</w:t>
      </w:r>
      <w:proofErr w:type="gramEnd"/>
      <w:r w:rsidRPr="00922222">
        <w:rPr>
          <w:rFonts w:ascii="Times New Roman" w:eastAsia="Times New Roman" w:hAnsi="Times New Roman" w:cs="Times New Roman"/>
          <w:color w:val="000000"/>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невозможности соблюдения положений ч.15 ст.89</w:t>
      </w:r>
      <w:hyperlink r:id="rId5">
        <w:r w:rsidRPr="00922222">
          <w:rPr>
            <w:rFonts w:ascii="Times New Roman" w:eastAsia="Times New Roman" w:hAnsi="Times New Roman" w:cs="Times New Roman"/>
            <w:color w:val="000000"/>
            <w:sz w:val="24"/>
            <w:szCs w:val="24"/>
            <w:lang w:eastAsia="ru-RU"/>
          </w:rPr>
          <w:t xml:space="preserve"> </w:t>
        </w:r>
      </w:hyperlink>
      <w:hyperlink r:id="rId6">
        <w:r w:rsidRPr="00922222">
          <w:rPr>
            <w:rFonts w:ascii="Times New Roman" w:eastAsia="Times New Roman" w:hAnsi="Times New Roman" w:cs="Times New Roman"/>
            <w:color w:val="000000"/>
            <w:sz w:val="24"/>
            <w:szCs w:val="24"/>
            <w:u w:val="single" w:color="000000"/>
            <w:lang w:eastAsia="ru-RU"/>
          </w:rPr>
          <w:t>Федерального</w:t>
        </w:r>
      </w:hyperlink>
      <w:hyperlink r:id="rId7">
        <w:r w:rsidRPr="00922222">
          <w:rPr>
            <w:rFonts w:ascii="Times New Roman" w:eastAsia="Times New Roman" w:hAnsi="Times New Roman" w:cs="Times New Roman"/>
            <w:color w:val="000000"/>
            <w:sz w:val="24"/>
            <w:szCs w:val="24"/>
            <w:u w:val="single" w:color="000000"/>
            <w:lang w:eastAsia="ru-RU"/>
          </w:rPr>
          <w:t xml:space="preserve"> </w:t>
        </w:r>
      </w:hyperlink>
      <w:hyperlink r:id="rId8">
        <w:r w:rsidRPr="00922222">
          <w:rPr>
            <w:rFonts w:ascii="Times New Roman" w:eastAsia="Times New Roman" w:hAnsi="Times New Roman" w:cs="Times New Roman"/>
            <w:color w:val="000000"/>
            <w:sz w:val="24"/>
            <w:szCs w:val="24"/>
            <w:u w:val="single" w:color="000000"/>
            <w:lang w:eastAsia="ru-RU"/>
          </w:rPr>
          <w:t>закона</w:t>
        </w:r>
      </w:hyperlink>
      <w:hyperlink r:id="rId9">
        <w:r w:rsidRPr="00922222">
          <w:rPr>
            <w:rFonts w:ascii="Times New Roman" w:eastAsia="Times New Roman" w:hAnsi="Times New Roman" w:cs="Times New Roman"/>
            <w:color w:val="000000"/>
            <w:sz w:val="24"/>
            <w:szCs w:val="24"/>
            <w:u w:val="single" w:color="000000"/>
            <w:lang w:eastAsia="ru-RU"/>
          </w:rPr>
          <w:t xml:space="preserve"> </w:t>
        </w:r>
      </w:hyperlink>
      <w:hyperlink r:id="rId10">
        <w:r w:rsidRPr="00922222">
          <w:rPr>
            <w:rFonts w:ascii="Times New Roman" w:eastAsia="Times New Roman" w:hAnsi="Times New Roman" w:cs="Times New Roman"/>
            <w:color w:val="000000"/>
            <w:sz w:val="24"/>
            <w:szCs w:val="24"/>
            <w:u w:val="single" w:color="000000"/>
            <w:lang w:eastAsia="ru-RU"/>
          </w:rPr>
          <w:t>от</w:t>
        </w:r>
      </w:hyperlink>
      <w:hyperlink r:id="rId11">
        <w:r w:rsidRPr="00922222">
          <w:rPr>
            <w:rFonts w:ascii="Times New Roman" w:eastAsia="Times New Roman" w:hAnsi="Times New Roman" w:cs="Times New Roman"/>
            <w:color w:val="000000"/>
            <w:sz w:val="24"/>
            <w:szCs w:val="24"/>
            <w:lang w:eastAsia="ru-RU"/>
          </w:rPr>
          <w:t xml:space="preserve"> </w:t>
        </w:r>
      </w:hyperlink>
      <w:hyperlink r:id="rId12">
        <w:r w:rsidRPr="00922222">
          <w:rPr>
            <w:rFonts w:ascii="Times New Roman" w:eastAsia="Times New Roman" w:hAnsi="Times New Roman" w:cs="Times New Roman"/>
            <w:color w:val="000000"/>
            <w:sz w:val="24"/>
            <w:szCs w:val="24"/>
            <w:u w:val="single" w:color="000000"/>
            <w:lang w:eastAsia="ru-RU"/>
          </w:rPr>
          <w:t>22.07.2008 N 123-</w:t>
        </w:r>
      </w:hyperlink>
      <w:hyperlink r:id="rId13">
        <w:r w:rsidRPr="00922222">
          <w:rPr>
            <w:rFonts w:ascii="Times New Roman" w:eastAsia="Times New Roman" w:hAnsi="Times New Roman" w:cs="Times New Roman"/>
            <w:color w:val="000000"/>
            <w:sz w:val="24"/>
            <w:szCs w:val="24"/>
            <w:u w:val="single" w:color="000000"/>
            <w:lang w:eastAsia="ru-RU"/>
          </w:rPr>
          <w:t>ФЗ</w:t>
        </w:r>
      </w:hyperlink>
      <w:hyperlink r:id="rId14">
        <w:r w:rsidRPr="00922222">
          <w:rPr>
            <w:rFonts w:ascii="Times New Roman" w:eastAsia="Times New Roman" w:hAnsi="Times New Roman" w:cs="Times New Roman"/>
            <w:color w:val="000000"/>
            <w:sz w:val="24"/>
            <w:szCs w:val="24"/>
            <w:u w:val="single" w:color="000000"/>
            <w:lang w:eastAsia="ru-RU"/>
          </w:rPr>
          <w:t xml:space="preserve"> «</w:t>
        </w:r>
      </w:hyperlink>
      <w:hyperlink r:id="rId15">
        <w:r w:rsidRPr="00922222">
          <w:rPr>
            <w:rFonts w:ascii="Times New Roman" w:eastAsia="Times New Roman" w:hAnsi="Times New Roman" w:cs="Times New Roman"/>
            <w:color w:val="000000"/>
            <w:sz w:val="24"/>
            <w:szCs w:val="24"/>
            <w:u w:val="single" w:color="000000"/>
            <w:lang w:eastAsia="ru-RU"/>
          </w:rPr>
          <w:t>Технический</w:t>
        </w:r>
      </w:hyperlink>
      <w:hyperlink r:id="rId16">
        <w:r w:rsidRPr="00922222">
          <w:rPr>
            <w:rFonts w:ascii="Times New Roman" w:eastAsia="Times New Roman" w:hAnsi="Times New Roman" w:cs="Times New Roman"/>
            <w:color w:val="000000"/>
            <w:sz w:val="24"/>
            <w:szCs w:val="24"/>
            <w:u w:val="single" w:color="000000"/>
            <w:lang w:eastAsia="ru-RU"/>
          </w:rPr>
          <w:t xml:space="preserve"> </w:t>
        </w:r>
      </w:hyperlink>
      <w:hyperlink r:id="rId17">
        <w:r w:rsidRPr="00922222">
          <w:rPr>
            <w:rFonts w:ascii="Times New Roman" w:eastAsia="Times New Roman" w:hAnsi="Times New Roman" w:cs="Times New Roman"/>
            <w:color w:val="000000"/>
            <w:sz w:val="24"/>
            <w:szCs w:val="24"/>
            <w:u w:val="single" w:color="000000"/>
            <w:lang w:eastAsia="ru-RU"/>
          </w:rPr>
          <w:t>регламент</w:t>
        </w:r>
      </w:hyperlink>
      <w:hyperlink r:id="rId18">
        <w:r w:rsidRPr="00922222">
          <w:rPr>
            <w:rFonts w:ascii="Times New Roman" w:eastAsia="Times New Roman" w:hAnsi="Times New Roman" w:cs="Times New Roman"/>
            <w:color w:val="000000"/>
            <w:sz w:val="24"/>
            <w:szCs w:val="24"/>
            <w:u w:val="single" w:color="000000"/>
            <w:lang w:eastAsia="ru-RU"/>
          </w:rPr>
          <w:t xml:space="preserve"> </w:t>
        </w:r>
      </w:hyperlink>
      <w:hyperlink r:id="rId19">
        <w:r w:rsidRPr="00922222">
          <w:rPr>
            <w:rFonts w:ascii="Times New Roman" w:eastAsia="Times New Roman" w:hAnsi="Times New Roman" w:cs="Times New Roman"/>
            <w:color w:val="000000"/>
            <w:sz w:val="24"/>
            <w:szCs w:val="24"/>
            <w:u w:val="single" w:color="000000"/>
            <w:lang w:eastAsia="ru-RU"/>
          </w:rPr>
          <w:t>о</w:t>
        </w:r>
      </w:hyperlink>
      <w:hyperlink r:id="rId20">
        <w:r w:rsidRPr="00922222">
          <w:rPr>
            <w:rFonts w:ascii="Times New Roman" w:eastAsia="Times New Roman" w:hAnsi="Times New Roman" w:cs="Times New Roman"/>
            <w:color w:val="000000"/>
            <w:sz w:val="24"/>
            <w:szCs w:val="24"/>
            <w:u w:val="single" w:color="000000"/>
            <w:lang w:eastAsia="ru-RU"/>
          </w:rPr>
          <w:t xml:space="preserve"> </w:t>
        </w:r>
      </w:hyperlink>
      <w:hyperlink r:id="rId21">
        <w:r w:rsidRPr="00922222">
          <w:rPr>
            <w:rFonts w:ascii="Times New Roman" w:eastAsia="Times New Roman" w:hAnsi="Times New Roman" w:cs="Times New Roman"/>
            <w:color w:val="000000"/>
            <w:sz w:val="24"/>
            <w:szCs w:val="24"/>
            <w:u w:val="single" w:color="000000"/>
            <w:lang w:eastAsia="ru-RU"/>
          </w:rPr>
          <w:t>требованиях</w:t>
        </w:r>
      </w:hyperlink>
      <w:hyperlink r:id="rId22">
        <w:r w:rsidRPr="00922222">
          <w:rPr>
            <w:rFonts w:ascii="Times New Roman" w:eastAsia="Times New Roman" w:hAnsi="Times New Roman" w:cs="Times New Roman"/>
            <w:color w:val="000000"/>
            <w:sz w:val="24"/>
            <w:szCs w:val="24"/>
            <w:u w:val="single" w:color="000000"/>
            <w:lang w:eastAsia="ru-RU"/>
          </w:rPr>
          <w:t xml:space="preserve"> </w:t>
        </w:r>
      </w:hyperlink>
      <w:hyperlink r:id="rId23">
        <w:r w:rsidRPr="00922222">
          <w:rPr>
            <w:rFonts w:ascii="Times New Roman" w:eastAsia="Times New Roman" w:hAnsi="Times New Roman" w:cs="Times New Roman"/>
            <w:color w:val="000000"/>
            <w:sz w:val="24"/>
            <w:szCs w:val="24"/>
            <w:u w:val="single" w:color="000000"/>
            <w:lang w:eastAsia="ru-RU"/>
          </w:rPr>
          <w:t>пожарной</w:t>
        </w:r>
      </w:hyperlink>
      <w:hyperlink r:id="rId24">
        <w:r w:rsidRPr="00922222">
          <w:rPr>
            <w:rFonts w:ascii="Times New Roman" w:eastAsia="Times New Roman" w:hAnsi="Times New Roman" w:cs="Times New Roman"/>
            <w:color w:val="000000"/>
            <w:sz w:val="24"/>
            <w:szCs w:val="24"/>
            <w:lang w:eastAsia="ru-RU"/>
          </w:rPr>
          <w:t xml:space="preserve"> </w:t>
        </w:r>
      </w:hyperlink>
      <w:hyperlink r:id="rId25">
        <w:r w:rsidRPr="00922222">
          <w:rPr>
            <w:rFonts w:ascii="Times New Roman" w:eastAsia="Times New Roman" w:hAnsi="Times New Roman" w:cs="Times New Roman"/>
            <w:color w:val="000000"/>
            <w:sz w:val="24"/>
            <w:szCs w:val="24"/>
            <w:u w:val="single" w:color="000000"/>
            <w:lang w:eastAsia="ru-RU"/>
          </w:rPr>
          <w:t>безопасности</w:t>
        </w:r>
      </w:hyperlink>
      <w:r w:rsidRPr="00922222">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w:t>
      </w:r>
      <w:r w:rsidRPr="00922222">
        <w:rPr>
          <w:rFonts w:ascii="Times New Roman" w:eastAsia="Times New Roman" w:hAnsi="Times New Roman" w:cs="Times New Roman"/>
          <w:color w:val="000000"/>
          <w:sz w:val="24"/>
          <w:szCs w:val="24"/>
          <w:lang w:eastAsia="ru-RU"/>
        </w:rPr>
        <w:lastRenderedPageBreak/>
        <w:t>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22222">
        <w:rPr>
          <w:rFonts w:ascii="Times New Roman" w:eastAsia="Times New Roman" w:hAnsi="Times New Roman" w:cs="Times New Roman"/>
          <w:color w:val="000000"/>
          <w:sz w:val="24"/>
          <w:szCs w:val="24"/>
          <w:lang w:eastAsia="ru-RU"/>
        </w:rPr>
        <w:t>ассистивных</w:t>
      </w:r>
      <w:proofErr w:type="spellEnd"/>
      <w:r w:rsidRPr="00922222">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922222" w:rsidRPr="00922222" w:rsidRDefault="00922222" w:rsidP="00922222">
      <w:pPr>
        <w:spacing w:after="3" w:line="254"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212121"/>
          <w:sz w:val="24"/>
          <w:szCs w:val="24"/>
          <w:lang w:eastAsia="ru-RU"/>
        </w:rPr>
        <w:t xml:space="preserve">3.10. Заказчик вправе предоставить </w:t>
      </w:r>
      <w:r w:rsidRPr="00922222">
        <w:rPr>
          <w:rFonts w:ascii="Times New Roman" w:eastAsia="Times New Roman" w:hAnsi="Times New Roman" w:cs="Times New Roman"/>
          <w:color w:val="000000"/>
          <w:sz w:val="24"/>
          <w:szCs w:val="24"/>
          <w:lang w:eastAsia="ru-RU"/>
        </w:rPr>
        <w:t xml:space="preserve">Исполнителю </w:t>
      </w:r>
      <w:r w:rsidRPr="00922222">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часов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Доставка осуществляется за счет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22222">
        <w:rPr>
          <w:rFonts w:ascii="Times New Roman" w:eastAsia="Times New Roman" w:hAnsi="Times New Roman" w:cs="Times New Roman"/>
          <w:color w:val="000000"/>
          <w:sz w:val="24"/>
          <w:szCs w:val="24"/>
          <w:lang w:eastAsia="ru-RU"/>
        </w:rPr>
        <w:t>фотофиксацию</w:t>
      </w:r>
      <w:proofErr w:type="spellEnd"/>
      <w:r w:rsidRPr="00922222">
        <w:rPr>
          <w:rFonts w:ascii="Times New Roman" w:eastAsia="Times New Roman" w:hAnsi="Times New Roman" w:cs="Times New Roman"/>
          <w:color w:val="000000"/>
          <w:sz w:val="24"/>
          <w:szCs w:val="24"/>
          <w:lang w:eastAsia="ru-RU"/>
        </w:rPr>
        <w:t xml:space="preserve"> и/или видеозапись.</w:t>
      </w:r>
    </w:p>
    <w:p w:rsidR="00304BB6" w:rsidRDefault="00922222" w:rsidP="00922222">
      <w:pPr>
        <w:spacing w:after="3" w:line="249" w:lineRule="auto"/>
        <w:ind w:left="-142" w:right="-143"/>
        <w:jc w:val="both"/>
      </w:pPr>
      <w:r w:rsidRPr="00922222">
        <w:rPr>
          <w:rFonts w:ascii="Times New Roman" w:eastAsia="Times New Roman" w:hAnsi="Times New Roman" w:cs="Times New Roman"/>
          <w:color w:val="000000"/>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22"/>
    <w:rsid w:val="00261180"/>
    <w:rsid w:val="003765FA"/>
    <w:rsid w:val="003E69E4"/>
    <w:rsid w:val="004424AE"/>
    <w:rsid w:val="005D1CA2"/>
    <w:rsid w:val="006759FA"/>
    <w:rsid w:val="00740548"/>
    <w:rsid w:val="008E0768"/>
    <w:rsid w:val="00922222"/>
    <w:rsid w:val="00A26681"/>
    <w:rsid w:val="00A606FF"/>
    <w:rsid w:val="00E3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D690-2061-4CD3-8C42-F5ADB1F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222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92222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92222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22222"/>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22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9222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92222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22222"/>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922222"/>
  </w:style>
  <w:style w:type="character" w:customStyle="1" w:styleId="11">
    <w:name w:val="Заголовок 1 Знак1"/>
    <w:link w:val="1"/>
    <w:uiPriority w:val="9"/>
    <w:rsid w:val="00922222"/>
    <w:rPr>
      <w:rFonts w:ascii="Calibri Light" w:eastAsia="Times New Roman" w:hAnsi="Calibri Light" w:cs="Times New Roman"/>
      <w:b/>
      <w:bCs/>
      <w:kern w:val="32"/>
      <w:sz w:val="32"/>
      <w:szCs w:val="32"/>
      <w:lang w:eastAsia="ru-RU"/>
    </w:rPr>
  </w:style>
  <w:style w:type="paragraph" w:styleId="a3">
    <w:name w:val="List"/>
    <w:basedOn w:val="a4"/>
    <w:rsid w:val="00922222"/>
    <w:rPr>
      <w:rFonts w:cs="Tahoma"/>
      <w:sz w:val="20"/>
      <w:szCs w:val="20"/>
      <w:lang w:eastAsia="ar-SA"/>
    </w:rPr>
  </w:style>
  <w:style w:type="paragraph" w:styleId="a4">
    <w:name w:val="Body Text"/>
    <w:basedOn w:val="a"/>
    <w:link w:val="a5"/>
    <w:rsid w:val="00922222"/>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922222"/>
    <w:rPr>
      <w:rFonts w:ascii="Times New Roman" w:eastAsia="Calibri" w:hAnsi="Times New Roman" w:cs="Times New Roman"/>
      <w:sz w:val="24"/>
      <w:szCs w:val="24"/>
      <w:lang w:eastAsia="ru-RU"/>
    </w:rPr>
  </w:style>
  <w:style w:type="paragraph" w:styleId="a6">
    <w:name w:val="Normal (Web)"/>
    <w:basedOn w:val="a"/>
    <w:link w:val="a7"/>
    <w:uiPriority w:val="99"/>
    <w:rsid w:val="00922222"/>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922222"/>
    <w:rPr>
      <w:rFonts w:ascii="Times New Roman" w:eastAsia="Calibri" w:hAnsi="Times New Roman" w:cs="Times New Roman"/>
      <w:sz w:val="24"/>
      <w:szCs w:val="20"/>
      <w:lang w:eastAsia="ar-SA"/>
    </w:rPr>
  </w:style>
  <w:style w:type="paragraph" w:styleId="21">
    <w:name w:val="Body Text Indent 2"/>
    <w:basedOn w:val="a"/>
    <w:link w:val="22"/>
    <w:semiHidden/>
    <w:rsid w:val="00922222"/>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22222"/>
    <w:rPr>
      <w:rFonts w:ascii="Times New Roman" w:eastAsia="Times New Roman" w:hAnsi="Times New Roman" w:cs="Times New Roman"/>
      <w:sz w:val="24"/>
      <w:szCs w:val="24"/>
      <w:lang w:eastAsia="ru-RU"/>
    </w:rPr>
  </w:style>
  <w:style w:type="character" w:styleId="a8">
    <w:name w:val="Hyperlink"/>
    <w:basedOn w:val="a0"/>
    <w:uiPriority w:val="99"/>
    <w:rsid w:val="00922222"/>
    <w:rPr>
      <w:rFonts w:cs="Times New Roman"/>
      <w:color w:val="0000FF"/>
      <w:u w:val="single"/>
    </w:rPr>
  </w:style>
  <w:style w:type="paragraph" w:styleId="31">
    <w:name w:val="Body Text Indent 3"/>
    <w:basedOn w:val="a"/>
    <w:link w:val="32"/>
    <w:semiHidden/>
    <w:rsid w:val="0092222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922222"/>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92222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922222"/>
  </w:style>
  <w:style w:type="character" w:customStyle="1" w:styleId="HTMLPreformattedChar">
    <w:name w:val="HTML Preformatted Char"/>
    <w:uiPriority w:val="99"/>
    <w:locked/>
    <w:rsid w:val="00922222"/>
    <w:rPr>
      <w:rFonts w:ascii="Courier New" w:hAnsi="Courier New"/>
    </w:rPr>
  </w:style>
  <w:style w:type="paragraph" w:styleId="HTML">
    <w:name w:val="HTML Preformatted"/>
    <w:basedOn w:val="a"/>
    <w:link w:val="HTML0"/>
    <w:uiPriority w:val="99"/>
    <w:rsid w:val="0092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922222"/>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922222"/>
    <w:rPr>
      <w:rFonts w:ascii="Consolas" w:hAnsi="Consolas" w:cs="Consolas"/>
      <w:sz w:val="20"/>
      <w:szCs w:val="20"/>
      <w:lang w:eastAsia="ru-RU"/>
    </w:rPr>
  </w:style>
  <w:style w:type="character" w:styleId="ab">
    <w:name w:val="Strong"/>
    <w:basedOn w:val="a0"/>
    <w:uiPriority w:val="99"/>
    <w:qFormat/>
    <w:rsid w:val="00922222"/>
    <w:rPr>
      <w:rFonts w:cs="Times New Roman"/>
      <w:b/>
      <w:bCs/>
    </w:rPr>
  </w:style>
  <w:style w:type="paragraph" w:styleId="ac">
    <w:name w:val="Balloon Text"/>
    <w:basedOn w:val="a"/>
    <w:link w:val="ad"/>
    <w:uiPriority w:val="99"/>
    <w:semiHidden/>
    <w:rsid w:val="0092222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22222"/>
    <w:rPr>
      <w:rFonts w:ascii="Tahoma" w:eastAsia="Calibri" w:hAnsi="Tahoma" w:cs="Tahoma"/>
      <w:sz w:val="16"/>
      <w:szCs w:val="16"/>
      <w:lang w:eastAsia="ru-RU"/>
    </w:rPr>
  </w:style>
  <w:style w:type="character" w:customStyle="1" w:styleId="s0">
    <w:name w:val="s0"/>
    <w:basedOn w:val="a0"/>
    <w:uiPriority w:val="99"/>
    <w:rsid w:val="00922222"/>
    <w:rPr>
      <w:rFonts w:ascii="Times New Roman" w:hAnsi="Times New Roman" w:cs="Times New Roman"/>
      <w:color w:val="000000"/>
      <w:sz w:val="20"/>
      <w:szCs w:val="20"/>
      <w:u w:val="none"/>
      <w:effect w:val="none"/>
    </w:rPr>
  </w:style>
  <w:style w:type="paragraph" w:customStyle="1" w:styleId="Standard">
    <w:name w:val="Standard"/>
    <w:uiPriority w:val="99"/>
    <w:rsid w:val="0092222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922222"/>
    <w:pPr>
      <w:spacing w:line="260" w:lineRule="atLeast"/>
      <w:jc w:val="center"/>
    </w:pPr>
    <w:rPr>
      <w:b/>
      <w:bCs/>
    </w:rPr>
  </w:style>
  <w:style w:type="table" w:styleId="ae">
    <w:name w:val="Table Grid"/>
    <w:basedOn w:val="a1"/>
    <w:uiPriority w:val="39"/>
    <w:rsid w:val="009222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922222"/>
    <w:rPr>
      <w:rFonts w:ascii="Courier New" w:hAnsi="Courier New"/>
    </w:rPr>
  </w:style>
  <w:style w:type="character" w:styleId="af">
    <w:name w:val="Emphasis"/>
    <w:basedOn w:val="a0"/>
    <w:uiPriority w:val="99"/>
    <w:qFormat/>
    <w:rsid w:val="00922222"/>
    <w:rPr>
      <w:i/>
    </w:rPr>
  </w:style>
  <w:style w:type="paragraph" w:styleId="af0">
    <w:name w:val="header"/>
    <w:basedOn w:val="a"/>
    <w:link w:val="af1"/>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922222"/>
    <w:rPr>
      <w:rFonts w:ascii="Times New Roman" w:eastAsia="Calibri" w:hAnsi="Times New Roman" w:cs="Times New Roman"/>
      <w:sz w:val="24"/>
      <w:szCs w:val="24"/>
      <w:lang w:eastAsia="ru-RU"/>
    </w:rPr>
  </w:style>
  <w:style w:type="paragraph" w:styleId="af2">
    <w:name w:val="footer"/>
    <w:basedOn w:val="a"/>
    <w:link w:val="af3"/>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922222"/>
    <w:rPr>
      <w:rFonts w:ascii="Times New Roman" w:eastAsia="Calibri" w:hAnsi="Times New Roman" w:cs="Times New Roman"/>
      <w:sz w:val="24"/>
      <w:szCs w:val="24"/>
      <w:lang w:eastAsia="ru-RU"/>
    </w:rPr>
  </w:style>
  <w:style w:type="paragraph" w:customStyle="1" w:styleId="Style4">
    <w:name w:val="Style4"/>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22222"/>
    <w:rPr>
      <w:rFonts w:ascii="Times New Roman" w:hAnsi="Times New Roman" w:cs="Times New Roman"/>
      <w:b/>
      <w:bCs/>
      <w:sz w:val="26"/>
      <w:szCs w:val="26"/>
    </w:rPr>
  </w:style>
  <w:style w:type="paragraph" w:customStyle="1" w:styleId="Style2">
    <w:name w:val="Style2"/>
    <w:basedOn w:val="a"/>
    <w:uiPriority w:val="99"/>
    <w:rsid w:val="00922222"/>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22222"/>
    <w:rPr>
      <w:rFonts w:ascii="Times New Roman" w:hAnsi="Times New Roman" w:cs="Times New Roman"/>
      <w:sz w:val="26"/>
      <w:szCs w:val="26"/>
    </w:rPr>
  </w:style>
  <w:style w:type="paragraph" w:customStyle="1" w:styleId="Style1">
    <w:name w:val="Style1"/>
    <w:basedOn w:val="a"/>
    <w:uiPriority w:val="99"/>
    <w:rsid w:val="00922222"/>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222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92222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922222"/>
    <w:rPr>
      <w:rFonts w:ascii="Times New Roman" w:eastAsia="Times New Roman" w:hAnsi="Times New Roman" w:cs="Times New Roman"/>
      <w:sz w:val="20"/>
      <w:szCs w:val="20"/>
      <w:lang w:eastAsia="ru-RU"/>
    </w:rPr>
  </w:style>
  <w:style w:type="character" w:styleId="af6">
    <w:name w:val="footnote reference"/>
    <w:uiPriority w:val="99"/>
    <w:unhideWhenUsed/>
    <w:rsid w:val="00922222"/>
    <w:rPr>
      <w:vertAlign w:val="superscript"/>
    </w:rPr>
  </w:style>
  <w:style w:type="character" w:customStyle="1" w:styleId="13">
    <w:name w:val="Просмотренная гиперссылка1"/>
    <w:basedOn w:val="a0"/>
    <w:uiPriority w:val="99"/>
    <w:semiHidden/>
    <w:unhideWhenUsed/>
    <w:locked/>
    <w:rsid w:val="00922222"/>
    <w:rPr>
      <w:color w:val="800080"/>
      <w:u w:val="single"/>
    </w:rPr>
  </w:style>
  <w:style w:type="paragraph" w:customStyle="1" w:styleId="af7">
    <w:name w:val="Базовый"/>
    <w:uiPriority w:val="99"/>
    <w:rsid w:val="00922222"/>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922222"/>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922222"/>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22222"/>
  </w:style>
  <w:style w:type="paragraph" w:customStyle="1" w:styleId="Web">
    <w:name w:val="Обычный (Web)"/>
    <w:basedOn w:val="a"/>
    <w:uiPriority w:val="99"/>
    <w:rsid w:val="00922222"/>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922222"/>
  </w:style>
  <w:style w:type="paragraph" w:customStyle="1" w:styleId="14">
    <w:name w:val="Абзац списка1"/>
    <w:basedOn w:val="a"/>
    <w:rsid w:val="00922222"/>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922222"/>
    <w:pPr>
      <w:ind w:left="720"/>
      <w:contextualSpacing/>
    </w:pPr>
  </w:style>
  <w:style w:type="paragraph" w:styleId="afc">
    <w:name w:val="No Spacing"/>
    <w:uiPriority w:val="1"/>
    <w:qFormat/>
    <w:rsid w:val="00922222"/>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922222"/>
    <w:rPr>
      <w:rFonts w:ascii="Calibri" w:eastAsia="Calibri" w:hAnsi="Calibri" w:cs="Times New Roman"/>
      <w:lang w:eastAsia="en-US"/>
    </w:rPr>
  </w:style>
  <w:style w:type="numbering" w:customStyle="1" w:styleId="33">
    <w:name w:val="Нет списка3"/>
    <w:next w:val="a2"/>
    <w:uiPriority w:val="99"/>
    <w:semiHidden/>
    <w:unhideWhenUsed/>
    <w:rsid w:val="00922222"/>
  </w:style>
  <w:style w:type="paragraph" w:customStyle="1" w:styleId="footnotedescription">
    <w:name w:val="footnote description"/>
    <w:next w:val="a"/>
    <w:link w:val="footnotedescriptionChar"/>
    <w:hidden/>
    <w:rsid w:val="00922222"/>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22222"/>
    <w:rPr>
      <w:rFonts w:ascii="Times New Roman" w:eastAsia="Times New Roman" w:hAnsi="Times New Roman" w:cs="Times New Roman"/>
      <w:color w:val="000000"/>
      <w:sz w:val="20"/>
      <w:lang w:eastAsia="ru-RU"/>
    </w:rPr>
  </w:style>
  <w:style w:type="character" w:customStyle="1" w:styleId="footnotemark">
    <w:name w:val="footnote mark"/>
    <w:hidden/>
    <w:rsid w:val="00922222"/>
    <w:rPr>
      <w:rFonts w:ascii="Times New Roman" w:eastAsia="Times New Roman" w:hAnsi="Times New Roman" w:cs="Times New Roman"/>
      <w:color w:val="000000"/>
      <w:sz w:val="25"/>
      <w:vertAlign w:val="superscript"/>
    </w:rPr>
  </w:style>
  <w:style w:type="table" w:customStyle="1" w:styleId="TableGrid">
    <w:name w:val="TableGrid"/>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922222"/>
  </w:style>
  <w:style w:type="paragraph" w:customStyle="1" w:styleId="headertext">
    <w:name w:val="headertext"/>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922222"/>
  </w:style>
  <w:style w:type="table" w:customStyle="1" w:styleId="TableGrid1">
    <w:name w:val="TableGrid1"/>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922222"/>
  </w:style>
  <w:style w:type="table" w:customStyle="1" w:styleId="TableGrid2">
    <w:name w:val="TableGrid2"/>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922222"/>
    <w:rPr>
      <w:color w:val="954F72" w:themeColor="followedHyperlink"/>
      <w:u w:val="single"/>
    </w:rPr>
  </w:style>
  <w:style w:type="paragraph" w:styleId="afa">
    <w:name w:val="List Paragraph"/>
    <w:basedOn w:val="a"/>
    <w:uiPriority w:val="34"/>
    <w:qFormat/>
    <w:rsid w:val="0092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5304</Words>
  <Characters>30234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10</cp:revision>
  <dcterms:created xsi:type="dcterms:W3CDTF">2024-10-11T07:35:00Z</dcterms:created>
  <dcterms:modified xsi:type="dcterms:W3CDTF">2024-12-25T08:32:00Z</dcterms:modified>
</cp:coreProperties>
</file>