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32D16" w:rsidRDefault="00E26D1E" w:rsidP="00C32D1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</w:rPr>
      </w:pPr>
      <w:r w:rsidRPr="00E26D1E">
        <w:rPr>
          <w:rFonts w:ascii="Times New Roman" w:hAnsi="Times New Roman"/>
          <w:bCs/>
        </w:rPr>
        <w:t>Выполнение работ в целях социального обеспечения получателя</w:t>
      </w:r>
    </w:p>
    <w:p w:rsidR="00E26D1E" w:rsidRDefault="00E103CE" w:rsidP="00E103CE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протезом </w:t>
      </w:r>
      <w:r w:rsidR="0072781B">
        <w:rPr>
          <w:rFonts w:ascii="Times New Roman" w:hAnsi="Times New Roman"/>
        </w:rPr>
        <w:t>верхней конечности</w:t>
      </w:r>
    </w:p>
    <w:p w:rsidR="00E103CE" w:rsidRPr="00E26D1E" w:rsidRDefault="00E103CE" w:rsidP="00E103C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</w:rPr>
      </w:pP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Протез верхней конечности - индивидуального изготовления, предназначен для пользователя, имеющего ампутационные и/или врожденные дефекты верхних конечностей.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Выполняемые работы по протезированию должны</w:t>
      </w:r>
      <w:r w:rsidRPr="00E103CE">
        <w:rPr>
          <w:rFonts w:ascii="Times New Roman" w:eastAsia="Times New Roman" w:hAnsi="Times New Roman"/>
          <w:b/>
        </w:rPr>
        <w:t xml:space="preserve"> </w:t>
      </w:r>
      <w:r w:rsidRPr="00E103CE">
        <w:rPr>
          <w:rFonts w:ascii="Times New Roman" w:eastAsia="Times New Roman" w:hAnsi="Times New Roman"/>
        </w:rPr>
        <w:t xml:space="preserve">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 в целях восстановления или компенсации ограничений их жизнедеятельности.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Выполняемые работы по обеспечению получателя протезом </w:t>
      </w:r>
      <w:proofErr w:type="spellStart"/>
      <w:r w:rsidRPr="00E103CE">
        <w:rPr>
          <w:rFonts w:ascii="Times New Roman" w:eastAsia="Times New Roman" w:hAnsi="Times New Roman"/>
        </w:rPr>
        <w:t>верхнией</w:t>
      </w:r>
      <w:proofErr w:type="spellEnd"/>
      <w:r w:rsidRPr="00E103CE">
        <w:rPr>
          <w:rFonts w:ascii="Times New Roman" w:eastAsia="Times New Roman" w:hAnsi="Times New Roman"/>
        </w:rPr>
        <w:t xml:space="preserve"> конечности</w:t>
      </w:r>
      <w:r w:rsidRPr="00E103CE">
        <w:rPr>
          <w:rFonts w:ascii="Times New Roman" w:eastAsia="Times New Roman" w:hAnsi="Times New Roman"/>
          <w:b/>
        </w:rPr>
        <w:t xml:space="preserve"> </w:t>
      </w:r>
      <w:r w:rsidRPr="00E103CE">
        <w:rPr>
          <w:rFonts w:ascii="Times New Roman" w:eastAsia="Times New Roman" w:hAnsi="Times New Roman"/>
        </w:rPr>
        <w:t>должны производиться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Протез должен соответствовать требованиям: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«ГОСТ </w:t>
      </w:r>
      <w:proofErr w:type="gramStart"/>
      <w:r w:rsidRPr="00E103CE">
        <w:rPr>
          <w:rFonts w:ascii="Times New Roman" w:eastAsia="Times New Roman" w:hAnsi="Times New Roman"/>
        </w:rPr>
        <w:t>Р</w:t>
      </w:r>
      <w:proofErr w:type="gramEnd"/>
      <w:r w:rsidRPr="00E103CE">
        <w:rPr>
          <w:rFonts w:ascii="Times New Roman" w:eastAsia="Times New Roman" w:hAnsi="Times New Roman"/>
        </w:rPr>
        <w:t xml:space="preserve"> 51819-2022. Национальный стандарт Российской Федерации. Протезирование и </w:t>
      </w:r>
      <w:proofErr w:type="spellStart"/>
      <w:r w:rsidRPr="00E103CE">
        <w:rPr>
          <w:rFonts w:ascii="Times New Roman" w:eastAsia="Times New Roman" w:hAnsi="Times New Roman"/>
        </w:rPr>
        <w:t>ортезирование</w:t>
      </w:r>
      <w:proofErr w:type="spellEnd"/>
      <w:r w:rsidRPr="00E103CE">
        <w:rPr>
          <w:rFonts w:ascii="Times New Roman" w:eastAsia="Times New Roman" w:hAnsi="Times New Roman"/>
        </w:rPr>
        <w:t xml:space="preserve"> верхних и нижних конечностей. Термины и определения» функциональный узел протеза должен выполнять заданную функцию и иметь конструктивно-технологическую завершенность.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«ГОСТ </w:t>
      </w:r>
      <w:proofErr w:type="gramStart"/>
      <w:r w:rsidRPr="00E103CE">
        <w:rPr>
          <w:rFonts w:ascii="Times New Roman" w:eastAsia="Times New Roman" w:hAnsi="Times New Roman"/>
        </w:rPr>
        <w:t>Р</w:t>
      </w:r>
      <w:proofErr w:type="gramEnd"/>
      <w:r w:rsidRPr="00E103CE">
        <w:rPr>
          <w:rFonts w:ascii="Times New Roman" w:eastAsia="Times New Roman" w:hAnsi="Times New Roman"/>
        </w:rPr>
        <w:t xml:space="preserve"> 56138-2021. Национальный стандарт Российской Федерации. Протезы верхних конечностей. Технические требования»: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 протез должен быть </w:t>
      </w:r>
      <w:proofErr w:type="spellStart"/>
      <w:r w:rsidRPr="00E103CE">
        <w:rPr>
          <w:rFonts w:ascii="Times New Roman" w:eastAsia="Times New Roman" w:hAnsi="Times New Roman"/>
        </w:rPr>
        <w:t>ремонтопригодным</w:t>
      </w:r>
      <w:proofErr w:type="spellEnd"/>
      <w:r w:rsidRPr="00E103CE">
        <w:rPr>
          <w:rFonts w:ascii="Times New Roman" w:eastAsia="Times New Roman" w:hAnsi="Times New Roman"/>
        </w:rPr>
        <w:t xml:space="preserve"> в течение срока службы;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протез должен быть устойчивым к воздействию агрессивных биологических жидкостей (пота);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 внешний вид и форма протеза должны соответствовать внешнему виду и форме здоровой конечности пользователя;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элементы крепления протеза должны надежно удерживать протез на культе пользователя и не должны вызывать потертостей, сдавливания и образования наплывов мягких тканей, а также недопустимых нарушений кровообращения и болевых ощущений;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- металлические детали протеза должны быть изготовлены из </w:t>
      </w:r>
      <w:proofErr w:type="gramStart"/>
      <w:r w:rsidRPr="00E103CE">
        <w:rPr>
          <w:rFonts w:ascii="Times New Roman" w:eastAsia="Times New Roman" w:hAnsi="Times New Roman"/>
        </w:rPr>
        <w:t>коррозионно-стойких</w:t>
      </w:r>
      <w:proofErr w:type="gramEnd"/>
      <w:r w:rsidRPr="00E103CE">
        <w:rPr>
          <w:rFonts w:ascii="Times New Roman" w:eastAsia="Times New Roman" w:hAnsi="Times New Roman"/>
        </w:rPr>
        <w:t xml:space="preserve"> материалов или иметь защитные или защитно-декоративные покрытия  по ГОСТ 9.301;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материалы приемных гильз протеза, контактирующие с телом пользователя, должны соответствовать требованиям биологической безопасности по ГОСТ  ISO 10993-1, ГОСТ  ISO 10993-10 и ГОСТ 52770;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- материал приемной гильзы не должен деформироваться в процессе эксплуатации протеза.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>Срок службы протеза верхних конечностей, в течение, которого изделие сохраняет свои технические, качественные и функциональные характеристики должен быть равен сроку пользования техническим средством реабилитации, утвержденного приказом Министерства труда и социальной защиты Российской Федерации от 05.03.2021 г. №107н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103CE" w:rsidRPr="00E103CE" w:rsidRDefault="00E103CE" w:rsidP="00E103CE">
      <w:pPr>
        <w:spacing w:after="0" w:line="240" w:lineRule="auto"/>
        <w:ind w:firstLine="567"/>
        <w:rPr>
          <w:rFonts w:ascii="Times New Roman" w:eastAsia="Times New Roman" w:hAnsi="Times New Roman"/>
          <w:i/>
        </w:rPr>
      </w:pPr>
      <w:r w:rsidRPr="00E103CE">
        <w:rPr>
          <w:rFonts w:ascii="Times New Roman" w:eastAsia="Times New Roman" w:hAnsi="Times New Roman"/>
        </w:rPr>
        <w:t xml:space="preserve">- </w:t>
      </w:r>
      <w:r w:rsidRPr="00E103CE">
        <w:rPr>
          <w:rFonts w:ascii="Times New Roman" w:eastAsia="Times New Roman" w:hAnsi="Times New Roman"/>
          <w:i/>
        </w:rPr>
        <w:t>8-04-02 Протез предплечья с микропроцессорным управлением - не менее 3 лет.</w:t>
      </w:r>
    </w:p>
    <w:p w:rsidR="00E103CE" w:rsidRDefault="00E103CE" w:rsidP="00E103CE">
      <w:pPr>
        <w:spacing w:after="0" w:line="240" w:lineRule="auto"/>
        <w:ind w:firstLine="567"/>
        <w:rPr>
          <w:rFonts w:ascii="Times New Roman" w:eastAsia="Times New Roman" w:hAnsi="Times New Roman"/>
          <w:i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5785"/>
        <w:gridCol w:w="1949"/>
      </w:tblGrid>
      <w:tr w:rsidR="001E15F4" w:rsidRPr="00E103CE" w:rsidTr="001E15F4">
        <w:tc>
          <w:tcPr>
            <w:tcW w:w="2437" w:type="dxa"/>
          </w:tcPr>
          <w:p w:rsidR="001E15F4" w:rsidRPr="00E103CE" w:rsidRDefault="001E15F4" w:rsidP="00E26D1E">
            <w:pPr>
              <w:pStyle w:val="ad"/>
              <w:jc w:val="center"/>
              <w:rPr>
                <w:sz w:val="22"/>
                <w:szCs w:val="22"/>
                <w:lang w:eastAsia="ru-RU"/>
              </w:rPr>
            </w:pPr>
            <w:r w:rsidRPr="00E103CE">
              <w:rPr>
                <w:sz w:val="22"/>
                <w:szCs w:val="22"/>
              </w:rPr>
              <w:t xml:space="preserve">   </w:t>
            </w:r>
            <w:r w:rsidRPr="00E103CE">
              <w:rPr>
                <w:sz w:val="22"/>
                <w:szCs w:val="22"/>
                <w:lang w:eastAsia="ru-RU"/>
              </w:rPr>
              <w:t xml:space="preserve">Код ТСР, наименование, </w:t>
            </w:r>
          </w:p>
          <w:p w:rsidR="001E15F4" w:rsidRPr="00E103CE" w:rsidRDefault="001E15F4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код ОКПД</w:t>
            </w:r>
            <w:proofErr w:type="gramStart"/>
            <w:r w:rsidRPr="00E103CE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785" w:type="dxa"/>
          </w:tcPr>
          <w:p w:rsidR="001E15F4" w:rsidRPr="00D3311B" w:rsidRDefault="00D3311B" w:rsidP="00E26D1E">
            <w:pPr>
              <w:jc w:val="center"/>
              <w:rPr>
                <w:rFonts w:ascii="Times New Roman" w:hAnsi="Times New Roman"/>
              </w:rPr>
            </w:pPr>
            <w:r w:rsidRPr="00D3311B">
              <w:rPr>
                <w:rFonts w:ascii="Times New Roman" w:hAnsi="Times New Roman"/>
              </w:rPr>
              <w:t>Функциональные и технические характеристики</w:t>
            </w:r>
          </w:p>
        </w:tc>
        <w:tc>
          <w:tcPr>
            <w:tcW w:w="1949" w:type="dxa"/>
          </w:tcPr>
          <w:p w:rsidR="001E15F4" w:rsidRPr="00E103CE" w:rsidRDefault="001E15F4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Объем, шт.</w:t>
            </w:r>
          </w:p>
        </w:tc>
      </w:tr>
      <w:tr w:rsidR="001E15F4" w:rsidRPr="00E103CE" w:rsidTr="001E15F4">
        <w:tc>
          <w:tcPr>
            <w:tcW w:w="2437" w:type="dxa"/>
          </w:tcPr>
          <w:p w:rsidR="00E103CE" w:rsidRDefault="00E103CE" w:rsidP="00E103C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t>8-04-02 Протез  предплечья с микропроцессорным управлением</w:t>
            </w:r>
          </w:p>
          <w:p w:rsidR="00E103CE" w:rsidRPr="00E103CE" w:rsidRDefault="00E103CE" w:rsidP="00E103CE">
            <w:pPr>
              <w:jc w:val="center"/>
              <w:rPr>
                <w:rFonts w:ascii="Times New Roman" w:hAnsi="Times New Roman"/>
                <w:b/>
              </w:rPr>
            </w:pPr>
          </w:p>
          <w:p w:rsidR="001E15F4" w:rsidRPr="00E103CE" w:rsidRDefault="00E103CE" w:rsidP="00E103CE">
            <w:pPr>
              <w:widowControl w:val="0"/>
              <w:tabs>
                <w:tab w:val="num" w:pos="552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103CE">
              <w:rPr>
                <w:rFonts w:ascii="Times New Roman" w:hAnsi="Times New Roman"/>
              </w:rPr>
              <w:t>ОКПД</w:t>
            </w:r>
            <w:proofErr w:type="gramStart"/>
            <w:r w:rsidRPr="00E103CE">
              <w:rPr>
                <w:rFonts w:ascii="Times New Roman" w:hAnsi="Times New Roman"/>
              </w:rPr>
              <w:t>2</w:t>
            </w:r>
            <w:proofErr w:type="gramEnd"/>
            <w:r w:rsidRPr="00E103CE">
              <w:rPr>
                <w:rFonts w:ascii="Times New Roman" w:hAnsi="Times New Roman"/>
              </w:rPr>
              <w:t xml:space="preserve"> 32.50.22.121 - Протезы внешние</w:t>
            </w:r>
          </w:p>
        </w:tc>
        <w:tc>
          <w:tcPr>
            <w:tcW w:w="5785" w:type="dxa"/>
          </w:tcPr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1 ФУНКЦИОНАЛЬНО – АНТРОПОМЕТРИЧЕСКИЕ ДАННЫЕ: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УРОВЕНЬ АМПУТАЦИИ: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 СРЕДНЯЯ ТРЕТЬ ПРЕДПЛЕЧЬЯ;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 ОБЪЕМ АМПУТАЦИИ (ОТСУТСТВУЮЩИЙ СЕГМЕНТ): 1.2.1 КИСТЬ, ЛУЧЕЗАПЯСТНЫЙ СУСТАВ И ЧАСТЬ ПРЕДПЛЕЧЬЯ;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 СОСТОЯНИЕ КУЛЬТИ: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 ФУНКЦИОНАЛЬНАЯ;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 ПРОТЕЗИРОВАНИЕ: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 ПЕРВИЧНОЕ;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ПРИЕМНАЯ ГИЛЬЗА: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2.1 НАИМЕНОВАНИЕ РАЗНОВИДНОСТИ МОДУЛЯ (УЗЛА, ЭЛЕМЕНТА:</w:t>
            </w:r>
            <w:proofErr w:type="gramEnd"/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 ПРИЕМНАЯ ГИЛЬЗА;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ВКЛАДНЫЕ ЭЛЕМЕНТЫ: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 НАИМЕНОВАНИЕ РАЗНОВИДНОСТИ МОДУЛЯ (УЗЛА, ЭЛЕМЕНТА):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 ВКЛАДНЫЕ ЭЛЕМЕНТЫ;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 КОНСТРУКТИВНЫЕ ОСОБЕННОСТИ МОДУЛЯ (УЗЛА, ЭЛЕМЕНТА):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3.2.1 ВКЛАДНАЯ ГИЛЬЗА ИЗ СИЛИКОНА;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ИСКУССТВЕННАЯ КИСТЬ С МИКРОПРОЦЕССОРНЫМ УПРАВЛЕНИЕМ: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НАИМЕНОВАНИЕ РАЗНОВИДНОСТИ МОДУЛЯ (УЗЛА, ЭЛЕМЕНТА):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 ИСКУССТВЕННАЯ КИСТЬ С МИКРОПРОЦЕССОРНЫМ УПРАВЛЕНИЕМ;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ФУНКЦИОНАЛЬНЫЕ ОСОБЕННОСТИ: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4.2.4 КИСТЬ С 8-Ю И БОЛЕЕ ВИДАМИ СХВАТА С АКТИВНЫМИ ДВИЖЕНИЯМИ НА ДОМИНАНТНУЮ КОНЕЧНОСТЬ;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КОМПЛЕКТНОСТЬ: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4.3.1 ИСКУССТВЕННАЯ КИСТЬ С МИКРОПРОЦЕССОРНЫМ УПРАВЛЕНИЕМ БЕЗ КОСМЕТИЧЕСКОЙ ОБОЛОЧКИ;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КОНСТРУКТИВНЫЕ ОСОБЕННОСТИ МОДУЛЯ (УЗЛА, ЭЛЕМЕНТА):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4.4.1 ПЫЛЕ-ВЛАГОЗАЩИЩЕННОСТЬ,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4.4.2 ВИБРОУСТОЙЧИВОСТЬ;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ЛУЧЕЗАПЯСТНЫЙ УЗЕЛ: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 НАИМЕНОВАНИЕ РАЗНОВИДНОСТИ МОДУЛЯ (УЗЛА, ЭЛЕМЕНТА):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 ЛУЧЕЗАПЯСТНЫЙ УЗЕЛ;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 ФУНКЦИОНАЛЬНЫЕ ОСОБЕННОСТИ: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 ЛУЧЕЗАПЯСТНЫЙ УЗЕЛ С АКТИВНОЙ РОТАЦИЕЙ;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КРЕПЛЕНИЕ: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 НАИМЕНОВАНИЕ РАЗНОВИДНОСТИ МОДУЛЯ (УЗЛА, ЭЛЕМЕНТА): 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 КРЕПЛЕНИЕ;</w:t>
            </w:r>
          </w:p>
          <w:p w:rsidR="000F2E97" w:rsidRDefault="000F2E97" w:rsidP="000F2E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 КОНСТРУКТИВНЫЕ ОСОБЕННОСТИ МОДУЛЯ (УЗЛА, ЭЛЕМЕНТА): </w:t>
            </w:r>
          </w:p>
          <w:p w:rsidR="001E15F4" w:rsidRPr="00E103CE" w:rsidRDefault="000F2E97" w:rsidP="000F2E9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6.2.3 ЗАМОК ПОЛИМЕРНОГО ЧЕХЛА</w:t>
            </w:r>
          </w:p>
        </w:tc>
        <w:tc>
          <w:tcPr>
            <w:tcW w:w="1949" w:type="dxa"/>
          </w:tcPr>
          <w:p w:rsidR="001E15F4" w:rsidRPr="00E103CE" w:rsidRDefault="001E15F4" w:rsidP="00E26D1E">
            <w:pPr>
              <w:jc w:val="center"/>
              <w:rPr>
                <w:rFonts w:ascii="Times New Roman" w:hAnsi="Times New Roman"/>
              </w:rPr>
            </w:pPr>
            <w:r w:rsidRPr="00E103CE">
              <w:rPr>
                <w:rFonts w:ascii="Times New Roman" w:hAnsi="Times New Roman"/>
              </w:rPr>
              <w:lastRenderedPageBreak/>
              <w:t>1</w:t>
            </w:r>
          </w:p>
        </w:tc>
      </w:tr>
    </w:tbl>
    <w:p w:rsidR="00B412E3" w:rsidRPr="00E26D1E" w:rsidRDefault="00B412E3" w:rsidP="00E26D1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 Упаковка протеза 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 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  <w:r w:rsidRPr="00E103CE">
        <w:rPr>
          <w:rFonts w:ascii="Times New Roman" w:eastAsia="Times New Roman" w:hAnsi="Times New Roman"/>
        </w:rPr>
        <w:t xml:space="preserve">Срок гарантийного ремонта со дня обращения получателя </w:t>
      </w:r>
      <w:r w:rsidRPr="00E103CE">
        <w:rPr>
          <w:rFonts w:ascii="Times New Roman" w:eastAsia="Times New Roman" w:hAnsi="Times New Roman"/>
          <w:b/>
        </w:rPr>
        <w:t xml:space="preserve">не должен превышать - 20 (двадцати) рабочих дней.   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E103CE">
        <w:rPr>
          <w:rFonts w:ascii="Times New Roman" w:eastAsia="Times New Roman" w:hAnsi="Times New Roman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E103CE">
        <w:rPr>
          <w:rFonts w:ascii="Times New Roman" w:eastAsia="Times New Roman" w:hAnsi="Times New Roman"/>
        </w:rPr>
        <w:t>Гарантийный срок на протез устанавливается со дня выдачи готового изделия в эксплуатацию и должен составлять: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</w:rPr>
      </w:pPr>
      <w:r w:rsidRPr="00E103CE">
        <w:rPr>
          <w:rFonts w:ascii="Times New Roman" w:eastAsia="Times New Roman" w:hAnsi="Times New Roman"/>
          <w:i/>
        </w:rPr>
        <w:t xml:space="preserve">- протез предплечья с микропроцессорным управлением - 12 месяцев.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E103CE">
        <w:rPr>
          <w:rFonts w:ascii="Times New Roman" w:eastAsia="Times New Roman" w:hAnsi="Times New Roman"/>
        </w:rPr>
        <w:t xml:space="preserve">Гарантийный ремонт протеза или замена изделия в связи с обеспечением изделием ненадлежащего качества  или в связи с неправильным определением размера изделия должна осуществляться за счет Исполнителя в период гарантийного срока. 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</w:rPr>
      </w:pPr>
      <w:r w:rsidRPr="00E103CE">
        <w:rPr>
          <w:rFonts w:ascii="Times New Roman" w:eastAsia="Times New Roman" w:hAnsi="Times New Roman"/>
          <w:b/>
          <w:i/>
        </w:rPr>
        <w:t>В период гарантийного срока ремонт осуществляется бесплатно, гарантия должна распространяться на все составляющие изделия. На время ремонта изделия Исполнитель обязан предоставить инвалиду аналогичную замену изделия находящегося в ремонте.</w:t>
      </w:r>
    </w:p>
    <w:p w:rsidR="00E103CE" w:rsidRPr="00E103CE" w:rsidRDefault="00E103CE" w:rsidP="00E103C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26D1E" w:rsidRPr="00E26D1E" w:rsidRDefault="00E26D1E" w:rsidP="00E103C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E26D1E" w:rsidRPr="00E26D1E" w:rsidSect="004F43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70" w:rsidRDefault="007E2C70" w:rsidP="00D643F5">
      <w:pPr>
        <w:spacing w:after="0" w:line="240" w:lineRule="auto"/>
      </w:pPr>
      <w:r>
        <w:separator/>
      </w:r>
    </w:p>
  </w:endnote>
  <w:end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70" w:rsidRDefault="007E2C70" w:rsidP="00D643F5">
      <w:pPr>
        <w:spacing w:after="0" w:line="240" w:lineRule="auto"/>
      </w:pPr>
      <w:r>
        <w:separator/>
      </w:r>
    </w:p>
  </w:footnote>
  <w:footnote w:type="continuationSeparator" w:id="0">
    <w:p w:rsidR="007E2C70" w:rsidRDefault="007E2C70" w:rsidP="00D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29"/>
    <w:multiLevelType w:val="hybridMultilevel"/>
    <w:tmpl w:val="649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1A06"/>
    <w:rsid w:val="0002542E"/>
    <w:rsid w:val="00033728"/>
    <w:rsid w:val="000A5FCE"/>
    <w:rsid w:val="000C276C"/>
    <w:rsid w:val="000F2E97"/>
    <w:rsid w:val="000F57A7"/>
    <w:rsid w:val="0013116E"/>
    <w:rsid w:val="00154B29"/>
    <w:rsid w:val="00162D8A"/>
    <w:rsid w:val="00176BE8"/>
    <w:rsid w:val="001943DB"/>
    <w:rsid w:val="001D3A0E"/>
    <w:rsid w:val="001E15F4"/>
    <w:rsid w:val="002105A2"/>
    <w:rsid w:val="00240CCA"/>
    <w:rsid w:val="0024231D"/>
    <w:rsid w:val="00244D5E"/>
    <w:rsid w:val="00260231"/>
    <w:rsid w:val="002E43C2"/>
    <w:rsid w:val="003218EF"/>
    <w:rsid w:val="00325516"/>
    <w:rsid w:val="00354E76"/>
    <w:rsid w:val="0039559F"/>
    <w:rsid w:val="0039786C"/>
    <w:rsid w:val="003B0631"/>
    <w:rsid w:val="003C4E87"/>
    <w:rsid w:val="003C639B"/>
    <w:rsid w:val="003D427D"/>
    <w:rsid w:val="003D6FFF"/>
    <w:rsid w:val="003D7918"/>
    <w:rsid w:val="00416CBE"/>
    <w:rsid w:val="00466454"/>
    <w:rsid w:val="00472028"/>
    <w:rsid w:val="004720F4"/>
    <w:rsid w:val="0047262D"/>
    <w:rsid w:val="004976BF"/>
    <w:rsid w:val="004B57D7"/>
    <w:rsid w:val="004F15F8"/>
    <w:rsid w:val="004F43B0"/>
    <w:rsid w:val="00513A68"/>
    <w:rsid w:val="00515D74"/>
    <w:rsid w:val="005303D4"/>
    <w:rsid w:val="005325EB"/>
    <w:rsid w:val="00550874"/>
    <w:rsid w:val="00562446"/>
    <w:rsid w:val="00575CD6"/>
    <w:rsid w:val="00597424"/>
    <w:rsid w:val="005C44F9"/>
    <w:rsid w:val="005D6850"/>
    <w:rsid w:val="005E4FCF"/>
    <w:rsid w:val="0062224D"/>
    <w:rsid w:val="00627F18"/>
    <w:rsid w:val="00631F94"/>
    <w:rsid w:val="00635825"/>
    <w:rsid w:val="00647D1C"/>
    <w:rsid w:val="006A4D68"/>
    <w:rsid w:val="006C3F0E"/>
    <w:rsid w:val="00713F0E"/>
    <w:rsid w:val="0072781B"/>
    <w:rsid w:val="00727F36"/>
    <w:rsid w:val="0073493D"/>
    <w:rsid w:val="00754D1F"/>
    <w:rsid w:val="00756A64"/>
    <w:rsid w:val="007708A3"/>
    <w:rsid w:val="00784FD8"/>
    <w:rsid w:val="007C67ED"/>
    <w:rsid w:val="007E2C70"/>
    <w:rsid w:val="00843D23"/>
    <w:rsid w:val="008471FA"/>
    <w:rsid w:val="008512F5"/>
    <w:rsid w:val="008C53FE"/>
    <w:rsid w:val="008E2CC6"/>
    <w:rsid w:val="0090467A"/>
    <w:rsid w:val="0092065C"/>
    <w:rsid w:val="00920964"/>
    <w:rsid w:val="0095394C"/>
    <w:rsid w:val="00957FC3"/>
    <w:rsid w:val="00980BE7"/>
    <w:rsid w:val="009817E7"/>
    <w:rsid w:val="009B6A7E"/>
    <w:rsid w:val="00A0734F"/>
    <w:rsid w:val="00A16480"/>
    <w:rsid w:val="00A33E77"/>
    <w:rsid w:val="00A3441F"/>
    <w:rsid w:val="00A50F30"/>
    <w:rsid w:val="00A83625"/>
    <w:rsid w:val="00A85C7E"/>
    <w:rsid w:val="00A95FA1"/>
    <w:rsid w:val="00AA7AE2"/>
    <w:rsid w:val="00AD5EC6"/>
    <w:rsid w:val="00AE3EF5"/>
    <w:rsid w:val="00AF215F"/>
    <w:rsid w:val="00AF4593"/>
    <w:rsid w:val="00B1097C"/>
    <w:rsid w:val="00B17C42"/>
    <w:rsid w:val="00B17E29"/>
    <w:rsid w:val="00B412E3"/>
    <w:rsid w:val="00B479E3"/>
    <w:rsid w:val="00B92D8B"/>
    <w:rsid w:val="00BB433D"/>
    <w:rsid w:val="00BC4D0D"/>
    <w:rsid w:val="00BF2771"/>
    <w:rsid w:val="00C03E1A"/>
    <w:rsid w:val="00C13672"/>
    <w:rsid w:val="00C324D8"/>
    <w:rsid w:val="00C32D16"/>
    <w:rsid w:val="00C3741D"/>
    <w:rsid w:val="00C431DA"/>
    <w:rsid w:val="00C44B30"/>
    <w:rsid w:val="00CF7D16"/>
    <w:rsid w:val="00D00844"/>
    <w:rsid w:val="00D20682"/>
    <w:rsid w:val="00D3311B"/>
    <w:rsid w:val="00D45434"/>
    <w:rsid w:val="00D643F5"/>
    <w:rsid w:val="00D82986"/>
    <w:rsid w:val="00DB500D"/>
    <w:rsid w:val="00DC6255"/>
    <w:rsid w:val="00E022A9"/>
    <w:rsid w:val="00E063E4"/>
    <w:rsid w:val="00E103CE"/>
    <w:rsid w:val="00E2199A"/>
    <w:rsid w:val="00E26D1E"/>
    <w:rsid w:val="00E344DB"/>
    <w:rsid w:val="00E425D4"/>
    <w:rsid w:val="00E56233"/>
    <w:rsid w:val="00E96B8A"/>
    <w:rsid w:val="00EA6840"/>
    <w:rsid w:val="00EB504F"/>
    <w:rsid w:val="00EC3C2A"/>
    <w:rsid w:val="00EC5953"/>
    <w:rsid w:val="00ED6A2A"/>
    <w:rsid w:val="00EE1663"/>
    <w:rsid w:val="00F20B1B"/>
    <w:rsid w:val="00F27A15"/>
    <w:rsid w:val="00F51042"/>
    <w:rsid w:val="00F6375B"/>
    <w:rsid w:val="00F64AE0"/>
    <w:rsid w:val="00F64EEC"/>
    <w:rsid w:val="00F73D48"/>
    <w:rsid w:val="00F75587"/>
    <w:rsid w:val="00F7603E"/>
    <w:rsid w:val="00FA0D21"/>
    <w:rsid w:val="00FB0019"/>
    <w:rsid w:val="00FB2B7F"/>
    <w:rsid w:val="00FB766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C383-8FA3-4BF0-8DFA-BABA76A5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aa.burnina.04</dc:creator>
  <cp:lastModifiedBy>Чистякова Ольга Юрьевна</cp:lastModifiedBy>
  <cp:revision>5</cp:revision>
  <cp:lastPrinted>2024-11-12T07:17:00Z</cp:lastPrinted>
  <dcterms:created xsi:type="dcterms:W3CDTF">2024-11-11T10:10:00Z</dcterms:created>
  <dcterms:modified xsi:type="dcterms:W3CDTF">2024-11-12T07:43:00Z</dcterms:modified>
</cp:coreProperties>
</file>