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C175AA">
        <w:rPr>
          <w:bCs/>
        </w:rPr>
        <w:t>Выполнение работ по изготовлению ортопедической обуви для социального обеспечения граждан в 2024 году</w:t>
      </w:r>
    </w:p>
    <w:p w:rsidR="00BA1E56" w:rsidRDefault="004133B3" w:rsidP="00DD08A9">
      <w:pPr>
        <w:keepNext/>
        <w:keepLines/>
        <w:autoSpaceDE w:val="0"/>
        <w:jc w:val="both"/>
        <w:rPr>
          <w:b/>
          <w:color w:val="383838"/>
          <w:sz w:val="22"/>
          <w:szCs w:val="22"/>
          <w:shd w:val="clear" w:color="auto" w:fill="FAFAFA"/>
        </w:rPr>
      </w:pPr>
      <w:r w:rsidRPr="004133B3">
        <w:rPr>
          <w:b/>
        </w:rPr>
        <w:t>ИКЗ</w:t>
      </w:r>
      <w:r w:rsidR="00FF5F8B">
        <w:rPr>
          <w:b/>
        </w:rPr>
        <w:t>:</w:t>
      </w:r>
      <w:r>
        <w:t xml:space="preserve"> </w:t>
      </w:r>
      <w:r w:rsidR="0030763C">
        <w:rPr>
          <w:b/>
          <w:color w:val="383838"/>
          <w:sz w:val="22"/>
          <w:szCs w:val="22"/>
          <w:shd w:val="clear" w:color="auto" w:fill="FAFAFA"/>
        </w:rPr>
        <w:t>2417106015458710601001019</w:t>
      </w:r>
      <w:r w:rsidR="008849D7">
        <w:rPr>
          <w:b/>
          <w:color w:val="383838"/>
          <w:sz w:val="22"/>
          <w:szCs w:val="22"/>
          <w:shd w:val="clear" w:color="auto" w:fill="FAFAFA"/>
        </w:rPr>
        <w:t>00013250323</w:t>
      </w:r>
    </w:p>
    <w:p w:rsidR="003560DD" w:rsidRDefault="003560DD" w:rsidP="00DD08A9">
      <w:pPr>
        <w:keepNext/>
        <w:keepLines/>
        <w:autoSpaceDE w:val="0"/>
        <w:jc w:val="both"/>
        <w:rPr>
          <w:b/>
          <w:color w:val="383838"/>
          <w:sz w:val="22"/>
          <w:szCs w:val="22"/>
          <w:shd w:val="clear" w:color="auto" w:fill="FAFAFA"/>
        </w:rPr>
      </w:pPr>
    </w:p>
    <w:p w:rsidR="003560DD" w:rsidRDefault="003560DD" w:rsidP="003560DD">
      <w:pPr>
        <w:keepLines/>
        <w:widowControl w:val="0"/>
        <w:ind w:firstLine="567"/>
        <w:jc w:val="both"/>
      </w:pPr>
      <w:r w:rsidRPr="00E6065A">
        <w:t>Функциональные и технические характеристики объекта закупки (описание объекта закупки):</w:t>
      </w:r>
    </w:p>
    <w:p w:rsidR="003560DD" w:rsidRPr="00E6065A" w:rsidRDefault="003560DD" w:rsidP="003560DD">
      <w:pPr>
        <w:keepLines/>
        <w:widowControl w:val="0"/>
        <w:ind w:firstLine="567"/>
        <w:jc w:val="both"/>
      </w:pPr>
    </w:p>
    <w:tbl>
      <w:tblPr>
        <w:tblW w:w="10647" w:type="dxa"/>
        <w:tblInd w:w="93" w:type="dxa"/>
        <w:tblLayout w:type="fixed"/>
        <w:tblLook w:val="04A0" w:firstRow="1" w:lastRow="0" w:firstColumn="1" w:lastColumn="0" w:noHBand="0" w:noVBand="1"/>
      </w:tblPr>
      <w:tblGrid>
        <w:gridCol w:w="1716"/>
        <w:gridCol w:w="1560"/>
        <w:gridCol w:w="1984"/>
        <w:gridCol w:w="4253"/>
        <w:gridCol w:w="1134"/>
      </w:tblGrid>
      <w:tr w:rsidR="003560DD" w:rsidRPr="003560DD" w:rsidTr="00EA6D92">
        <w:trPr>
          <w:trHeight w:val="45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bCs/>
                <w:sz w:val="26"/>
                <w:szCs w:val="26"/>
                <w:lang w:eastAsia="ru-RU"/>
              </w:rPr>
            </w:pPr>
            <w:proofErr w:type="spellStart"/>
            <w:proofErr w:type="gramStart"/>
            <w:r w:rsidRPr="004E5EDD">
              <w:rPr>
                <w:b/>
                <w:bCs/>
                <w:sz w:val="26"/>
                <w:szCs w:val="26"/>
                <w:lang w:eastAsia="ru-RU"/>
              </w:rPr>
              <w:t>Наименова</w:t>
            </w:r>
            <w:r w:rsidR="004E5EDD">
              <w:rPr>
                <w:b/>
                <w:bCs/>
                <w:sz w:val="26"/>
                <w:szCs w:val="26"/>
                <w:lang w:eastAsia="ru-RU"/>
              </w:rPr>
              <w:t>-</w:t>
            </w:r>
            <w:r w:rsidRPr="004E5EDD">
              <w:rPr>
                <w:b/>
                <w:bCs/>
                <w:sz w:val="26"/>
                <w:szCs w:val="26"/>
                <w:lang w:eastAsia="ru-RU"/>
              </w:rPr>
              <w:t>ние</w:t>
            </w:r>
            <w:proofErr w:type="spellEnd"/>
            <w:proofErr w:type="gramEnd"/>
            <w:r w:rsidRPr="004E5EDD">
              <w:rPr>
                <w:b/>
                <w:bCs/>
                <w:sz w:val="26"/>
                <w:szCs w:val="26"/>
                <w:lang w:eastAsia="ru-RU"/>
              </w:rPr>
              <w:t xml:space="preserve"> продукции</w:t>
            </w:r>
          </w:p>
        </w:tc>
        <w:tc>
          <w:tcPr>
            <w:tcW w:w="1560" w:type="dxa"/>
            <w:tcBorders>
              <w:top w:val="single" w:sz="4" w:space="0" w:color="auto"/>
              <w:left w:val="nil"/>
              <w:bottom w:val="single" w:sz="4" w:space="0" w:color="auto"/>
              <w:right w:val="single" w:sz="4" w:space="0" w:color="auto"/>
            </w:tcBorders>
            <w:shd w:val="clear" w:color="auto" w:fill="auto"/>
            <w:hideMark/>
          </w:tcPr>
          <w:p w:rsidR="00314BAE" w:rsidRDefault="003560DD" w:rsidP="003560DD">
            <w:pPr>
              <w:suppressAutoHyphens w:val="0"/>
              <w:jc w:val="center"/>
              <w:rPr>
                <w:b/>
                <w:bCs/>
                <w:sz w:val="26"/>
                <w:szCs w:val="26"/>
                <w:lang w:eastAsia="ru-RU"/>
              </w:rPr>
            </w:pPr>
            <w:r w:rsidRPr="004E5EDD">
              <w:rPr>
                <w:b/>
                <w:bCs/>
                <w:sz w:val="26"/>
                <w:szCs w:val="26"/>
                <w:lang w:eastAsia="ru-RU"/>
              </w:rPr>
              <w:t>Наименование позиции по КТРУ/</w:t>
            </w:r>
          </w:p>
          <w:p w:rsidR="003560DD" w:rsidRPr="004E5EDD" w:rsidRDefault="003560DD" w:rsidP="003560DD">
            <w:pPr>
              <w:suppressAutoHyphens w:val="0"/>
              <w:jc w:val="center"/>
              <w:rPr>
                <w:b/>
                <w:bCs/>
                <w:sz w:val="26"/>
                <w:szCs w:val="26"/>
                <w:lang w:eastAsia="ru-RU"/>
              </w:rPr>
            </w:pPr>
            <w:r w:rsidRPr="004E5EDD">
              <w:rPr>
                <w:b/>
                <w:bCs/>
                <w:sz w:val="26"/>
                <w:szCs w:val="26"/>
                <w:lang w:eastAsia="ru-RU"/>
              </w:rPr>
              <w:t>ОКПД</w:t>
            </w:r>
            <w:proofErr w:type="gramStart"/>
            <w:r w:rsidRPr="004E5EDD">
              <w:rPr>
                <w:b/>
                <w:bCs/>
                <w:sz w:val="26"/>
                <w:szCs w:val="26"/>
                <w:lang w:eastAsia="ru-RU"/>
              </w:rPr>
              <w:t>2</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Наименование КОЗ</w:t>
            </w:r>
          </w:p>
        </w:tc>
        <w:tc>
          <w:tcPr>
            <w:tcW w:w="5387" w:type="dxa"/>
            <w:gridSpan w:val="2"/>
            <w:tcBorders>
              <w:top w:val="single" w:sz="4" w:space="0" w:color="auto"/>
              <w:left w:val="nil"/>
              <w:bottom w:val="single" w:sz="4" w:space="0" w:color="auto"/>
              <w:right w:val="single" w:sz="4" w:space="0" w:color="auto"/>
            </w:tcBorders>
            <w:shd w:val="clear" w:color="auto" w:fill="auto"/>
            <w:vAlign w:val="center"/>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Характеристики и их значения</w:t>
            </w:r>
          </w:p>
        </w:tc>
      </w:tr>
      <w:tr w:rsidR="003560DD" w:rsidRPr="003560DD" w:rsidTr="00EA6D92">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Количество</w:t>
            </w:r>
          </w:p>
        </w:tc>
        <w:tc>
          <w:tcPr>
            <w:tcW w:w="1560" w:type="dxa"/>
            <w:tcBorders>
              <w:top w:val="single" w:sz="4" w:space="0" w:color="auto"/>
              <w:left w:val="nil"/>
              <w:bottom w:val="single" w:sz="4" w:space="0" w:color="auto"/>
              <w:right w:val="single" w:sz="4" w:space="0" w:color="auto"/>
            </w:tcBorders>
            <w:shd w:val="clear" w:color="auto" w:fill="auto"/>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Код КТРУ</w:t>
            </w:r>
          </w:p>
        </w:tc>
        <w:tc>
          <w:tcPr>
            <w:tcW w:w="1984" w:type="dxa"/>
            <w:vMerge w:val="restart"/>
            <w:tcBorders>
              <w:top w:val="single" w:sz="4" w:space="0" w:color="auto"/>
              <w:left w:val="single" w:sz="4" w:space="0" w:color="auto"/>
              <w:bottom w:val="single" w:sz="4" w:space="0" w:color="auto"/>
              <w:right w:val="nil"/>
            </w:tcBorders>
            <w:shd w:val="clear" w:color="auto" w:fill="auto"/>
            <w:vAlign w:val="center"/>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КОЗ</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Наименование</w:t>
            </w:r>
          </w:p>
        </w:tc>
        <w:tc>
          <w:tcPr>
            <w:tcW w:w="1134" w:type="dxa"/>
            <w:vMerge w:val="restart"/>
            <w:tcBorders>
              <w:top w:val="nil"/>
              <w:left w:val="single" w:sz="4" w:space="0" w:color="auto"/>
              <w:right w:val="single" w:sz="4" w:space="0" w:color="auto"/>
            </w:tcBorders>
            <w:shd w:val="clear" w:color="auto" w:fill="auto"/>
            <w:vAlign w:val="center"/>
            <w:hideMark/>
          </w:tcPr>
          <w:p w:rsidR="003560DD" w:rsidRPr="004E5EDD" w:rsidRDefault="003560DD" w:rsidP="003560DD">
            <w:pPr>
              <w:suppressAutoHyphens w:val="0"/>
              <w:jc w:val="center"/>
              <w:rPr>
                <w:b/>
                <w:bCs/>
                <w:sz w:val="26"/>
                <w:szCs w:val="26"/>
                <w:lang w:eastAsia="ru-RU"/>
              </w:rPr>
            </w:pPr>
            <w:r w:rsidRPr="004E5EDD">
              <w:rPr>
                <w:b/>
                <w:bCs/>
                <w:sz w:val="26"/>
                <w:szCs w:val="26"/>
                <w:lang w:eastAsia="ru-RU"/>
              </w:rPr>
              <w:t>Значение</w:t>
            </w:r>
          </w:p>
        </w:tc>
      </w:tr>
      <w:tr w:rsidR="003560DD" w:rsidRPr="003560DD" w:rsidTr="00EA6D92">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jc w:val="center"/>
              <w:rPr>
                <w:b/>
                <w:bCs/>
                <w:lang w:eastAsia="ru-RU"/>
              </w:rPr>
            </w:pPr>
            <w:r w:rsidRPr="003560DD">
              <w:rPr>
                <w:b/>
                <w:bCs/>
                <w:lang w:eastAsia="ru-RU"/>
              </w:rPr>
              <w:t>Единица 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b/>
                <w:bCs/>
                <w:lang w:eastAsia="ru-RU"/>
              </w:rPr>
            </w:pPr>
            <w:r w:rsidRPr="003560DD">
              <w:rPr>
                <w:b/>
                <w:bCs/>
                <w:lang w:eastAsia="ru-RU"/>
              </w:rPr>
              <w:t>Код ОКПД</w:t>
            </w:r>
            <w:proofErr w:type="gramStart"/>
            <w:r w:rsidRPr="003560DD">
              <w:rPr>
                <w:b/>
                <w:bCs/>
                <w:lang w:eastAsia="ru-RU"/>
              </w:rPr>
              <w:t>2</w:t>
            </w:r>
            <w:proofErr w:type="gramEnd"/>
          </w:p>
        </w:tc>
        <w:tc>
          <w:tcPr>
            <w:tcW w:w="1984" w:type="dxa"/>
            <w:vMerge/>
            <w:tcBorders>
              <w:top w:val="single" w:sz="4" w:space="0" w:color="auto"/>
              <w:left w:val="single" w:sz="4" w:space="0" w:color="auto"/>
              <w:bottom w:val="nil"/>
              <w:right w:val="nil"/>
            </w:tcBorders>
            <w:vAlign w:val="center"/>
            <w:hideMark/>
          </w:tcPr>
          <w:p w:rsidR="003560DD" w:rsidRPr="003560DD" w:rsidRDefault="003560DD" w:rsidP="003560DD">
            <w:pPr>
              <w:suppressAutoHyphens w:val="0"/>
              <w:rPr>
                <w:b/>
                <w:bCs/>
                <w:lang w:eastAsia="ru-RU"/>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b/>
                <w:bCs/>
                <w:lang w:eastAsia="ru-RU"/>
              </w:rPr>
            </w:pPr>
          </w:p>
        </w:tc>
        <w:tc>
          <w:tcPr>
            <w:tcW w:w="1134" w:type="dxa"/>
            <w:vMerge/>
            <w:tcBorders>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b/>
                <w:bCs/>
                <w:lang w:eastAsia="ru-RU"/>
              </w:rPr>
            </w:pPr>
          </w:p>
        </w:tc>
      </w:tr>
      <w:tr w:rsidR="003560DD" w:rsidRPr="003560DD" w:rsidTr="00497E9F">
        <w:trPr>
          <w:trHeight w:val="11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Ортопедическая обувь сложная без утепленной подкладки инвалидам (без учета детей</w:t>
            </w:r>
            <w:r w:rsidR="00CF6EFE">
              <w:rPr>
                <w:b/>
                <w:lang w:eastAsia="ru-RU"/>
              </w:rPr>
              <w:t>-</w:t>
            </w:r>
            <w:r w:rsidRPr="004E5EDD">
              <w:rPr>
                <w:b/>
                <w:lang w:eastAsia="ru-RU"/>
              </w:rPr>
              <w:t>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Обувь ортопедическая сложная для взрослых</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инвалидам (без учета детей</w:t>
            </w:r>
            <w:r w:rsidR="00314BAE">
              <w:rPr>
                <w:lang w:eastAsia="ru-RU"/>
              </w:rPr>
              <w:t>-</w:t>
            </w:r>
            <w:bookmarkStart w:id="0" w:name="_GoBack"/>
            <w:bookmarkEnd w:id="0"/>
            <w:r w:rsidRPr="003560DD">
              <w:rPr>
                <w:lang w:eastAsia="ru-RU"/>
              </w:rPr>
              <w:t>инвалидов) (пара)</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(9-01-01) Ортопедическая обувь сложная без утепленной подкладки (пара) (без учета детей-инвалидов) </w:t>
            </w:r>
          </w:p>
        </w:tc>
        <w:tc>
          <w:tcPr>
            <w:tcW w:w="1134" w:type="dxa"/>
            <w:vMerge w:val="restart"/>
            <w:tcBorders>
              <w:top w:val="nil"/>
              <w:left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72</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32.50.22.153</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2688"/>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инвалидам (без учета детей</w:t>
            </w:r>
            <w:r w:rsidR="00497E9F">
              <w:rPr>
                <w:lang w:eastAsia="ru-RU"/>
              </w:rPr>
              <w:t>-</w:t>
            </w:r>
            <w:r w:rsidRPr="003560DD">
              <w:rPr>
                <w:lang w:eastAsia="ru-RU"/>
              </w:rPr>
              <w:t>инвалидов) (пара)</w:t>
            </w:r>
          </w:p>
        </w:tc>
        <w:tc>
          <w:tcPr>
            <w:tcW w:w="4253" w:type="dxa"/>
            <w:tcBorders>
              <w:top w:val="nil"/>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изготавливается по индивидуальным замерам в соответствии с медицинскими показаниями (в соответствии с заболеванием). </w:t>
            </w:r>
            <w:r w:rsidRPr="00314BAE">
              <w:rPr>
                <w:lang w:eastAsia="ru-RU"/>
              </w:rPr>
              <w:br/>
              <w:t xml:space="preserve">Требования обслуживания Получателя и изготовления сложной ортопедической обуви осуществляются в соответствии с ГОСТ </w:t>
            </w:r>
            <w:proofErr w:type="gramStart"/>
            <w:r w:rsidRPr="00314BAE">
              <w:rPr>
                <w:lang w:eastAsia="ru-RU"/>
              </w:rPr>
              <w:t>Р</w:t>
            </w:r>
            <w:proofErr w:type="gramEnd"/>
            <w:r w:rsidRPr="00314BAE">
              <w:rPr>
                <w:lang w:eastAsia="ru-RU"/>
              </w:rPr>
              <w:t xml:space="preserve"> 55638-2021.</w:t>
            </w:r>
            <w:r w:rsidRPr="00314BAE">
              <w:rPr>
                <w:lang w:eastAsia="ru-RU"/>
              </w:rPr>
              <w:br/>
              <w:t xml:space="preserve">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14BAE">
              <w:rPr>
                <w:lang w:eastAsia="ru-RU"/>
              </w:rPr>
              <w:t>сгибательной</w:t>
            </w:r>
            <w:proofErr w:type="spellEnd"/>
            <w:r w:rsidRPr="00314BAE">
              <w:rPr>
                <w:lang w:eastAsia="ru-RU"/>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14BAE">
              <w:rPr>
                <w:lang w:eastAsia="ru-RU"/>
              </w:rPr>
              <w:t>межстелечный</w:t>
            </w:r>
            <w:proofErr w:type="spellEnd"/>
            <w:r w:rsidRPr="00314BAE">
              <w:rPr>
                <w:lang w:eastAsia="ru-RU"/>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w:t>
            </w:r>
            <w:r w:rsidRPr="00314BAE">
              <w:rPr>
                <w:lang w:eastAsia="ru-RU"/>
              </w:rPr>
              <w:lastRenderedPageBreak/>
              <w:t xml:space="preserve">функции. </w:t>
            </w:r>
            <w:r w:rsidRPr="00314BAE">
              <w:rPr>
                <w:lang w:eastAsia="ru-RU"/>
              </w:rPr>
              <w:br/>
              <w:t xml:space="preserve">Обувь ортопедическая сложная при </w:t>
            </w:r>
            <w:proofErr w:type="spellStart"/>
            <w:r w:rsidRPr="00314BAE">
              <w:rPr>
                <w:lang w:eastAsia="ru-RU"/>
              </w:rPr>
              <w:t>варусной</w:t>
            </w:r>
            <w:proofErr w:type="spellEnd"/>
            <w:r w:rsidRPr="00314BAE">
              <w:rPr>
                <w:lang w:eastAsia="ru-RU"/>
              </w:rPr>
              <w:t xml:space="preserve">, </w:t>
            </w:r>
            <w:proofErr w:type="spellStart"/>
            <w:r w:rsidRPr="00314BAE">
              <w:rPr>
                <w:lang w:eastAsia="ru-RU"/>
              </w:rPr>
              <w:t>эквинусной</w:t>
            </w:r>
            <w:proofErr w:type="spellEnd"/>
            <w:r w:rsidRPr="00314BAE">
              <w:rPr>
                <w:lang w:eastAsia="ru-RU"/>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314BAE">
              <w:rPr>
                <w:lang w:eastAsia="ru-RU"/>
              </w:rPr>
              <w:t>берцы</w:t>
            </w:r>
            <w:proofErr w:type="spellEnd"/>
            <w:r w:rsidRPr="00314BAE">
              <w:rPr>
                <w:lang w:eastAsia="ru-RU"/>
              </w:rPr>
              <w:t xml:space="preserve"> одно-, двухсторонние или круговые, </w:t>
            </w:r>
            <w:proofErr w:type="spellStart"/>
            <w:r w:rsidRPr="00314BAE">
              <w:rPr>
                <w:lang w:eastAsia="ru-RU"/>
              </w:rPr>
              <w:t>межстелечный</w:t>
            </w:r>
            <w:proofErr w:type="spellEnd"/>
            <w:r w:rsidRPr="00314BAE">
              <w:rPr>
                <w:lang w:eastAsia="ru-RU"/>
              </w:rPr>
              <w:t xml:space="preserve"> слой - пробка, клиновидная</w:t>
            </w:r>
            <w:r w:rsidR="00DD5CB9" w:rsidRPr="00314BAE">
              <w:rPr>
                <w:lang w:eastAsia="ru-RU"/>
              </w:rPr>
              <w:t xml:space="preserve"> </w:t>
            </w:r>
            <w:r w:rsidR="00DD5CB9" w:rsidRPr="00314BAE">
              <w:rPr>
                <w:lang w:eastAsia="ru-RU"/>
              </w:rPr>
              <w:t>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lastRenderedPageBreak/>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8444"/>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xml:space="preserve">Ортопедическая обувь сложная без утепленной подкладки инвалидам (без учета </w:t>
            </w:r>
            <w:proofErr w:type="spellStart"/>
            <w:r w:rsidRPr="003560DD">
              <w:rPr>
                <w:lang w:eastAsia="ru-RU"/>
              </w:rPr>
              <w:t>детейинвалидов</w:t>
            </w:r>
            <w:proofErr w:type="spellEnd"/>
            <w:r w:rsidRPr="003560DD">
              <w:rPr>
                <w:lang w:eastAsia="ru-RU"/>
              </w:rPr>
              <w:t>) (пара)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ортопедическая сложная для использования при отвисающей стопе, паралитической стопе, </w:t>
            </w:r>
            <w:proofErr w:type="spellStart"/>
            <w:r w:rsidRPr="00314BAE">
              <w:rPr>
                <w:lang w:eastAsia="ru-RU"/>
              </w:rPr>
              <w:t>плосковальгусной</w:t>
            </w:r>
            <w:proofErr w:type="spellEnd"/>
            <w:r w:rsidRPr="00314BAE">
              <w:rPr>
                <w:lang w:eastAsia="ru-RU"/>
              </w:rPr>
              <w:t xml:space="preserve"> стопе, полой стопе, </w:t>
            </w:r>
            <w:proofErr w:type="spellStart"/>
            <w:r w:rsidRPr="00314BAE">
              <w:rPr>
                <w:lang w:eastAsia="ru-RU"/>
              </w:rPr>
              <w:t>половарусной</w:t>
            </w:r>
            <w:proofErr w:type="spellEnd"/>
            <w:r w:rsidRPr="00314BAE">
              <w:rPr>
                <w:lang w:eastAsia="ru-RU"/>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314BAE">
              <w:rPr>
                <w:lang w:eastAsia="ru-RU"/>
              </w:rPr>
              <w:t>берцы</w:t>
            </w:r>
            <w:proofErr w:type="spellEnd"/>
            <w:r w:rsidRPr="00314BAE">
              <w:rPr>
                <w:lang w:eastAsia="ru-RU"/>
              </w:rPr>
              <w:t>, металлические шины, подошва и каблук особой формы, служащие для восстановления или компенсации статодинамической функции</w:t>
            </w:r>
            <w:r w:rsidRPr="00314BAE">
              <w:rPr>
                <w:lang w:eastAsia="ru-RU"/>
              </w:rPr>
              <w:br/>
              <w:t xml:space="preserve">Обувь ортопедическая сложная при </w:t>
            </w:r>
            <w:proofErr w:type="spellStart"/>
            <w:r w:rsidRPr="00314BAE">
              <w:rPr>
                <w:lang w:eastAsia="ru-RU"/>
              </w:rPr>
              <w:t>лимфостазе</w:t>
            </w:r>
            <w:proofErr w:type="spellEnd"/>
            <w:r w:rsidRPr="00314BAE">
              <w:rPr>
                <w:lang w:eastAsia="ru-RU"/>
              </w:rPr>
              <w:t xml:space="preserve"> и акромегалии, диабетической стопе, заболеваниях стоп. </w:t>
            </w:r>
            <w:proofErr w:type="gramStart"/>
            <w:r w:rsidRPr="00314BAE">
              <w:rPr>
                <w:lang w:eastAsia="ru-RU"/>
              </w:rPr>
              <w:t xml:space="preserve">При изготовлении обуви должно быть использовано не менее двух специальных деталей, таких как: </w:t>
            </w:r>
            <w:r w:rsidRPr="00314BAE">
              <w:rPr>
                <w:lang w:eastAsia="ru-RU"/>
              </w:rPr>
              <w:b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14BAE">
              <w:rPr>
                <w:lang w:eastAsia="ru-RU"/>
              </w:rPr>
              <w:t>межстелечный</w:t>
            </w:r>
            <w:proofErr w:type="spellEnd"/>
            <w:r w:rsidRPr="00314BAE">
              <w:rPr>
                <w:lang w:eastAsia="ru-RU"/>
              </w:rPr>
              <w:t xml:space="preserve"> слой с выкладкой сводов, подошва особой формы, служащие для восстановления или компенсации статодинамической функции</w:t>
            </w:r>
            <w:r w:rsidRPr="00314BAE">
              <w:rPr>
                <w:lang w:eastAsia="ru-RU"/>
              </w:rPr>
              <w:br/>
              <w:t>Обувь ортопедическая сложная при культях стоп.</w:t>
            </w:r>
            <w:proofErr w:type="gramEnd"/>
            <w:r w:rsidRPr="00314BAE">
              <w:rPr>
                <w:lang w:eastAsia="ru-RU"/>
              </w:rPr>
              <w:t xml:space="preserve"> </w:t>
            </w:r>
            <w:r w:rsidR="00DD5CB9" w:rsidRPr="00314BAE">
              <w:rPr>
                <w:lang w:eastAsia="ru-RU"/>
              </w:rPr>
              <w:t xml:space="preserve">При изготовлении обуви должно быть использовано не менее двух специальных деталей, таких, как: </w:t>
            </w:r>
            <w:proofErr w:type="spellStart"/>
            <w:r w:rsidR="00DD5CB9" w:rsidRPr="00314BAE">
              <w:rPr>
                <w:lang w:eastAsia="ru-RU"/>
              </w:rPr>
              <w:t>межстелечный</w:t>
            </w:r>
            <w:proofErr w:type="spellEnd"/>
            <w:r w:rsidR="00DD5CB9" w:rsidRPr="00314BAE">
              <w:rPr>
                <w:lang w:eastAsia="ru-RU"/>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w:t>
            </w:r>
            <w:r w:rsidR="00DD5CB9" w:rsidRPr="00314BAE">
              <w:rPr>
                <w:lang w:eastAsia="ru-RU"/>
              </w:rPr>
              <w:lastRenderedPageBreak/>
              <w:t>восстановления или компенсации статодинамической функции.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lastRenderedPageBreak/>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1135"/>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xml:space="preserve">Ортопедическая обувь сложная без утепленной подкладки инвалидам (без учета </w:t>
            </w:r>
            <w:proofErr w:type="spellStart"/>
            <w:r w:rsidRPr="003560DD">
              <w:rPr>
                <w:lang w:eastAsia="ru-RU"/>
              </w:rPr>
              <w:t>детейинвалидов</w:t>
            </w:r>
            <w:proofErr w:type="spellEnd"/>
            <w:r w:rsidRPr="003560DD">
              <w:rPr>
                <w:lang w:eastAsia="ru-RU"/>
              </w:rPr>
              <w:t>) (пара)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Подкладка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наличие</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ind w:left="-1718" w:firstLine="1718"/>
              <w:jc w:val="center"/>
              <w:rPr>
                <w:lang w:eastAsia="ru-RU"/>
              </w:rPr>
            </w:pPr>
            <w:r w:rsidRPr="003560DD">
              <w:rPr>
                <w:lang w:eastAsia="ru-RU"/>
              </w:rPr>
              <w:t> </w:t>
            </w:r>
          </w:p>
        </w:tc>
      </w:tr>
      <w:tr w:rsidR="003560DD" w:rsidRPr="003560DD" w:rsidTr="00497E9F">
        <w:trPr>
          <w:trHeight w:val="900"/>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Ортопедическая обувь сложная без утепленной подкладки для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Обувь ортопедическая сложная для детей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для детей-инвалидов (пара)</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(9-01-01) Ортопедическая обувь сложная без утепленной подкладки (пара) (для детей-инвалидов)</w:t>
            </w:r>
          </w:p>
        </w:tc>
        <w:tc>
          <w:tcPr>
            <w:tcW w:w="1134" w:type="dxa"/>
            <w:vMerge w:val="restart"/>
            <w:tcBorders>
              <w:top w:val="nil"/>
              <w:left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36</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32.50.22.154</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8444"/>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изготавливается по индивидуальным замерам в соответствии с медицинскими показаниями (в соответствии с заболеванием). </w:t>
            </w:r>
            <w:r w:rsidRPr="00314BAE">
              <w:rPr>
                <w:lang w:eastAsia="ru-RU"/>
              </w:rPr>
              <w:br/>
              <w:t xml:space="preserve">Требования обслуживания Получателя и изготовления сложной ортопедической обуви осуществляются в соответствии с ГОСТ </w:t>
            </w:r>
            <w:proofErr w:type="gramStart"/>
            <w:r w:rsidRPr="00314BAE">
              <w:rPr>
                <w:lang w:eastAsia="ru-RU"/>
              </w:rPr>
              <w:t>Р</w:t>
            </w:r>
            <w:proofErr w:type="gramEnd"/>
            <w:r w:rsidRPr="00314BAE">
              <w:rPr>
                <w:lang w:eastAsia="ru-RU"/>
              </w:rPr>
              <w:t xml:space="preserve"> 55638-2021.</w:t>
            </w:r>
            <w:r w:rsidRPr="00314BAE">
              <w:rPr>
                <w:lang w:eastAsia="ru-RU"/>
              </w:rPr>
              <w:br/>
              <w:t xml:space="preserve">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14BAE">
              <w:rPr>
                <w:lang w:eastAsia="ru-RU"/>
              </w:rPr>
              <w:t>сгибательной</w:t>
            </w:r>
            <w:proofErr w:type="spellEnd"/>
            <w:r w:rsidRPr="00314BAE">
              <w:rPr>
                <w:lang w:eastAsia="ru-RU"/>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14BAE">
              <w:rPr>
                <w:lang w:eastAsia="ru-RU"/>
              </w:rPr>
              <w:t>межстелечный</w:t>
            </w:r>
            <w:proofErr w:type="spellEnd"/>
            <w:r w:rsidRPr="00314BAE">
              <w:rPr>
                <w:lang w:eastAsia="ru-RU"/>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r w:rsidRPr="00314BAE">
              <w:rPr>
                <w:lang w:eastAsia="ru-RU"/>
              </w:rPr>
              <w:br/>
              <w:t xml:space="preserve">Обувь ортопедическая сложная при </w:t>
            </w:r>
            <w:proofErr w:type="spellStart"/>
            <w:r w:rsidRPr="00314BAE">
              <w:rPr>
                <w:lang w:eastAsia="ru-RU"/>
              </w:rPr>
              <w:t>варусной</w:t>
            </w:r>
            <w:proofErr w:type="spellEnd"/>
            <w:r w:rsidRPr="00314BAE">
              <w:rPr>
                <w:lang w:eastAsia="ru-RU"/>
              </w:rPr>
              <w:t xml:space="preserve">, </w:t>
            </w:r>
            <w:proofErr w:type="spellStart"/>
            <w:r w:rsidRPr="00314BAE">
              <w:rPr>
                <w:lang w:eastAsia="ru-RU"/>
              </w:rPr>
              <w:t>эквинусной</w:t>
            </w:r>
            <w:proofErr w:type="spellEnd"/>
            <w:r w:rsidRPr="00314BAE">
              <w:rPr>
                <w:lang w:eastAsia="ru-RU"/>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314BAE">
              <w:rPr>
                <w:lang w:eastAsia="ru-RU"/>
              </w:rPr>
              <w:t>берцы</w:t>
            </w:r>
            <w:proofErr w:type="spellEnd"/>
            <w:r w:rsidRPr="00314BAE">
              <w:rPr>
                <w:lang w:eastAsia="ru-RU"/>
              </w:rPr>
              <w:t xml:space="preserve"> одно-, двухсторонние или круговые, </w:t>
            </w:r>
            <w:proofErr w:type="spellStart"/>
            <w:r w:rsidRPr="00314BAE">
              <w:rPr>
                <w:lang w:eastAsia="ru-RU"/>
              </w:rPr>
              <w:t>межстелечный</w:t>
            </w:r>
            <w:proofErr w:type="spellEnd"/>
            <w:r w:rsidRPr="00314BAE">
              <w:rPr>
                <w:lang w:eastAsia="ru-RU"/>
              </w:rPr>
              <w:t xml:space="preserve"> слой - пробка, клиновидная </w:t>
            </w:r>
            <w:r w:rsidR="00DD5CB9" w:rsidRPr="00314BAE">
              <w:rPr>
                <w:lang w:eastAsia="ru-RU"/>
              </w:rPr>
              <w:t>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1134" w:type="dxa"/>
            <w:tcBorders>
              <w:top w:val="nil"/>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8444"/>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ортопедическая сложная для использования при отвисающей стопе, паралитической стопе, </w:t>
            </w:r>
            <w:proofErr w:type="spellStart"/>
            <w:r w:rsidRPr="00314BAE">
              <w:rPr>
                <w:lang w:eastAsia="ru-RU"/>
              </w:rPr>
              <w:t>плосковальгусной</w:t>
            </w:r>
            <w:proofErr w:type="spellEnd"/>
            <w:r w:rsidRPr="00314BAE">
              <w:rPr>
                <w:lang w:eastAsia="ru-RU"/>
              </w:rPr>
              <w:t xml:space="preserve"> стопе, полой стопе, </w:t>
            </w:r>
            <w:proofErr w:type="spellStart"/>
            <w:r w:rsidRPr="00314BAE">
              <w:rPr>
                <w:lang w:eastAsia="ru-RU"/>
              </w:rPr>
              <w:t>половарусной</w:t>
            </w:r>
            <w:proofErr w:type="spellEnd"/>
            <w:r w:rsidRPr="00314BAE">
              <w:rPr>
                <w:lang w:eastAsia="ru-RU"/>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314BAE">
              <w:rPr>
                <w:lang w:eastAsia="ru-RU"/>
              </w:rPr>
              <w:t>берцы</w:t>
            </w:r>
            <w:proofErr w:type="spellEnd"/>
            <w:r w:rsidRPr="00314BAE">
              <w:rPr>
                <w:lang w:eastAsia="ru-RU"/>
              </w:rPr>
              <w:t>, металлические шины, подошва и каблук особой формы, служащие для восстановления или компенсации статодинамической функции.</w:t>
            </w:r>
            <w:r w:rsidRPr="00314BAE">
              <w:rPr>
                <w:lang w:eastAsia="ru-RU"/>
              </w:rPr>
              <w:br/>
              <w:t xml:space="preserve">Обувь ортопедическая сложная при </w:t>
            </w:r>
            <w:proofErr w:type="spellStart"/>
            <w:r w:rsidRPr="00314BAE">
              <w:rPr>
                <w:lang w:eastAsia="ru-RU"/>
              </w:rPr>
              <w:t>лимфостазе</w:t>
            </w:r>
            <w:proofErr w:type="spellEnd"/>
            <w:r w:rsidRPr="00314BAE">
              <w:rPr>
                <w:lang w:eastAsia="ru-RU"/>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r w:rsidRPr="00314BAE">
              <w:rPr>
                <w:lang w:eastAsia="ru-RU"/>
              </w:rPr>
              <w:b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14BAE">
              <w:rPr>
                <w:lang w:eastAsia="ru-RU"/>
              </w:rPr>
              <w:t>межстелечный</w:t>
            </w:r>
            <w:proofErr w:type="spellEnd"/>
            <w:r w:rsidRPr="00314BAE">
              <w:rPr>
                <w:lang w:eastAsia="ru-RU"/>
              </w:rPr>
              <w:t xml:space="preserve"> слой с выкладкой сводов, подошва особой формы, служащие для восстановления или компенсации статодинамической функции.</w:t>
            </w:r>
            <w:r w:rsidRPr="00314BAE">
              <w:rPr>
                <w:lang w:eastAsia="ru-RU"/>
              </w:rPr>
              <w:br/>
              <w:t>Обувь ортопедическая сложная при культях стоп. При изготовлении обуви должно</w:t>
            </w:r>
            <w:r w:rsidR="00DD5CB9" w:rsidRPr="00314BAE">
              <w:rPr>
                <w:lang w:eastAsia="ru-RU"/>
              </w:rPr>
              <w:t xml:space="preserve"> </w:t>
            </w:r>
            <w:r w:rsidR="00DD5CB9" w:rsidRPr="00314BAE">
              <w:rPr>
                <w:lang w:eastAsia="ru-RU"/>
              </w:rPr>
              <w:t xml:space="preserve">быть использовано не менее двух специальных деталей, таких, как: </w:t>
            </w:r>
            <w:proofErr w:type="spellStart"/>
            <w:r w:rsidR="00DD5CB9" w:rsidRPr="00314BAE">
              <w:rPr>
                <w:lang w:eastAsia="ru-RU"/>
              </w:rPr>
              <w:t>межстелечный</w:t>
            </w:r>
            <w:proofErr w:type="spellEnd"/>
            <w:r w:rsidR="00DD5CB9" w:rsidRPr="00314BAE">
              <w:rPr>
                <w:lang w:eastAsia="ru-RU"/>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910"/>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без утепленной подкладки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Подкладка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наличие</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900"/>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Ортопедическая обувь сложная на утепленной подкладке для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Обувь ортопедическая сложная для детей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утепленной подкладке для детей-инвалидов (пара)</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proofErr w:type="gramStart"/>
            <w:r w:rsidRPr="00314BAE">
              <w:rPr>
                <w:lang w:eastAsia="ru-RU"/>
              </w:rPr>
              <w:t>(9-02-01) Ортопедическая обувь сложная на утепленной подкладки (пара) (для детей-инвалидов)</w:t>
            </w:r>
            <w:proofErr w:type="gramEnd"/>
          </w:p>
        </w:tc>
        <w:tc>
          <w:tcPr>
            <w:tcW w:w="1134" w:type="dxa"/>
            <w:vMerge w:val="restart"/>
            <w:tcBorders>
              <w:top w:val="single" w:sz="4" w:space="0" w:color="auto"/>
              <w:left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36</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lastRenderedPageBreak/>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32.50.22.154</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8444"/>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утепленной подкладке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rsidRPr="00314BAE">
              <w:rPr>
                <w:lang w:eastAsia="ru-RU"/>
              </w:rPr>
              <w:t>Р</w:t>
            </w:r>
            <w:proofErr w:type="gramEnd"/>
            <w:r w:rsidRPr="00314BAE">
              <w:rPr>
                <w:lang w:eastAsia="ru-RU"/>
              </w:rPr>
              <w:t xml:space="preserve"> 55638-2021.</w:t>
            </w:r>
            <w:r w:rsidRPr="00314BAE">
              <w:rPr>
                <w:lang w:eastAsia="ru-RU"/>
              </w:rPr>
              <w:br/>
              <w:t xml:space="preserve">Обувь ортопедическая сложная при продольном плоскостопии, распластанности переднего отдела, сочетанной форме плоскостопия, деформации и </w:t>
            </w:r>
            <w:proofErr w:type="spellStart"/>
            <w:r w:rsidRPr="00314BAE">
              <w:rPr>
                <w:lang w:eastAsia="ru-RU"/>
              </w:rPr>
              <w:t>сгибательной</w:t>
            </w:r>
            <w:proofErr w:type="spellEnd"/>
            <w:r w:rsidRPr="00314BAE">
              <w:rPr>
                <w:lang w:eastAsia="ru-RU"/>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314BAE">
              <w:rPr>
                <w:lang w:eastAsia="ru-RU"/>
              </w:rPr>
              <w:t>межстелечный</w:t>
            </w:r>
            <w:proofErr w:type="spellEnd"/>
            <w:r w:rsidRPr="00314BAE">
              <w:rPr>
                <w:lang w:eastAsia="ru-RU"/>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r w:rsidRPr="00314BAE">
              <w:rPr>
                <w:lang w:eastAsia="ru-RU"/>
              </w:rPr>
              <w:br/>
              <w:t xml:space="preserve">Обувь ортопедическая сложная при </w:t>
            </w:r>
            <w:proofErr w:type="spellStart"/>
            <w:r w:rsidRPr="00314BAE">
              <w:rPr>
                <w:lang w:eastAsia="ru-RU"/>
              </w:rPr>
              <w:t>варусной</w:t>
            </w:r>
            <w:proofErr w:type="spellEnd"/>
            <w:r w:rsidRPr="00314BAE">
              <w:rPr>
                <w:lang w:eastAsia="ru-RU"/>
              </w:rPr>
              <w:t xml:space="preserve">, </w:t>
            </w:r>
            <w:proofErr w:type="spellStart"/>
            <w:r w:rsidRPr="00314BAE">
              <w:rPr>
                <w:lang w:eastAsia="ru-RU"/>
              </w:rPr>
              <w:t>эквинусной</w:t>
            </w:r>
            <w:proofErr w:type="spellEnd"/>
            <w:r w:rsidRPr="00314BAE">
              <w:rPr>
                <w:lang w:eastAsia="ru-RU"/>
              </w:rPr>
              <w:t xml:space="preserve"> стопе, косолапости, пяточной стопе, укорочении нижней конечности.</w:t>
            </w:r>
            <w:r w:rsidRPr="00314BAE">
              <w:rPr>
                <w:lang w:eastAsia="ru-RU"/>
              </w:rPr>
              <w:br/>
              <w:t xml:space="preserve">При изготовлении обуви должно быть использовано не менее двух специальных деталей, таких как: жесткие задники, </w:t>
            </w:r>
            <w:proofErr w:type="spellStart"/>
            <w:r w:rsidRPr="00314BAE">
              <w:rPr>
                <w:lang w:eastAsia="ru-RU"/>
              </w:rPr>
              <w:t>берцы</w:t>
            </w:r>
            <w:proofErr w:type="spellEnd"/>
            <w:r w:rsidRPr="00314BAE">
              <w:rPr>
                <w:lang w:eastAsia="ru-RU"/>
              </w:rPr>
              <w:t xml:space="preserve"> одно-, двухсторонние или круговые, </w:t>
            </w:r>
            <w:proofErr w:type="spellStart"/>
            <w:r w:rsidRPr="00314BAE">
              <w:rPr>
                <w:lang w:eastAsia="ru-RU"/>
              </w:rPr>
              <w:t>межстелечный</w:t>
            </w:r>
            <w:proofErr w:type="spellEnd"/>
            <w:r w:rsidRPr="00314BAE">
              <w:rPr>
                <w:lang w:eastAsia="ru-RU"/>
              </w:rPr>
              <w:t xml:space="preserve"> слой - пробка, клиновидная </w:t>
            </w:r>
            <w:r w:rsidR="00DD5CB9" w:rsidRPr="00314BAE">
              <w:rPr>
                <w:lang w:eastAsia="ru-RU"/>
              </w:rPr>
              <w:t>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8444"/>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утепленной подкладке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Обувь ортопедическая сложная для использования при отвисающей стопе, паралитической стопе, </w:t>
            </w:r>
            <w:proofErr w:type="spellStart"/>
            <w:r w:rsidRPr="00314BAE">
              <w:rPr>
                <w:lang w:eastAsia="ru-RU"/>
              </w:rPr>
              <w:t>плосковальгусной</w:t>
            </w:r>
            <w:proofErr w:type="spellEnd"/>
            <w:r w:rsidRPr="00314BAE">
              <w:rPr>
                <w:lang w:eastAsia="ru-RU"/>
              </w:rPr>
              <w:t xml:space="preserve"> стопе, полой стопе, </w:t>
            </w:r>
            <w:proofErr w:type="spellStart"/>
            <w:r w:rsidRPr="00314BAE">
              <w:rPr>
                <w:lang w:eastAsia="ru-RU"/>
              </w:rPr>
              <w:t>половарусной</w:t>
            </w:r>
            <w:proofErr w:type="spellEnd"/>
            <w:r w:rsidRPr="00314BAE">
              <w:rPr>
                <w:lang w:eastAsia="ru-RU"/>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314BAE">
              <w:rPr>
                <w:lang w:eastAsia="ru-RU"/>
              </w:rPr>
              <w:t>берцы</w:t>
            </w:r>
            <w:proofErr w:type="spellEnd"/>
            <w:r w:rsidRPr="00314BAE">
              <w:rPr>
                <w:lang w:eastAsia="ru-RU"/>
              </w:rPr>
              <w:t>, металлические шины, подошва и каблук особой формы, служащие для восстановления или компенсации статодинамической функции.</w:t>
            </w:r>
            <w:r w:rsidRPr="00314BAE">
              <w:rPr>
                <w:lang w:eastAsia="ru-RU"/>
              </w:rPr>
              <w:br/>
              <w:t xml:space="preserve">Обувь ортопедическая сложная при </w:t>
            </w:r>
            <w:proofErr w:type="spellStart"/>
            <w:r w:rsidRPr="00314BAE">
              <w:rPr>
                <w:lang w:eastAsia="ru-RU"/>
              </w:rPr>
              <w:t>лимфостазе</w:t>
            </w:r>
            <w:proofErr w:type="spellEnd"/>
            <w:r w:rsidRPr="00314BAE">
              <w:rPr>
                <w:lang w:eastAsia="ru-RU"/>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314BAE">
              <w:rPr>
                <w:lang w:eastAsia="ru-RU"/>
              </w:rPr>
              <w:t>межстелечный</w:t>
            </w:r>
            <w:proofErr w:type="spellEnd"/>
            <w:r w:rsidRPr="00314BAE">
              <w:rPr>
                <w:lang w:eastAsia="ru-RU"/>
              </w:rPr>
              <w:t xml:space="preserve"> слой с выкладкой сводов, подошва особой формы, служащие для восстановления или компенсации статодинамической функции.</w:t>
            </w:r>
            <w:r w:rsidRPr="00314BAE">
              <w:rPr>
                <w:lang w:eastAsia="ru-RU"/>
              </w:rPr>
              <w:br/>
              <w:t xml:space="preserve">Обувь ортопедическая сложная при культях стоп. </w:t>
            </w:r>
            <w:r w:rsidR="00DD5CB9" w:rsidRPr="00314BAE">
              <w:rPr>
                <w:lang w:eastAsia="ru-RU"/>
              </w:rPr>
              <w:t xml:space="preserve">При изготовлении обуви должно быть использовано не менее двух специальных деталей, таких, как: </w:t>
            </w:r>
            <w:proofErr w:type="spellStart"/>
            <w:r w:rsidR="00DD5CB9" w:rsidRPr="00314BAE">
              <w:rPr>
                <w:lang w:eastAsia="ru-RU"/>
              </w:rPr>
              <w:t>межстелечный</w:t>
            </w:r>
            <w:proofErr w:type="spellEnd"/>
            <w:r w:rsidR="00DD5CB9" w:rsidRPr="00314BAE">
              <w:rPr>
                <w:lang w:eastAsia="ru-RU"/>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910"/>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утепленной подкладке для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Подкладка утепленная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наличие</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157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 xml:space="preserve">Ортопедическая обувь сложная на сохраненную конечность и обувь на протез без утепленной подкладки </w:t>
            </w:r>
            <w:r w:rsidRPr="004E5EDD">
              <w:rPr>
                <w:b/>
                <w:lang w:eastAsia="ru-RU"/>
              </w:rPr>
              <w:lastRenderedPageBreak/>
              <w:t>инвалидам (без учета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lastRenderedPageBreak/>
              <w:t>Обувь ортопедическая сложная для взрослых</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без утепленной подкладки инвалидам (без учета детей-</w:t>
            </w:r>
            <w:r w:rsidRPr="003560DD">
              <w:rPr>
                <w:lang w:eastAsia="ru-RU"/>
              </w:rPr>
              <w:lastRenderedPageBreak/>
              <w:t>инвалидов) (пара)</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lastRenderedPageBreak/>
              <w:t xml:space="preserve">(9-01-02) Ортопедическая обувь сложная на сохраненную конечность и обувь на протез без утепленной подкладки (пара) (без учета детей-инвалидов) </w:t>
            </w:r>
          </w:p>
        </w:tc>
        <w:tc>
          <w:tcPr>
            <w:tcW w:w="1134" w:type="dxa"/>
            <w:vMerge w:val="restart"/>
            <w:tcBorders>
              <w:top w:val="single" w:sz="4" w:space="0" w:color="auto"/>
              <w:left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lastRenderedPageBreak/>
              <w:t>34</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32.50.22.153</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385"/>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без утепленной подкладки инвалидам (без учета детей-инвалидов) (пара)</w:t>
            </w:r>
          </w:p>
        </w:tc>
        <w:tc>
          <w:tcPr>
            <w:tcW w:w="4253" w:type="dxa"/>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r w:rsidRPr="00314BAE">
              <w:rPr>
                <w:lang w:eastAsia="ru-RU"/>
              </w:rPr>
              <w:br/>
              <w:t>Подкладка на сохраненную конечность – в наличии.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1350"/>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Ортопедическая обувь сложная на сохраненную конечность и обувь на протез без утепленной подкладки для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Обувь ортопедическая сложная для детей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без утепленной подкладки для детей-инвалидов (пара)</w:t>
            </w:r>
          </w:p>
        </w:tc>
        <w:tc>
          <w:tcPr>
            <w:tcW w:w="4253" w:type="dxa"/>
            <w:vMerge w:val="restart"/>
            <w:tcBorders>
              <w:top w:val="nil"/>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(9-01-02) Ортопедическая обувь сложная на сохраненную конечность и обувь на протез без утепленной подкладки (пара) (для детей-инвалидов)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1</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000000"/>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nil"/>
              <w:left w:val="single" w:sz="4" w:space="0" w:color="auto"/>
              <w:bottom w:val="single" w:sz="4" w:space="0" w:color="auto"/>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385"/>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без утепленной подкладки для детей-инвалидов (пара)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r w:rsidRPr="00314BAE">
              <w:rPr>
                <w:lang w:eastAsia="ru-RU"/>
              </w:rPr>
              <w:br/>
              <w:t>Подкладка на сохраненную конечность – в наличии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157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 xml:space="preserve">Ортопедическая обувь сложная на сохраненную конечность и обувь на протез на утепленной подкладке </w:t>
            </w:r>
            <w:r w:rsidRPr="004E5EDD">
              <w:rPr>
                <w:b/>
                <w:lang w:eastAsia="ru-RU"/>
              </w:rPr>
              <w:lastRenderedPageBreak/>
              <w:t>инвалидам (без учета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lastRenderedPageBreak/>
              <w:t>Обувь ортопедическая сложная для взрослых</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на утепленной подкладке инвалидам (без учета детей-</w:t>
            </w:r>
            <w:r w:rsidRPr="003560DD">
              <w:rPr>
                <w:lang w:eastAsia="ru-RU"/>
              </w:rPr>
              <w:lastRenderedPageBreak/>
              <w:t>инвалидов) (пара)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lastRenderedPageBreak/>
              <w:t xml:space="preserve">(9-02-02) Ортопедическая обувь сложная на сохраненную конечность и обувь на протез </w:t>
            </w:r>
            <w:proofErr w:type="gramStart"/>
            <w:r w:rsidRPr="00314BAE">
              <w:rPr>
                <w:lang w:eastAsia="ru-RU"/>
              </w:rPr>
              <w:t>на</w:t>
            </w:r>
            <w:proofErr w:type="gramEnd"/>
            <w:r w:rsidRPr="00314BAE">
              <w:rPr>
                <w:lang w:eastAsia="ru-RU"/>
              </w:rPr>
              <w:t xml:space="preserve"> </w:t>
            </w:r>
            <w:proofErr w:type="gramStart"/>
            <w:r w:rsidRPr="00314BAE">
              <w:rPr>
                <w:lang w:eastAsia="ru-RU"/>
              </w:rPr>
              <w:t>утепленной</w:t>
            </w:r>
            <w:proofErr w:type="gramEnd"/>
            <w:r w:rsidRPr="00314BAE">
              <w:rPr>
                <w:lang w:eastAsia="ru-RU"/>
              </w:rPr>
              <w:t xml:space="preserve"> подкладки (пара) (без учета детей-инвалидов)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lastRenderedPageBreak/>
              <w:t>34</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385"/>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на утепленной подкладке инвалидам (без учета детей-инвалидов) (пара)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r w:rsidRPr="00314BAE">
              <w:rPr>
                <w:lang w:eastAsia="ru-RU"/>
              </w:rPr>
              <w:br/>
            </w:r>
            <w:proofErr w:type="gramStart"/>
            <w:r w:rsidRPr="00314BAE">
              <w:rPr>
                <w:lang w:eastAsia="ru-RU"/>
              </w:rPr>
              <w:t>Подкладка</w:t>
            </w:r>
            <w:proofErr w:type="gramEnd"/>
            <w:r w:rsidRPr="00314BAE">
              <w:rPr>
                <w:lang w:eastAsia="ru-RU"/>
              </w:rPr>
              <w:t xml:space="preserve"> утепленная на сохраненную конечность – в наличии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1350"/>
        </w:trPr>
        <w:tc>
          <w:tcPr>
            <w:tcW w:w="1716" w:type="dxa"/>
            <w:tcBorders>
              <w:top w:val="nil"/>
              <w:left w:val="single" w:sz="4" w:space="0" w:color="auto"/>
              <w:bottom w:val="single" w:sz="4" w:space="0" w:color="auto"/>
              <w:right w:val="single" w:sz="4" w:space="0" w:color="auto"/>
            </w:tcBorders>
            <w:shd w:val="clear" w:color="auto" w:fill="auto"/>
            <w:hideMark/>
          </w:tcPr>
          <w:p w:rsidR="003560DD" w:rsidRPr="004E5EDD" w:rsidRDefault="003560DD" w:rsidP="003560DD">
            <w:pPr>
              <w:suppressAutoHyphens w:val="0"/>
              <w:jc w:val="center"/>
              <w:rPr>
                <w:b/>
                <w:lang w:eastAsia="ru-RU"/>
              </w:rPr>
            </w:pPr>
            <w:r w:rsidRPr="004E5EDD">
              <w:rPr>
                <w:b/>
                <w:lang w:eastAsia="ru-RU"/>
              </w:rPr>
              <w:t>Ортопедическая обувь сложная на сохраненную конечность и обувь на протез на утепленной подкладке для детей-инвалидов (пара)</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Обувь ортопедическая сложная для детей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на утепленной подкладке для детей-инвалидов (пара)</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14BAE" w:rsidRDefault="003560DD" w:rsidP="003560DD">
            <w:pPr>
              <w:suppressAutoHyphens w:val="0"/>
              <w:rPr>
                <w:lang w:eastAsia="ru-RU"/>
              </w:rPr>
            </w:pPr>
            <w:proofErr w:type="gramStart"/>
            <w:r w:rsidRPr="00314BAE">
              <w:rPr>
                <w:lang w:eastAsia="ru-RU"/>
              </w:rPr>
              <w:t>(9-02-02) Ортопедическая обувь сложная на сохраненную конечность и обувь на протез на утепленной подкладки (пара) (для детей-инвалидов)</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r w:rsidR="003560DD" w:rsidRPr="003560DD" w:rsidTr="00497E9F">
        <w:trPr>
          <w:trHeight w:val="225"/>
        </w:trPr>
        <w:tc>
          <w:tcPr>
            <w:tcW w:w="1716" w:type="dxa"/>
            <w:tcBorders>
              <w:top w:val="nil"/>
              <w:left w:val="single" w:sz="4" w:space="0" w:color="auto"/>
              <w:bottom w:val="single" w:sz="4" w:space="0" w:color="auto"/>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1</w:t>
            </w:r>
          </w:p>
        </w:tc>
        <w:tc>
          <w:tcPr>
            <w:tcW w:w="1560" w:type="dxa"/>
            <w:tcBorders>
              <w:top w:val="nil"/>
              <w:left w:val="nil"/>
              <w:bottom w:val="single" w:sz="4" w:space="0" w:color="auto"/>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22"/>
        </w:trPr>
        <w:tc>
          <w:tcPr>
            <w:tcW w:w="1716" w:type="dxa"/>
            <w:vMerge w:val="restart"/>
            <w:tcBorders>
              <w:top w:val="nil"/>
              <w:left w:val="single" w:sz="4" w:space="0" w:color="auto"/>
              <w:bottom w:val="single" w:sz="4" w:space="0" w:color="000000"/>
              <w:right w:val="single" w:sz="4" w:space="0" w:color="auto"/>
            </w:tcBorders>
            <w:shd w:val="clear" w:color="auto" w:fill="auto"/>
            <w:hideMark/>
          </w:tcPr>
          <w:p w:rsidR="003560DD" w:rsidRPr="00CF6EFE" w:rsidRDefault="003560DD" w:rsidP="003560DD">
            <w:pPr>
              <w:suppressAutoHyphens w:val="0"/>
              <w:jc w:val="center"/>
              <w:rPr>
                <w:b/>
                <w:sz w:val="28"/>
                <w:szCs w:val="28"/>
                <w:lang w:eastAsia="ru-RU"/>
              </w:rPr>
            </w:pPr>
            <w:r w:rsidRPr="00CF6EFE">
              <w:rPr>
                <w:b/>
                <w:sz w:val="28"/>
                <w:szCs w:val="28"/>
                <w:lang w:eastAsia="ru-RU"/>
              </w:rPr>
              <w:t>пар</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32.50.22.154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560DD" w:rsidRPr="00314BAE" w:rsidRDefault="003560DD" w:rsidP="003560DD">
            <w:pPr>
              <w:suppressAutoHyphens w:val="0"/>
              <w:rPr>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60DD" w:rsidRPr="003560DD" w:rsidRDefault="003560DD" w:rsidP="003560DD">
            <w:pPr>
              <w:suppressAutoHyphens w:val="0"/>
              <w:rPr>
                <w:lang w:eastAsia="ru-RU"/>
              </w:rPr>
            </w:pPr>
          </w:p>
        </w:tc>
      </w:tr>
      <w:tr w:rsidR="003560DD" w:rsidRPr="003560DD" w:rsidTr="00497E9F">
        <w:trPr>
          <w:trHeight w:val="3385"/>
        </w:trPr>
        <w:tc>
          <w:tcPr>
            <w:tcW w:w="1716"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3560DD" w:rsidRPr="003560DD" w:rsidRDefault="003560DD" w:rsidP="003560DD">
            <w:pPr>
              <w:suppressAutoHyphens w:val="0"/>
              <w:rPr>
                <w:lang w:eastAsia="ru-RU"/>
              </w:rPr>
            </w:pPr>
          </w:p>
        </w:tc>
        <w:tc>
          <w:tcPr>
            <w:tcW w:w="1984" w:type="dxa"/>
            <w:tcBorders>
              <w:top w:val="single" w:sz="4" w:space="0" w:color="auto"/>
              <w:left w:val="single" w:sz="4" w:space="0" w:color="auto"/>
              <w:bottom w:val="single" w:sz="4" w:space="0" w:color="000000"/>
              <w:right w:val="single" w:sz="4" w:space="0" w:color="auto"/>
            </w:tcBorders>
            <w:shd w:val="clear" w:color="auto" w:fill="auto"/>
            <w:hideMark/>
          </w:tcPr>
          <w:p w:rsidR="003560DD" w:rsidRPr="003560DD" w:rsidRDefault="003560DD" w:rsidP="003560DD">
            <w:pPr>
              <w:suppressAutoHyphens w:val="0"/>
              <w:jc w:val="center"/>
              <w:rPr>
                <w:lang w:eastAsia="ru-RU"/>
              </w:rPr>
            </w:pPr>
            <w:r w:rsidRPr="003560DD">
              <w:rPr>
                <w:lang w:eastAsia="ru-RU"/>
              </w:rPr>
              <w:t>Ортопедическая обувь сложная на сохраненную конечность и обувь на протез на утепленной подкладке для детей-инвалидов (пара)</w:t>
            </w:r>
          </w:p>
        </w:tc>
        <w:tc>
          <w:tcPr>
            <w:tcW w:w="4253" w:type="dxa"/>
            <w:tcBorders>
              <w:top w:val="single" w:sz="4" w:space="0" w:color="auto"/>
              <w:left w:val="single" w:sz="4" w:space="0" w:color="auto"/>
              <w:bottom w:val="single" w:sz="4" w:space="0" w:color="000000"/>
              <w:right w:val="single" w:sz="4" w:space="0" w:color="auto"/>
            </w:tcBorders>
            <w:shd w:val="clear" w:color="auto" w:fill="auto"/>
            <w:hideMark/>
          </w:tcPr>
          <w:p w:rsidR="003560DD" w:rsidRPr="00314BAE" w:rsidRDefault="003560DD" w:rsidP="003560DD">
            <w:pPr>
              <w:suppressAutoHyphens w:val="0"/>
              <w:rPr>
                <w:lang w:eastAsia="ru-RU"/>
              </w:rPr>
            </w:pPr>
            <w:r w:rsidRPr="00314BAE">
              <w:rPr>
                <w:lang w:eastAsia="ru-RU"/>
              </w:rPr>
              <w:t>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(в соответствии с заболеванием) Получателя.</w:t>
            </w:r>
            <w:r w:rsidRPr="00314BAE">
              <w:rPr>
                <w:lang w:eastAsia="ru-RU"/>
              </w:rPr>
              <w:br/>
            </w:r>
            <w:proofErr w:type="gramStart"/>
            <w:r w:rsidRPr="00314BAE">
              <w:rPr>
                <w:lang w:eastAsia="ru-RU"/>
              </w:rPr>
              <w:t>Подкладка</w:t>
            </w:r>
            <w:proofErr w:type="gramEnd"/>
            <w:r w:rsidRPr="00314BAE">
              <w:rPr>
                <w:lang w:eastAsia="ru-RU"/>
              </w:rPr>
              <w:t xml:space="preserve"> утепленная на сохраненную конечность – в наличии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560DD" w:rsidRPr="003560DD" w:rsidRDefault="003560DD" w:rsidP="003560DD">
            <w:pPr>
              <w:suppressAutoHyphens w:val="0"/>
              <w:rPr>
                <w:lang w:eastAsia="ru-RU"/>
              </w:rPr>
            </w:pPr>
            <w:r w:rsidRPr="003560DD">
              <w:rPr>
                <w:lang w:eastAsia="ru-RU"/>
              </w:rPr>
              <w:t>Да</w:t>
            </w:r>
          </w:p>
          <w:p w:rsidR="003560DD" w:rsidRPr="003560DD" w:rsidRDefault="003560DD" w:rsidP="003560DD">
            <w:pPr>
              <w:suppressAutoHyphens w:val="0"/>
              <w:rPr>
                <w:lang w:eastAsia="ru-RU"/>
              </w:rPr>
            </w:pPr>
            <w:r w:rsidRPr="003560DD">
              <w:rPr>
                <w:lang w:eastAsia="ru-RU"/>
              </w:rPr>
              <w:t> </w:t>
            </w:r>
          </w:p>
          <w:p w:rsidR="003560DD" w:rsidRPr="003560DD" w:rsidRDefault="003560DD" w:rsidP="003560DD">
            <w:pPr>
              <w:suppressAutoHyphens w:val="0"/>
              <w:jc w:val="center"/>
              <w:rPr>
                <w:lang w:eastAsia="ru-RU"/>
              </w:rPr>
            </w:pPr>
            <w:r w:rsidRPr="003560DD">
              <w:rPr>
                <w:lang w:eastAsia="ru-RU"/>
              </w:rPr>
              <w:t> </w:t>
            </w:r>
          </w:p>
        </w:tc>
      </w:tr>
    </w:tbl>
    <w:p w:rsidR="003560DD" w:rsidRDefault="003560DD" w:rsidP="003560DD">
      <w:pPr>
        <w:pStyle w:val="a8"/>
        <w:widowControl w:val="0"/>
        <w:autoSpaceDE w:val="0"/>
        <w:rPr>
          <w:rFonts w:ascii="Times New Roman CYR" w:eastAsia="Times New Roman CYR" w:hAnsi="Times New Roman CYR" w:cs="Times New Roman CYR"/>
          <w:b w:val="0"/>
          <w:iCs/>
          <w:color w:val="000000"/>
          <w:spacing w:val="4"/>
        </w:rPr>
      </w:pPr>
    </w:p>
    <w:p w:rsidR="003560DD" w:rsidRPr="00EA6D92" w:rsidRDefault="003560DD" w:rsidP="006E0E52">
      <w:pPr>
        <w:tabs>
          <w:tab w:val="left" w:pos="0"/>
        </w:tabs>
        <w:suppressAutoHyphens w:val="0"/>
        <w:spacing w:after="200" w:line="276" w:lineRule="auto"/>
        <w:ind w:left="709"/>
        <w:contextualSpacing/>
        <w:rPr>
          <w:sz w:val="26"/>
          <w:szCs w:val="26"/>
          <w:lang w:eastAsia="ru-RU"/>
        </w:rPr>
      </w:pPr>
    </w:p>
    <w:p w:rsidR="003560DD" w:rsidRPr="00EA6D92" w:rsidRDefault="003560DD" w:rsidP="006E0E52">
      <w:pPr>
        <w:numPr>
          <w:ilvl w:val="1"/>
          <w:numId w:val="10"/>
        </w:numPr>
        <w:tabs>
          <w:tab w:val="left" w:pos="0"/>
          <w:tab w:val="left" w:pos="284"/>
          <w:tab w:val="left" w:pos="567"/>
        </w:tabs>
        <w:suppressAutoHyphens w:val="0"/>
        <w:spacing w:before="240" w:after="200" w:line="276" w:lineRule="auto"/>
        <w:ind w:left="0" w:firstLine="709"/>
        <w:contextualSpacing/>
        <w:rPr>
          <w:sz w:val="26"/>
          <w:szCs w:val="26"/>
          <w:lang w:eastAsia="ru-RU"/>
        </w:rPr>
      </w:pPr>
      <w:r w:rsidRPr="00EA6D92">
        <w:rPr>
          <w:sz w:val="26"/>
          <w:szCs w:val="26"/>
          <w:lang w:eastAsia="ru-RU"/>
        </w:rPr>
        <w:t>Качественные характеристики объекта закупки</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w:t>
      </w:r>
      <w:r w:rsidRPr="00EA6D92">
        <w:rPr>
          <w:sz w:val="26"/>
          <w:szCs w:val="26"/>
          <w:lang w:eastAsia="ru-RU"/>
        </w:rPr>
        <w:lastRenderedPageBreak/>
        <w:t>Законом Российской Федерации от 07.02.1992 № 2300-1 «О защите прав потребителей» (далее – Закон «О защите прав потребителей»).</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proofErr w:type="gramStart"/>
      <w:r w:rsidRPr="00EA6D92">
        <w:rPr>
          <w:sz w:val="26"/>
          <w:szCs w:val="26"/>
          <w:lang w:eastAsia="ru-RU"/>
        </w:rP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roofErr w:type="gramEnd"/>
      <w:r w:rsidRPr="00EA6D92">
        <w:rPr>
          <w:sz w:val="26"/>
          <w:szCs w:val="26"/>
          <w:lang w:eastAsia="ru-RU"/>
        </w:rPr>
        <w:t xml:space="preserve">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3560DD" w:rsidRPr="00EA6D92" w:rsidRDefault="003560DD" w:rsidP="006E0E52">
      <w:pPr>
        <w:numPr>
          <w:ilvl w:val="0"/>
          <w:numId w:val="11"/>
        </w:numPr>
        <w:tabs>
          <w:tab w:val="left" w:pos="142"/>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ГОСТ </w:t>
      </w:r>
      <w:proofErr w:type="gramStart"/>
      <w:r w:rsidRPr="00EA6D92">
        <w:rPr>
          <w:sz w:val="26"/>
          <w:szCs w:val="26"/>
          <w:lang w:eastAsia="ru-RU"/>
        </w:rPr>
        <w:t>Р</w:t>
      </w:r>
      <w:proofErr w:type="gramEnd"/>
      <w:r w:rsidRPr="00EA6D92">
        <w:rPr>
          <w:sz w:val="26"/>
          <w:szCs w:val="26"/>
          <w:lang w:eastAsia="ru-RU"/>
        </w:rPr>
        <w:t xml:space="preserve"> 54407-2020 «Обувь ортопедическая. Общие технические условия»;</w:t>
      </w:r>
    </w:p>
    <w:p w:rsidR="003560DD" w:rsidRPr="00EA6D92" w:rsidRDefault="003560DD" w:rsidP="006E0E52">
      <w:pPr>
        <w:numPr>
          <w:ilvl w:val="0"/>
          <w:numId w:val="11"/>
        </w:numPr>
        <w:tabs>
          <w:tab w:val="left" w:pos="142"/>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ГОСТ </w:t>
      </w:r>
      <w:proofErr w:type="gramStart"/>
      <w:r w:rsidRPr="00EA6D92">
        <w:rPr>
          <w:sz w:val="26"/>
          <w:szCs w:val="26"/>
          <w:lang w:eastAsia="ru-RU"/>
        </w:rPr>
        <w:t>Р</w:t>
      </w:r>
      <w:proofErr w:type="gramEnd"/>
      <w:r w:rsidRPr="00EA6D92">
        <w:rPr>
          <w:sz w:val="26"/>
          <w:szCs w:val="26"/>
          <w:lang w:eastAsia="ru-RU"/>
        </w:rPr>
        <w:t xml:space="preserve"> 57761-2023 «Обувь ортопедическая. Термины и определения»;</w:t>
      </w:r>
    </w:p>
    <w:p w:rsidR="003560DD" w:rsidRPr="00EA6D92" w:rsidRDefault="003560DD" w:rsidP="006E0E52">
      <w:pPr>
        <w:numPr>
          <w:ilvl w:val="0"/>
          <w:numId w:val="11"/>
        </w:numPr>
        <w:tabs>
          <w:tab w:val="left" w:pos="142"/>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ГОСТ </w:t>
      </w:r>
      <w:proofErr w:type="gramStart"/>
      <w:r w:rsidRPr="00EA6D92">
        <w:rPr>
          <w:sz w:val="26"/>
          <w:szCs w:val="26"/>
          <w:lang w:eastAsia="ru-RU"/>
        </w:rPr>
        <w:t>Р</w:t>
      </w:r>
      <w:proofErr w:type="gramEnd"/>
      <w:r w:rsidRPr="00EA6D92">
        <w:rPr>
          <w:sz w:val="26"/>
          <w:szCs w:val="26"/>
          <w:lang w:eastAsia="ru-RU"/>
        </w:rPr>
        <w:t xml:space="preserve"> 55638-2021 «Услуги по изготовлению ортопедической обуви. Состав и содержание услуг. Требования безопасности»;</w:t>
      </w:r>
    </w:p>
    <w:p w:rsidR="003560DD" w:rsidRPr="00EA6D92" w:rsidRDefault="003560DD" w:rsidP="006E0E52">
      <w:pPr>
        <w:numPr>
          <w:ilvl w:val="0"/>
          <w:numId w:val="11"/>
        </w:numPr>
        <w:tabs>
          <w:tab w:val="left" w:pos="142"/>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ГОСТ </w:t>
      </w:r>
      <w:proofErr w:type="gramStart"/>
      <w:r w:rsidRPr="00EA6D92">
        <w:rPr>
          <w:sz w:val="26"/>
          <w:szCs w:val="26"/>
          <w:lang w:eastAsia="ru-RU"/>
        </w:rPr>
        <w:t>Р</w:t>
      </w:r>
      <w:proofErr w:type="gramEnd"/>
      <w:r w:rsidRPr="00EA6D92">
        <w:rPr>
          <w:sz w:val="26"/>
          <w:szCs w:val="26"/>
          <w:lang w:eastAsia="ru-RU"/>
        </w:rPr>
        <w:t xml:space="preserve"> 57890-2020 «Обувь ортопедическая. Номенклатура показателей качества»;</w:t>
      </w:r>
    </w:p>
    <w:p w:rsidR="003560DD" w:rsidRPr="00EA6D92" w:rsidRDefault="003560DD" w:rsidP="006E0E52">
      <w:pPr>
        <w:numPr>
          <w:ilvl w:val="0"/>
          <w:numId w:val="11"/>
        </w:numPr>
        <w:tabs>
          <w:tab w:val="left" w:pos="142"/>
          <w:tab w:val="left" w:pos="284"/>
        </w:tabs>
        <w:suppressAutoHyphens w:val="0"/>
        <w:spacing w:after="160" w:line="276" w:lineRule="auto"/>
        <w:ind w:left="0" w:firstLine="709"/>
        <w:contextualSpacing/>
        <w:jc w:val="both"/>
        <w:rPr>
          <w:sz w:val="26"/>
          <w:szCs w:val="26"/>
          <w:lang w:eastAsia="ru-RU"/>
        </w:rPr>
      </w:pPr>
      <w:r w:rsidRPr="00EA6D92">
        <w:rPr>
          <w:sz w:val="26"/>
          <w:szCs w:val="26"/>
          <w:lang w:eastAsia="ru-RU"/>
        </w:rPr>
        <w:t xml:space="preserve">ГОСТ </w:t>
      </w:r>
      <w:proofErr w:type="gramStart"/>
      <w:r w:rsidRPr="00EA6D92">
        <w:rPr>
          <w:sz w:val="26"/>
          <w:szCs w:val="26"/>
          <w:lang w:eastAsia="ru-RU"/>
        </w:rPr>
        <w:t>Р</w:t>
      </w:r>
      <w:proofErr w:type="gramEnd"/>
      <w:r w:rsidRPr="00EA6D92">
        <w:rPr>
          <w:sz w:val="26"/>
          <w:szCs w:val="26"/>
          <w:lang w:eastAsia="ru-RU"/>
        </w:rPr>
        <w:t xml:space="preserve"> 59452-2021 «Обувь ортопедическая. Требования к документации и маркировке для обеспечения доступности информации».</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Изделия должны быть в упаковке, обеспечивающей защиту от воздействия механических и климатических факторов. </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Изделия должны быть новыми Изделиями, Изделиями, которые не были в употреблении, в ремонте, в том </w:t>
      </w:r>
      <w:proofErr w:type="gramStart"/>
      <w:r w:rsidRPr="00EA6D92">
        <w:rPr>
          <w:sz w:val="26"/>
          <w:szCs w:val="26"/>
          <w:lang w:eastAsia="ru-RU"/>
        </w:rPr>
        <w:t>числе</w:t>
      </w:r>
      <w:proofErr w:type="gramEnd"/>
      <w:r w:rsidRPr="00EA6D92">
        <w:rPr>
          <w:sz w:val="26"/>
          <w:szCs w:val="26"/>
          <w:lang w:eastAsia="ru-RU"/>
        </w:rPr>
        <w:t xml:space="preserve"> которые не были восстановлены, у которых не была осуществлена замена составных частей, не были восстановлены потребительские свойства.</w:t>
      </w:r>
    </w:p>
    <w:p w:rsidR="003560DD" w:rsidRPr="00EA6D92" w:rsidRDefault="003560DD" w:rsidP="006E0E52">
      <w:pPr>
        <w:numPr>
          <w:ilvl w:val="2"/>
          <w:numId w:val="10"/>
        </w:numPr>
        <w:tabs>
          <w:tab w:val="left" w:pos="0"/>
          <w:tab w:val="left" w:pos="284"/>
        </w:tabs>
        <w:suppressAutoHyphens w:val="0"/>
        <w:spacing w:after="160" w:line="259" w:lineRule="auto"/>
        <w:ind w:left="0" w:firstLine="709"/>
        <w:jc w:val="both"/>
        <w:rPr>
          <w:sz w:val="26"/>
          <w:szCs w:val="26"/>
          <w:lang w:eastAsia="ru-RU"/>
        </w:rPr>
      </w:pPr>
      <w:r w:rsidRPr="00EA6D92">
        <w:rPr>
          <w:sz w:val="26"/>
          <w:szCs w:val="26"/>
          <w:lang w:eastAsia="ru-RU"/>
        </w:rPr>
        <w:t>Изделия должны быть свободными от прав третьих лиц.</w:t>
      </w:r>
    </w:p>
    <w:p w:rsidR="003560DD" w:rsidRPr="00EA6D92" w:rsidRDefault="003560DD" w:rsidP="006E0E52">
      <w:pPr>
        <w:numPr>
          <w:ilvl w:val="0"/>
          <w:numId w:val="10"/>
        </w:numPr>
        <w:tabs>
          <w:tab w:val="left" w:pos="284"/>
          <w:tab w:val="left" w:pos="426"/>
        </w:tabs>
        <w:suppressAutoHyphens w:val="0"/>
        <w:spacing w:before="120" w:after="160" w:line="259" w:lineRule="auto"/>
        <w:ind w:left="0" w:firstLine="709"/>
        <w:jc w:val="both"/>
        <w:rPr>
          <w:sz w:val="26"/>
          <w:szCs w:val="26"/>
          <w:lang w:eastAsia="ru-RU"/>
        </w:rPr>
      </w:pPr>
      <w:r w:rsidRPr="00EA6D92">
        <w:rPr>
          <w:sz w:val="26"/>
          <w:szCs w:val="26"/>
          <w:lang w:eastAsia="ru-RU"/>
        </w:rPr>
        <w:t>Требования к обеспечению Исполнителем доступного для Получателей помещения под размещение пункта (пунктов) приема в соответствии со статьей 15 Федерального закона от 24.11.1995 № 181 «О социальной защите инвалидов в Российской Федерации»:</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Вход в каждый пункт приема должен быть обозначен надписью (например, «Пункт выдачи ТСР»), позволяющей однозначно определить место нахождения указанного пункта приема. </w:t>
      </w:r>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proofErr w:type="gramStart"/>
      <w:r w:rsidRPr="00EA6D92">
        <w:rPr>
          <w:sz w:val="26"/>
          <w:szCs w:val="26"/>
          <w:lang w:eastAsia="ru-RU"/>
        </w:rPr>
        <w:t>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маломобильных групп населения» (далее – СП 59.13330.2020).</w:t>
      </w:r>
      <w:proofErr w:type="gramEnd"/>
      <w:r w:rsidRPr="00EA6D92">
        <w:rPr>
          <w:sz w:val="26"/>
          <w:szCs w:val="26"/>
          <w:lang w:eastAsia="ru-RU"/>
        </w:rPr>
        <w:t xml:space="preserve">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3560DD" w:rsidRPr="00EA6D92" w:rsidRDefault="003560DD" w:rsidP="006E0E52">
      <w:pPr>
        <w:tabs>
          <w:tab w:val="left" w:pos="284"/>
        </w:tabs>
        <w:suppressAutoHyphens w:val="0"/>
        <w:ind w:firstLine="709"/>
        <w:jc w:val="both"/>
        <w:rPr>
          <w:sz w:val="26"/>
          <w:szCs w:val="26"/>
          <w:lang w:eastAsia="ru-RU"/>
        </w:rPr>
      </w:pPr>
      <w:r w:rsidRPr="00EA6D92">
        <w:rPr>
          <w:b/>
          <w:sz w:val="26"/>
          <w:szCs w:val="26"/>
          <w:lang w:eastAsia="ru-RU"/>
        </w:rPr>
        <w:t>Входная группа:</w:t>
      </w:r>
      <w:r w:rsidRPr="00EA6D92">
        <w:rPr>
          <w:sz w:val="26"/>
          <w:szCs w:val="26"/>
          <w:lang w:eastAsia="ru-RU"/>
        </w:rPr>
        <w:t xml:space="preserve"> </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При перепадах высот Исполнитель должен учитывать наличие следующих элементов:</w:t>
      </w:r>
    </w:p>
    <w:p w:rsidR="003560DD" w:rsidRPr="00EA6D92" w:rsidRDefault="003560DD" w:rsidP="006E0E52">
      <w:pPr>
        <w:numPr>
          <w:ilvl w:val="0"/>
          <w:numId w:val="12"/>
        </w:numPr>
        <w:tabs>
          <w:tab w:val="left" w:pos="284"/>
        </w:tabs>
        <w:suppressAutoHyphens w:val="0"/>
        <w:spacing w:after="160" w:line="276" w:lineRule="auto"/>
        <w:ind w:left="0" w:firstLine="709"/>
        <w:contextualSpacing/>
        <w:jc w:val="both"/>
        <w:rPr>
          <w:sz w:val="26"/>
          <w:szCs w:val="26"/>
          <w:lang w:eastAsia="ru-RU"/>
        </w:rPr>
      </w:pPr>
      <w:r w:rsidRPr="00EA6D92">
        <w:rPr>
          <w:sz w:val="26"/>
          <w:szCs w:val="26"/>
          <w:lang w:eastAsia="ru-RU"/>
        </w:rPr>
        <w:t>Пандус с поручнями;</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lastRenderedPageBreak/>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3560DD" w:rsidRPr="00EA6D92" w:rsidRDefault="003560DD" w:rsidP="006E0E52">
      <w:pPr>
        <w:numPr>
          <w:ilvl w:val="0"/>
          <w:numId w:val="12"/>
        </w:numPr>
        <w:tabs>
          <w:tab w:val="left" w:pos="284"/>
        </w:tabs>
        <w:suppressAutoHyphens w:val="0"/>
        <w:spacing w:after="160" w:line="276" w:lineRule="auto"/>
        <w:ind w:left="0" w:firstLine="709"/>
        <w:contextualSpacing/>
        <w:jc w:val="both"/>
        <w:rPr>
          <w:sz w:val="26"/>
          <w:szCs w:val="26"/>
          <w:lang w:eastAsia="ru-RU"/>
        </w:rPr>
      </w:pPr>
      <w:r w:rsidRPr="00EA6D92">
        <w:rPr>
          <w:sz w:val="26"/>
          <w:szCs w:val="26"/>
          <w:lang w:eastAsia="ru-RU"/>
        </w:rPr>
        <w:t>Лестница с поручнями;</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Открытая лестница должна иметь непрерывное двухстороннее ограждение с поручнями высотой верхних поручней 0,9 м, краевые ступени (плоскость) лестниц необходимо обеспечить противоскользящими контрастными полосами общей шириной 0,08-0,1 м (в соответствии с п. 6.2.8 СП 59.13330.2020).</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 xml:space="preserve">Применение для Получателей вместо пандусов аппарелей не допускается на объекте </w:t>
      </w:r>
      <w:r w:rsidRPr="00EA6D92">
        <w:rPr>
          <w:sz w:val="26"/>
          <w:szCs w:val="26"/>
          <w:lang w:eastAsia="ru-RU"/>
        </w:rPr>
        <w:br/>
        <w:t>(в соответствии с п. 6.1.2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Навес над входной площадкой;</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В целях обеспечения безопасности, площадка при входах, доступных для Получателей, должна иметь навес (в соответствии с п. 6.1.4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rFonts w:ascii="Calibri" w:hAnsi="Calibri"/>
          <w:sz w:val="26"/>
          <w:szCs w:val="26"/>
          <w:lang w:eastAsia="ru-RU"/>
        </w:rPr>
      </w:pPr>
      <w:r w:rsidRPr="00EA6D92">
        <w:rPr>
          <w:sz w:val="26"/>
          <w:szCs w:val="26"/>
          <w:lang w:eastAsia="ru-RU"/>
        </w:rPr>
        <w:t>Противоскользящее покрытие;</w:t>
      </w:r>
      <w:r w:rsidRPr="00EA6D92">
        <w:rPr>
          <w:rFonts w:ascii="Calibri" w:hAnsi="Calibri"/>
          <w:sz w:val="26"/>
          <w:szCs w:val="26"/>
          <w:lang w:eastAsia="ru-RU"/>
        </w:rPr>
        <w:t xml:space="preserve"> </w:t>
      </w:r>
    </w:p>
    <w:p w:rsidR="003560DD" w:rsidRPr="00EA6D92" w:rsidRDefault="003560DD" w:rsidP="006E0E52">
      <w:pPr>
        <w:tabs>
          <w:tab w:val="left" w:pos="284"/>
        </w:tabs>
        <w:suppressAutoHyphens w:val="0"/>
        <w:ind w:firstLine="709"/>
        <w:jc w:val="both"/>
        <w:rPr>
          <w:sz w:val="26"/>
          <w:szCs w:val="26"/>
          <w:lang w:eastAsia="ru-RU"/>
        </w:rPr>
      </w:pPr>
      <w:r w:rsidRPr="00EA6D92">
        <w:rPr>
          <w:spacing w:val="2"/>
          <w:sz w:val="26"/>
          <w:szCs w:val="26"/>
          <w:lang w:eastAsia="ru-RU"/>
        </w:rPr>
        <w:t>Поверхности покрытий входных площадок и тамбуров должны быть твердыми, не допускать скольжения при намокании (</w:t>
      </w:r>
      <w:r w:rsidRPr="00EA6D92">
        <w:rPr>
          <w:sz w:val="26"/>
          <w:szCs w:val="26"/>
          <w:lang w:eastAsia="ru-RU"/>
        </w:rPr>
        <w:t xml:space="preserve">в соответствии с </w:t>
      </w:r>
      <w:r w:rsidRPr="00EA6D92">
        <w:rPr>
          <w:spacing w:val="2"/>
          <w:sz w:val="26"/>
          <w:szCs w:val="26"/>
          <w:lang w:eastAsia="ru-RU"/>
        </w:rPr>
        <w:t>п. 6.1.4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Тактильно-контрастные указатели;</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3560DD" w:rsidRPr="00EA6D92" w:rsidRDefault="003560DD" w:rsidP="006E0E52">
      <w:pPr>
        <w:tabs>
          <w:tab w:val="left" w:pos="284"/>
        </w:tabs>
        <w:suppressAutoHyphens w:val="0"/>
        <w:ind w:firstLine="709"/>
        <w:jc w:val="both"/>
        <w:rPr>
          <w:b/>
          <w:sz w:val="26"/>
          <w:szCs w:val="26"/>
          <w:lang w:eastAsia="ru-RU"/>
        </w:rPr>
      </w:pPr>
      <w:r w:rsidRPr="00EA6D92">
        <w:rPr>
          <w:b/>
          <w:sz w:val="26"/>
          <w:szCs w:val="26"/>
          <w:lang w:eastAsia="ru-RU"/>
        </w:rPr>
        <w:t>Пути движения внутри пункта (пунктов) приема:</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При перепадах высот Исполнитель должен учитывать наличие следующих элементов:</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Лифт, подъемная платформа, эскалатор; </w:t>
      </w:r>
    </w:p>
    <w:p w:rsidR="003560DD" w:rsidRPr="00EA6D92" w:rsidRDefault="003560DD" w:rsidP="006E0E52">
      <w:pPr>
        <w:tabs>
          <w:tab w:val="left" w:pos="284"/>
        </w:tabs>
        <w:suppressAutoHyphens w:val="0"/>
        <w:ind w:firstLine="709"/>
        <w:jc w:val="both"/>
        <w:rPr>
          <w:b/>
          <w:sz w:val="26"/>
          <w:szCs w:val="26"/>
          <w:lang w:eastAsia="ru-RU"/>
        </w:rPr>
      </w:pPr>
      <w:r w:rsidRPr="00EA6D92">
        <w:rPr>
          <w:sz w:val="26"/>
          <w:szCs w:val="26"/>
          <w:lang w:eastAsia="ru-RU"/>
        </w:rPr>
        <w:t>(в соответствии с п. 6.2.13 – п. 6.2.18 СП 59.13330.2020).</w:t>
      </w:r>
      <w:r w:rsidRPr="00EA6D92">
        <w:rPr>
          <w:b/>
          <w:sz w:val="26"/>
          <w:szCs w:val="26"/>
          <w:lang w:eastAsia="ru-RU"/>
        </w:rPr>
        <w:t xml:space="preserve"> </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Лифт должен иметь габариты не менее 1100х1400 мм (ширина х глубина).</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Лестницы необходимо обеспечить противоскользящими контрастными полосами общей шириной 0,08-0,1 м (в соответствии с п. 6.2.8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Необходимо обеспечить зону досягаемости для посетителей в кресле-коляске в пределах, установленных в соответствии с п. 8.1.7 СП.59.13330.2020.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3560DD" w:rsidRPr="00EA6D92" w:rsidRDefault="003560DD" w:rsidP="006E0E52">
      <w:pPr>
        <w:numPr>
          <w:ilvl w:val="0"/>
          <w:numId w:val="12"/>
        </w:numPr>
        <w:tabs>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п.6.2.3 СП 59.13330.2020).</w:t>
      </w:r>
    </w:p>
    <w:p w:rsidR="003560DD" w:rsidRPr="00EA6D92" w:rsidRDefault="003560DD" w:rsidP="006E0E52">
      <w:pPr>
        <w:tabs>
          <w:tab w:val="left" w:pos="284"/>
        </w:tabs>
        <w:suppressAutoHyphens w:val="0"/>
        <w:ind w:firstLine="709"/>
        <w:jc w:val="both"/>
        <w:rPr>
          <w:b/>
          <w:sz w:val="26"/>
          <w:szCs w:val="26"/>
          <w:lang w:eastAsia="ru-RU"/>
        </w:rPr>
      </w:pPr>
      <w:r w:rsidRPr="00EA6D92">
        <w:rPr>
          <w:b/>
          <w:sz w:val="26"/>
          <w:szCs w:val="26"/>
          <w:lang w:eastAsia="ru-RU"/>
        </w:rPr>
        <w:t>Пути эвакуации:</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 xml:space="preserve">В случае невозможности соблюдения положений части 15 статьи 89 </w:t>
      </w:r>
      <w:hyperlink r:id="rId9" w:history="1">
        <w:r w:rsidRPr="00EA6D92">
          <w:rPr>
            <w:sz w:val="26"/>
            <w:szCs w:val="26"/>
            <w:lang w:eastAsia="ru-RU"/>
          </w:rPr>
          <w:t xml:space="preserve">Федерального закона </w:t>
        </w:r>
        <w:r w:rsidRPr="00EA6D92">
          <w:rPr>
            <w:sz w:val="26"/>
            <w:szCs w:val="26"/>
            <w:lang w:eastAsia="ru-RU"/>
          </w:rPr>
          <w:br/>
          <w:t>от 22.07.2008 № 123-ФЗ «Технический регламент о требованиях пожарной безопасности</w:t>
        </w:r>
      </w:hyperlink>
      <w:r w:rsidRPr="00EA6D92">
        <w:rPr>
          <w:sz w:val="26"/>
          <w:szCs w:val="26"/>
          <w:lang w:eastAsia="ru-RU"/>
        </w:rPr>
        <w:t xml:space="preserve">» </w:t>
      </w:r>
      <w:r w:rsidRPr="00EA6D92">
        <w:rPr>
          <w:sz w:val="26"/>
          <w:szCs w:val="26"/>
          <w:lang w:eastAsia="ru-RU"/>
        </w:rPr>
        <w:lastRenderedPageBreak/>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Пути эвакуации помещений пункта (пунктов) приема должны обеспечивать безопасность посетителей (в соответствии с п. 6.2.19- п. 6.2.32 СП 59.13330.2020).</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 xml:space="preserve">Обеспечить систему двухсторонней связи с диспетчером или дежурным (в соответствии </w:t>
      </w:r>
      <w:r w:rsidRPr="00EA6D92">
        <w:rPr>
          <w:sz w:val="26"/>
          <w:szCs w:val="26"/>
          <w:lang w:eastAsia="ru-RU"/>
        </w:rPr>
        <w:br/>
        <w:t>с п. 6.5.8 СП 59.13330.2020).</w:t>
      </w:r>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w:t>
      </w:r>
      <w:proofErr w:type="gramStart"/>
      <w:r w:rsidRPr="00EA6D92">
        <w:rPr>
          <w:sz w:val="26"/>
          <w:szCs w:val="26"/>
          <w:lang w:eastAsia="ru-RU"/>
        </w:rPr>
        <w:t>При чем не менее 1 (одной) оборудованной для посещения Получателями в соответствии с п. 6.3.3, 6.3.6, 6.3.9 СП 59.13330.2020).</w:t>
      </w:r>
      <w:proofErr w:type="gramEnd"/>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rFonts w:ascii="Calibri" w:hAnsi="Calibri"/>
          <w:sz w:val="26"/>
          <w:szCs w:val="26"/>
          <w:lang w:eastAsia="ru-RU"/>
        </w:rPr>
      </w:pPr>
      <w:r w:rsidRPr="00EA6D92">
        <w:rPr>
          <w:sz w:val="26"/>
          <w:szCs w:val="26"/>
          <w:lang w:eastAsia="ru-RU"/>
        </w:rPr>
        <w:t>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w:t>
      </w:r>
      <w:r w:rsidRPr="00EA6D92">
        <w:rPr>
          <w:rFonts w:ascii="Calibri" w:hAnsi="Calibri"/>
          <w:sz w:val="26"/>
          <w:szCs w:val="26"/>
          <w:lang w:eastAsia="ru-RU"/>
        </w:rPr>
        <w:t xml:space="preserve"> </w:t>
      </w:r>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3560DD" w:rsidRPr="00EA6D92" w:rsidRDefault="003560DD" w:rsidP="006E0E52">
      <w:pPr>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Пункт (пункты) приема должны иметь следующие условия доступности в соответствии с Приказом Министерства труда и социальной защиты РФ от 30.06.2015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560DD" w:rsidRPr="00EA6D92" w:rsidRDefault="003560DD" w:rsidP="006E0E52">
      <w:pPr>
        <w:widowControl w:val="0"/>
        <w:numPr>
          <w:ilvl w:val="0"/>
          <w:numId w:val="13"/>
        </w:numPr>
        <w:tabs>
          <w:tab w:val="left" w:pos="142"/>
        </w:tabs>
        <w:suppressAutoHyphens w:val="0"/>
        <w:spacing w:after="200" w:line="259" w:lineRule="auto"/>
        <w:ind w:left="0" w:firstLine="709"/>
        <w:contextualSpacing/>
        <w:jc w:val="both"/>
        <w:rPr>
          <w:sz w:val="26"/>
          <w:szCs w:val="26"/>
          <w:lang w:eastAsia="ru-RU"/>
        </w:rPr>
      </w:pPr>
      <w:r w:rsidRPr="00EA6D92">
        <w:rPr>
          <w:sz w:val="26"/>
          <w:szCs w:val="26"/>
          <w:lang w:eastAsia="ru-RU"/>
        </w:rPr>
        <w:t>возможность беспрепятственного входа в объекты и выхода из них;</w:t>
      </w:r>
    </w:p>
    <w:p w:rsidR="003560DD" w:rsidRPr="00EA6D92" w:rsidRDefault="003560DD" w:rsidP="006E0E52">
      <w:pPr>
        <w:widowControl w:val="0"/>
        <w:numPr>
          <w:ilvl w:val="0"/>
          <w:numId w:val="13"/>
        </w:numPr>
        <w:tabs>
          <w:tab w:val="left" w:pos="142"/>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EA6D92">
        <w:rPr>
          <w:sz w:val="26"/>
          <w:szCs w:val="26"/>
          <w:lang w:eastAsia="ru-RU"/>
        </w:rPr>
        <w:t>ассистивных</w:t>
      </w:r>
      <w:proofErr w:type="spellEnd"/>
      <w:r w:rsidRPr="00EA6D92">
        <w:rPr>
          <w:sz w:val="26"/>
          <w:szCs w:val="26"/>
          <w:lang w:eastAsia="ru-RU"/>
        </w:rPr>
        <w:t xml:space="preserve"> и вспомогательных технологий, а также сменного кресла-коляски;</w:t>
      </w:r>
    </w:p>
    <w:p w:rsidR="003560DD" w:rsidRPr="00EA6D92" w:rsidRDefault="003560DD" w:rsidP="006E0E52">
      <w:pPr>
        <w:widowControl w:val="0"/>
        <w:numPr>
          <w:ilvl w:val="0"/>
          <w:numId w:val="13"/>
        </w:numPr>
        <w:tabs>
          <w:tab w:val="left" w:pos="142"/>
        </w:tabs>
        <w:suppressAutoHyphens w:val="0"/>
        <w:spacing w:after="200" w:line="259" w:lineRule="auto"/>
        <w:ind w:left="0" w:firstLine="709"/>
        <w:contextualSpacing/>
        <w:jc w:val="both"/>
        <w:rPr>
          <w:sz w:val="26"/>
          <w:szCs w:val="26"/>
          <w:lang w:eastAsia="ru-RU"/>
        </w:rPr>
      </w:pPr>
      <w:r w:rsidRPr="00EA6D92">
        <w:rPr>
          <w:sz w:val="26"/>
          <w:szCs w:val="26"/>
          <w:lang w:eastAsia="ru-RU"/>
        </w:rPr>
        <w:t>сопровождение Получателей, имеющих стойкие нарушения функции зрения и самостоятельного передвижения по территории объекта;</w:t>
      </w:r>
    </w:p>
    <w:p w:rsidR="003560DD" w:rsidRPr="00EA6D92" w:rsidRDefault="003560DD" w:rsidP="006E0E52">
      <w:pPr>
        <w:widowControl w:val="0"/>
        <w:numPr>
          <w:ilvl w:val="0"/>
          <w:numId w:val="13"/>
        </w:numPr>
        <w:tabs>
          <w:tab w:val="left" w:pos="142"/>
        </w:tabs>
        <w:suppressAutoHyphens w:val="0"/>
        <w:spacing w:after="200" w:line="259" w:lineRule="auto"/>
        <w:ind w:left="0" w:firstLine="709"/>
        <w:contextualSpacing/>
        <w:jc w:val="both"/>
        <w:rPr>
          <w:sz w:val="26"/>
          <w:szCs w:val="26"/>
          <w:lang w:eastAsia="ru-RU"/>
        </w:rPr>
      </w:pPr>
      <w:r w:rsidRPr="00EA6D92">
        <w:rPr>
          <w:sz w:val="26"/>
          <w:szCs w:val="26"/>
          <w:lang w:eastAsia="ru-RU"/>
        </w:rPr>
        <w:t>содействие Получателям при входе в объект и выходе из него, информирование Получателей о доступных маршрутах общественного транспорта;</w:t>
      </w:r>
    </w:p>
    <w:p w:rsidR="003560DD" w:rsidRPr="00EA6D92" w:rsidRDefault="003560DD" w:rsidP="006E0E52">
      <w:pPr>
        <w:widowControl w:val="0"/>
        <w:numPr>
          <w:ilvl w:val="0"/>
          <w:numId w:val="13"/>
        </w:numPr>
        <w:tabs>
          <w:tab w:val="left" w:pos="142"/>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560DD" w:rsidRPr="00EA6D92" w:rsidRDefault="003560DD" w:rsidP="006E0E52">
      <w:pPr>
        <w:widowControl w:val="0"/>
        <w:numPr>
          <w:ilvl w:val="0"/>
          <w:numId w:val="13"/>
        </w:numPr>
        <w:tabs>
          <w:tab w:val="left" w:pos="142"/>
        </w:tabs>
        <w:suppressAutoHyphens w:val="0"/>
        <w:spacing w:after="160" w:line="259" w:lineRule="auto"/>
        <w:ind w:left="0" w:firstLine="709"/>
        <w:jc w:val="both"/>
        <w:rPr>
          <w:sz w:val="26"/>
          <w:szCs w:val="26"/>
          <w:lang w:eastAsia="ru-RU"/>
        </w:rPr>
      </w:pPr>
      <w:r w:rsidRPr="00EA6D92">
        <w:rPr>
          <w:sz w:val="26"/>
          <w:szCs w:val="26"/>
          <w:lang w:eastAsia="ru-RU"/>
        </w:rPr>
        <w:lastRenderedPageBreak/>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0" w:anchor="block_1000" w:history="1">
        <w:r w:rsidRPr="00EA6D92">
          <w:rPr>
            <w:sz w:val="26"/>
            <w:szCs w:val="26"/>
            <w:lang w:eastAsia="ru-RU"/>
          </w:rPr>
          <w:t>форме</w:t>
        </w:r>
      </w:hyperlink>
      <w:r w:rsidRPr="00EA6D92">
        <w:rPr>
          <w:sz w:val="26"/>
          <w:szCs w:val="26"/>
          <w:lang w:eastAsia="ru-RU"/>
        </w:rPr>
        <w:t xml:space="preserve"> и в </w:t>
      </w:r>
      <w:hyperlink r:id="rId11" w:anchor="block_2000" w:history="1">
        <w:r w:rsidRPr="00EA6D92">
          <w:rPr>
            <w:sz w:val="26"/>
            <w:szCs w:val="26"/>
            <w:lang w:eastAsia="ru-RU"/>
          </w:rPr>
          <w:t>порядке</w:t>
        </w:r>
      </w:hyperlink>
      <w:r w:rsidRPr="00EA6D92">
        <w:rPr>
          <w:sz w:val="26"/>
          <w:szCs w:val="26"/>
          <w:lang w:eastAsia="ru-RU"/>
        </w:rPr>
        <w:t xml:space="preserve">, </w:t>
      </w:r>
      <w:proofErr w:type="gramStart"/>
      <w:r w:rsidRPr="00EA6D92">
        <w:rPr>
          <w:sz w:val="26"/>
          <w:szCs w:val="26"/>
          <w:lang w:eastAsia="ru-RU"/>
        </w:rPr>
        <w:t>утвержденных</w:t>
      </w:r>
      <w:proofErr w:type="gramEnd"/>
      <w:r w:rsidRPr="00EA6D92">
        <w:rPr>
          <w:sz w:val="26"/>
          <w:szCs w:val="26"/>
          <w:lang w:eastAsia="ru-RU"/>
        </w:rPr>
        <w:t xml:space="preserve"> </w:t>
      </w:r>
      <w:hyperlink r:id="rId12" w:history="1">
        <w:r w:rsidRPr="00EA6D92">
          <w:rPr>
            <w:sz w:val="26"/>
            <w:szCs w:val="26"/>
            <w:lang w:eastAsia="ru-RU"/>
          </w:rPr>
          <w:t>приказом</w:t>
        </w:r>
      </w:hyperlink>
      <w:r w:rsidRPr="00EA6D92">
        <w:rPr>
          <w:sz w:val="26"/>
          <w:szCs w:val="26"/>
          <w:lang w:eastAsia="ru-RU"/>
        </w:rPr>
        <w:t xml:space="preserve"> Министерства труда и социальной защиты Российской Федерации от 22.06. 2015 № 386 н.</w:t>
      </w:r>
    </w:p>
    <w:p w:rsidR="003560DD" w:rsidRPr="00EA6D92" w:rsidRDefault="003560DD" w:rsidP="006E0E52">
      <w:pPr>
        <w:numPr>
          <w:ilvl w:val="0"/>
          <w:numId w:val="10"/>
        </w:numPr>
        <w:tabs>
          <w:tab w:val="left" w:pos="284"/>
        </w:tabs>
        <w:suppressAutoHyphens w:val="0"/>
        <w:spacing w:before="120" w:after="160" w:line="259" w:lineRule="auto"/>
        <w:ind w:left="0" w:firstLine="709"/>
        <w:rPr>
          <w:sz w:val="26"/>
          <w:szCs w:val="26"/>
          <w:lang w:eastAsia="ru-RU"/>
        </w:rPr>
      </w:pPr>
      <w:r w:rsidRPr="00EA6D92">
        <w:rPr>
          <w:sz w:val="26"/>
          <w:szCs w:val="26"/>
          <w:lang w:eastAsia="ru-RU"/>
        </w:rPr>
        <w:t>Исполнитель обязан:</w:t>
      </w:r>
    </w:p>
    <w:p w:rsidR="003560DD" w:rsidRPr="00EA6D92" w:rsidRDefault="003560DD" w:rsidP="006E0E52">
      <w:pPr>
        <w:numPr>
          <w:ilvl w:val="1"/>
          <w:numId w:val="10"/>
        </w:numPr>
        <w:tabs>
          <w:tab w:val="left" w:pos="142"/>
          <w:tab w:val="left" w:pos="426"/>
        </w:tabs>
        <w:suppressAutoHyphens w:val="0"/>
        <w:spacing w:after="200" w:line="259" w:lineRule="auto"/>
        <w:ind w:left="0" w:firstLine="709"/>
        <w:contextualSpacing/>
        <w:jc w:val="both"/>
        <w:rPr>
          <w:sz w:val="26"/>
          <w:szCs w:val="26"/>
          <w:lang w:eastAsia="ru-RU"/>
        </w:rPr>
      </w:pPr>
      <w:r w:rsidRPr="00EA6D92">
        <w:rPr>
          <w:sz w:val="26"/>
          <w:szCs w:val="26"/>
          <w:lang w:eastAsia="ru-RU"/>
        </w:rPr>
        <w:t>Осуществлять индивидуальное изготовление Получателям Изделий.</w:t>
      </w:r>
    </w:p>
    <w:p w:rsidR="003560DD" w:rsidRPr="00EA6D92" w:rsidRDefault="003560DD" w:rsidP="006E0E52">
      <w:pPr>
        <w:numPr>
          <w:ilvl w:val="1"/>
          <w:numId w:val="10"/>
        </w:numPr>
        <w:tabs>
          <w:tab w:val="left" w:pos="142"/>
          <w:tab w:val="left" w:pos="426"/>
        </w:tabs>
        <w:suppressAutoHyphens w:val="0"/>
        <w:spacing w:after="160" w:line="259" w:lineRule="auto"/>
        <w:ind w:left="0" w:firstLine="709"/>
        <w:contextualSpacing/>
        <w:jc w:val="both"/>
        <w:rPr>
          <w:sz w:val="26"/>
          <w:szCs w:val="26"/>
          <w:lang w:eastAsia="ru-RU"/>
        </w:rPr>
      </w:pPr>
      <w:r w:rsidRPr="00EA6D92">
        <w:rPr>
          <w:sz w:val="26"/>
          <w:szCs w:val="26"/>
          <w:lang w:eastAsia="ru-RU"/>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В случае</w:t>
      </w:r>
      <w:proofErr w:type="gramStart"/>
      <w:r w:rsidRPr="00EA6D92">
        <w:rPr>
          <w:sz w:val="26"/>
          <w:szCs w:val="26"/>
          <w:lang w:eastAsia="ru-RU"/>
        </w:rPr>
        <w:t>,</w:t>
      </w:r>
      <w:proofErr w:type="gramEnd"/>
      <w:r w:rsidRPr="00EA6D92">
        <w:rPr>
          <w:sz w:val="26"/>
          <w:szCs w:val="26"/>
          <w:lang w:eastAsia="ru-RU"/>
        </w:rPr>
        <w:t xml:space="preserve">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выдачи Изделия представителю Получателя.</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Выполнять работы по изготовлению Изделий по индивидуальным размерам и осуществлять их выдачу в срок не позднее 29.11.2024.</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Осуществлять прием Получателей по всем вопросам изготовления и выдачи Изделий, выполнения гарантийного ремонта Изделий по месту нахождения пункта (пунктов) приема и гарантийного обслуживания, организованных Исполнителем на территории 10 субъектов Российской Федерации с момента заключения государственного контракта. </w:t>
      </w:r>
    </w:p>
    <w:p w:rsidR="003560DD" w:rsidRPr="00EA6D92" w:rsidRDefault="003560DD" w:rsidP="006E0E52">
      <w:pPr>
        <w:widowControl w:val="0"/>
        <w:tabs>
          <w:tab w:val="left" w:pos="284"/>
          <w:tab w:val="left" w:pos="993"/>
        </w:tabs>
        <w:suppressAutoHyphens w:val="0"/>
        <w:ind w:firstLine="709"/>
        <w:contextualSpacing/>
        <w:jc w:val="both"/>
        <w:rPr>
          <w:sz w:val="26"/>
          <w:szCs w:val="26"/>
          <w:lang w:eastAsia="ru-RU"/>
        </w:rPr>
      </w:pPr>
      <w:r w:rsidRPr="00EA6D92">
        <w:rPr>
          <w:sz w:val="26"/>
          <w:szCs w:val="26"/>
          <w:lang w:eastAsia="ru-RU"/>
        </w:rPr>
        <w:t>Количество и адреса пунктов приема указано в Приложении № 1 к Техническому заданию.</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Пункт (пункты) приема должны обеспечивать прием Получателей не менее 5 (пяти) дней в неделю, не менее 40 часов в неделю, при этом, время работы пункта (пунктов) приема должно попадать в интервал с 08:00 до 22:00. </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В пункте (пунктах) приема Получателям должны быть предоставлены образцы-эталоны Изделий, утвержденные медико-технической комиссией Исполнителя.</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Не позднее 5 (пяти) рабочих дней </w:t>
      </w:r>
      <w:proofErr w:type="gramStart"/>
      <w:r w:rsidRPr="00EA6D92">
        <w:rPr>
          <w:sz w:val="26"/>
          <w:szCs w:val="26"/>
          <w:lang w:eastAsia="ru-RU"/>
        </w:rPr>
        <w:t>с даты заключения</w:t>
      </w:r>
      <w:proofErr w:type="gramEnd"/>
      <w:r w:rsidRPr="00EA6D92">
        <w:rPr>
          <w:sz w:val="26"/>
          <w:szCs w:val="26"/>
          <w:lang w:eastAsia="ru-RU"/>
        </w:rPr>
        <w:t xml:space="preserve"> контракта Исполнитель должен предоставить Заказчику информацию об адресе пункта (пунктов) приема, графике работы пункта (пунктов), контактном телефоне.</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Не позднее 7 (семи) рабочих дней </w:t>
      </w:r>
      <w:proofErr w:type="gramStart"/>
      <w:r w:rsidRPr="00EA6D92">
        <w:rPr>
          <w:sz w:val="26"/>
          <w:szCs w:val="26"/>
          <w:lang w:eastAsia="ru-RU"/>
        </w:rPr>
        <w:t>с даты заключения</w:t>
      </w:r>
      <w:proofErr w:type="gramEnd"/>
      <w:r w:rsidRPr="00EA6D92">
        <w:rPr>
          <w:sz w:val="26"/>
          <w:szCs w:val="26"/>
          <w:lang w:eastAsia="ru-RU"/>
        </w:rPr>
        <w:t xml:space="preserve">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Не позднее 7 (семи) рабочих дней </w:t>
      </w:r>
      <w:proofErr w:type="gramStart"/>
      <w:r w:rsidRPr="00EA6D92">
        <w:rPr>
          <w:sz w:val="26"/>
          <w:szCs w:val="26"/>
          <w:lang w:eastAsia="ru-RU"/>
        </w:rPr>
        <w:t>с даты заключения</w:t>
      </w:r>
      <w:proofErr w:type="gramEnd"/>
      <w:r w:rsidRPr="00EA6D92">
        <w:rPr>
          <w:sz w:val="26"/>
          <w:szCs w:val="26"/>
          <w:lang w:eastAsia="ru-RU"/>
        </w:rPr>
        <w:t xml:space="preserve"> контракта Исполнитель передать Заказчику надлежащим образом заверенную копию акта медико-технической комиссии Исполнителя, утверждающего образцы-эталоны Изделий.</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EA6D92">
        <w:rPr>
          <w:sz w:val="26"/>
          <w:szCs w:val="26"/>
          <w:lang w:eastAsia="ru-RU"/>
        </w:rPr>
        <w:t>Роспотребнадзора</w:t>
      </w:r>
      <w:proofErr w:type="spellEnd"/>
      <w:r w:rsidRPr="00EA6D92">
        <w:rPr>
          <w:sz w:val="26"/>
          <w:szCs w:val="26"/>
          <w:lang w:eastAsia="ru-RU"/>
        </w:rPr>
        <w:t xml:space="preserve"> и исполнительных органов государственной власти субъектов Российской Федерации при возникновении неблагоприятной санитарно-эпидемиологической обстановки, в том числе в период распространении новой </w:t>
      </w:r>
      <w:proofErr w:type="spellStart"/>
      <w:r w:rsidRPr="00EA6D92">
        <w:rPr>
          <w:sz w:val="26"/>
          <w:szCs w:val="26"/>
          <w:lang w:eastAsia="ru-RU"/>
        </w:rPr>
        <w:t>коронавирусной</w:t>
      </w:r>
      <w:proofErr w:type="spellEnd"/>
      <w:r w:rsidRPr="00EA6D92">
        <w:rPr>
          <w:sz w:val="26"/>
          <w:szCs w:val="26"/>
          <w:lang w:eastAsia="ru-RU"/>
        </w:rPr>
        <w:t xml:space="preserve"> инфекции (COVID-19).</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lastRenderedPageBreak/>
        <w:t xml:space="preserve">Давать справки Получателям по вопросам, связанным с изготовлением Изделий. Для звонков Получателей должен быть выделен телефонный номер. Звонки с городских номеров должны быть бесплатными для Получателей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исключается возможность взимания оплаты за звонки Исполнителем). </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Предоставлять Получателям право выбора способа получения Изделий (по месту жительства, по месту нахождения пункта (пунктов) приема). Доставка Изделий по месту жительства Получателей осуществляется за счет собственных средств Исполнителя.</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Изделия.</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Вести аудиозапись телефонных разговоров с Получателями по вопросам получения Изделий.</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lang w:eastAsia="ru-RU"/>
        </w:rPr>
      </w:pPr>
      <w:r w:rsidRPr="00EA6D92">
        <w:rPr>
          <w:sz w:val="26"/>
          <w:szCs w:val="26"/>
          <w:lang w:eastAsia="ru-RU"/>
        </w:rPr>
        <w:t>Предоставлять Заказчику в рамках подтверждения исполнения контракта журнал телефонных звонков.</w:t>
      </w:r>
    </w:p>
    <w:p w:rsidR="003560DD" w:rsidRPr="00EA6D92" w:rsidRDefault="003560DD" w:rsidP="006E0E52">
      <w:pPr>
        <w:numPr>
          <w:ilvl w:val="1"/>
          <w:numId w:val="10"/>
        </w:numPr>
        <w:tabs>
          <w:tab w:val="left" w:pos="0"/>
          <w:tab w:val="left" w:pos="142"/>
        </w:tabs>
        <w:suppressAutoHyphens w:val="0"/>
        <w:spacing w:after="200" w:line="259" w:lineRule="auto"/>
        <w:ind w:left="0" w:firstLine="709"/>
        <w:contextualSpacing/>
        <w:jc w:val="both"/>
        <w:rPr>
          <w:sz w:val="26"/>
          <w:szCs w:val="26"/>
          <w:u w:val="single"/>
          <w:lang w:eastAsia="ru-RU"/>
        </w:rPr>
      </w:pPr>
      <w:r w:rsidRPr="00EA6D92">
        <w:rPr>
          <w:sz w:val="26"/>
          <w:szCs w:val="26"/>
          <w:lang w:eastAsia="ru-RU"/>
        </w:rPr>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proofErr w:type="spellStart"/>
      <w:r w:rsidRPr="00EA6D92">
        <w:rPr>
          <w:sz w:val="26"/>
          <w:szCs w:val="26"/>
          <w:u w:val="single"/>
          <w:lang w:eastAsia="ru-RU"/>
        </w:rPr>
        <w:t>Л.Толстого</w:t>
      </w:r>
      <w:proofErr w:type="spellEnd"/>
      <w:r w:rsidRPr="00EA6D92">
        <w:rPr>
          <w:sz w:val="26"/>
          <w:szCs w:val="26"/>
          <w:u w:val="single"/>
          <w:lang w:eastAsia="ru-RU"/>
        </w:rPr>
        <w:t xml:space="preserve"> ул., д.107, Тула, Тульская область, 300034.</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u w:val="single"/>
          <w:lang w:eastAsia="ru-RU"/>
        </w:rPr>
      </w:pPr>
      <w:r w:rsidRPr="00EA6D92">
        <w:rPr>
          <w:color w:val="000000"/>
          <w:sz w:val="26"/>
          <w:szCs w:val="26"/>
          <w:lang w:eastAsia="ru-RU"/>
        </w:rPr>
        <w:t>Еженедельно предоставлять Заказчику сведений о статусе отработки выданных направлений на получение ТСР.</w:t>
      </w:r>
    </w:p>
    <w:p w:rsidR="003560DD" w:rsidRPr="00EA6D92" w:rsidRDefault="003560DD" w:rsidP="006E0E52">
      <w:pPr>
        <w:numPr>
          <w:ilvl w:val="1"/>
          <w:numId w:val="10"/>
        </w:numPr>
        <w:tabs>
          <w:tab w:val="left" w:pos="142"/>
          <w:tab w:val="left" w:pos="567"/>
        </w:tabs>
        <w:suppressAutoHyphens w:val="0"/>
        <w:spacing w:after="200" w:line="259" w:lineRule="auto"/>
        <w:ind w:left="0" w:firstLine="709"/>
        <w:contextualSpacing/>
        <w:jc w:val="both"/>
        <w:rPr>
          <w:sz w:val="26"/>
          <w:szCs w:val="26"/>
          <w:u w:val="single"/>
          <w:lang w:eastAsia="ru-RU"/>
        </w:rPr>
      </w:pPr>
      <w:r w:rsidRPr="00EA6D92">
        <w:rPr>
          <w:sz w:val="26"/>
          <w:szCs w:val="26"/>
          <w:lang w:eastAsia="ru-RU"/>
        </w:rPr>
        <w:t xml:space="preserve">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наименование, фирменное наименование (при наличии), место нахождения, почтовый адрес (для юридического лица);</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фамилия, имя, отчество (при наличии), паспортные данные, место жительства (для физического лица);</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номер контактного телефона;</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адрес электронной почты;</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перечень операций, выполняемых соисполнителем в рамках государственного контракта;</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 xml:space="preserve">- срок </w:t>
      </w:r>
      <w:proofErr w:type="spellStart"/>
      <w:r w:rsidRPr="00EA6D92">
        <w:rPr>
          <w:sz w:val="26"/>
          <w:szCs w:val="26"/>
          <w:lang w:eastAsia="ru-RU"/>
        </w:rPr>
        <w:t>соисполнительства</w:t>
      </w:r>
      <w:proofErr w:type="spellEnd"/>
      <w:r w:rsidRPr="00EA6D92">
        <w:rPr>
          <w:sz w:val="26"/>
          <w:szCs w:val="26"/>
          <w:lang w:eastAsia="ru-RU"/>
        </w:rPr>
        <w:t>.</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3560DD" w:rsidRPr="00EA6D92" w:rsidRDefault="003560DD" w:rsidP="006E0E52">
      <w:pPr>
        <w:tabs>
          <w:tab w:val="left" w:pos="142"/>
          <w:tab w:val="left" w:pos="567"/>
        </w:tabs>
        <w:suppressAutoHyphens w:val="0"/>
        <w:spacing w:after="200" w:line="276" w:lineRule="auto"/>
        <w:ind w:firstLine="709"/>
        <w:contextualSpacing/>
        <w:jc w:val="both"/>
        <w:rPr>
          <w:sz w:val="26"/>
          <w:szCs w:val="26"/>
          <w:lang w:eastAsia="ru-RU"/>
        </w:rPr>
      </w:pPr>
      <w:r w:rsidRPr="00EA6D92">
        <w:rPr>
          <w:sz w:val="26"/>
          <w:szCs w:val="26"/>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3560DD" w:rsidRPr="00EA6D92" w:rsidRDefault="003560DD" w:rsidP="006E0E52">
      <w:pPr>
        <w:tabs>
          <w:tab w:val="left" w:pos="142"/>
          <w:tab w:val="left" w:pos="567"/>
        </w:tabs>
        <w:suppressAutoHyphens w:val="0"/>
        <w:spacing w:after="200"/>
        <w:ind w:firstLine="709"/>
        <w:contextualSpacing/>
        <w:jc w:val="both"/>
        <w:rPr>
          <w:sz w:val="26"/>
          <w:szCs w:val="26"/>
          <w:u w:val="single"/>
          <w:lang w:eastAsia="ru-RU"/>
        </w:rPr>
      </w:pPr>
      <w:r w:rsidRPr="00EA6D92">
        <w:rPr>
          <w:sz w:val="26"/>
          <w:szCs w:val="26"/>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proofErr w:type="spellStart"/>
      <w:r w:rsidRPr="00EA6D92">
        <w:rPr>
          <w:sz w:val="26"/>
          <w:szCs w:val="26"/>
          <w:u w:val="single"/>
          <w:lang w:eastAsia="ru-RU"/>
        </w:rPr>
        <w:t>Л.Толстого</w:t>
      </w:r>
      <w:proofErr w:type="spellEnd"/>
      <w:r w:rsidRPr="00EA6D92">
        <w:rPr>
          <w:sz w:val="26"/>
          <w:szCs w:val="26"/>
          <w:u w:val="single"/>
          <w:lang w:eastAsia="ru-RU"/>
        </w:rPr>
        <w:t xml:space="preserve"> ул., д.107, Тула, Тульская область, 300034.</w:t>
      </w:r>
    </w:p>
    <w:p w:rsidR="003560DD" w:rsidRPr="00EA6D92" w:rsidRDefault="003560DD" w:rsidP="006E0E52">
      <w:pPr>
        <w:tabs>
          <w:tab w:val="left" w:pos="142"/>
          <w:tab w:val="left" w:pos="567"/>
        </w:tabs>
        <w:suppressAutoHyphens w:val="0"/>
        <w:spacing w:after="200"/>
        <w:ind w:firstLine="709"/>
        <w:contextualSpacing/>
        <w:jc w:val="both"/>
        <w:rPr>
          <w:sz w:val="26"/>
          <w:szCs w:val="26"/>
          <w:lang w:eastAsia="ru-RU"/>
        </w:rPr>
      </w:pPr>
      <w:r w:rsidRPr="00EA6D92">
        <w:rPr>
          <w:sz w:val="26"/>
          <w:szCs w:val="26"/>
          <w:lang w:eastAsia="ru-RU"/>
        </w:rPr>
        <w:lastRenderedPageBreak/>
        <w:t xml:space="preserve">С целью подтверждения соответствия изготовляемых Изделий по количеству, комплектности, ассортименту и качеству требованиям, установленным контрактом, Заказчик по своему усмотрению производит сплошную и/или выборочную проверку Изделий и соответствия пункта (пунктов) приема требованиям контракта. При проведении проверки Заказчик вправе осуществлять </w:t>
      </w:r>
      <w:proofErr w:type="spellStart"/>
      <w:r w:rsidRPr="00EA6D92">
        <w:rPr>
          <w:sz w:val="26"/>
          <w:szCs w:val="26"/>
          <w:lang w:eastAsia="ru-RU"/>
        </w:rPr>
        <w:t>фотофиксацию</w:t>
      </w:r>
      <w:proofErr w:type="spellEnd"/>
      <w:r w:rsidRPr="00EA6D92">
        <w:rPr>
          <w:sz w:val="26"/>
          <w:szCs w:val="26"/>
          <w:lang w:eastAsia="ru-RU"/>
        </w:rPr>
        <w:t xml:space="preserve"> и/или видеозапись.</w:t>
      </w:r>
    </w:p>
    <w:p w:rsidR="003560DD" w:rsidRPr="00EA6D92" w:rsidRDefault="003560DD" w:rsidP="006E0E52">
      <w:pPr>
        <w:numPr>
          <w:ilvl w:val="0"/>
          <w:numId w:val="10"/>
        </w:numPr>
        <w:tabs>
          <w:tab w:val="left" w:pos="284"/>
        </w:tabs>
        <w:suppressAutoHyphens w:val="0"/>
        <w:spacing w:before="120" w:after="120" w:line="259" w:lineRule="auto"/>
        <w:ind w:left="0" w:firstLine="709"/>
        <w:jc w:val="both"/>
        <w:rPr>
          <w:sz w:val="26"/>
          <w:szCs w:val="26"/>
          <w:lang w:eastAsia="ru-RU"/>
        </w:rPr>
      </w:pPr>
      <w:r w:rsidRPr="00EA6D92">
        <w:rPr>
          <w:sz w:val="26"/>
          <w:szCs w:val="26"/>
          <w:lang w:eastAsia="ru-RU"/>
        </w:rPr>
        <w:t>Требования к гарантийному сроку и (или) объему предоставления гарантий их качества, к гарантийному обслуживанию Изделия (далее – гарантийные обязательства).</w:t>
      </w:r>
    </w:p>
    <w:p w:rsidR="003560DD" w:rsidRPr="00EA6D92" w:rsidRDefault="003560DD" w:rsidP="006E0E52">
      <w:pPr>
        <w:numPr>
          <w:ilvl w:val="2"/>
          <w:numId w:val="10"/>
        </w:numPr>
        <w:tabs>
          <w:tab w:val="left" w:pos="0"/>
          <w:tab w:val="left" w:pos="284"/>
        </w:tabs>
        <w:suppressAutoHyphens w:val="0"/>
        <w:spacing w:after="200" w:line="259" w:lineRule="auto"/>
        <w:ind w:left="0" w:firstLine="709"/>
        <w:contextualSpacing/>
        <w:jc w:val="both"/>
        <w:rPr>
          <w:sz w:val="26"/>
          <w:szCs w:val="26"/>
          <w:lang w:eastAsia="ru-RU"/>
        </w:rPr>
      </w:pPr>
      <w:r w:rsidRPr="00EA6D92">
        <w:rPr>
          <w:sz w:val="26"/>
          <w:szCs w:val="26"/>
          <w:lang w:eastAsia="ru-RU"/>
        </w:rPr>
        <w:t>Гарантийные обязательства по гарантийному обслуживанию Изделий осуществляются Исполнителем в период гарантийного срока на Изделия.</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 xml:space="preserve">Гарантийный срок на Изделие устанавливается в соответствии с ГОСТ </w:t>
      </w:r>
      <w:proofErr w:type="gramStart"/>
      <w:r w:rsidRPr="00EA6D92">
        <w:rPr>
          <w:sz w:val="26"/>
          <w:szCs w:val="26"/>
          <w:lang w:eastAsia="ru-RU"/>
        </w:rPr>
        <w:t>Р</w:t>
      </w:r>
      <w:proofErr w:type="gramEnd"/>
      <w:r w:rsidRPr="00EA6D92">
        <w:rPr>
          <w:sz w:val="26"/>
          <w:szCs w:val="26"/>
          <w:lang w:eastAsia="ru-RU"/>
        </w:rPr>
        <w:t xml:space="preserve"> 54407-2020 «Обувь ортопедическая. Общие технические условия» и действует с момента получения Изделия Получателем, или с начала сезона и составляет 30 дней.</w:t>
      </w:r>
    </w:p>
    <w:p w:rsidR="003560DD" w:rsidRPr="00EA6D92" w:rsidRDefault="003560DD" w:rsidP="006E0E52">
      <w:pPr>
        <w:tabs>
          <w:tab w:val="left" w:pos="284"/>
        </w:tabs>
        <w:suppressAutoHyphens w:val="0"/>
        <w:ind w:firstLine="709"/>
        <w:jc w:val="both"/>
        <w:rPr>
          <w:sz w:val="26"/>
          <w:szCs w:val="26"/>
          <w:lang w:eastAsia="ru-RU"/>
        </w:rPr>
      </w:pPr>
      <w:r w:rsidRPr="00EA6D92">
        <w:rPr>
          <w:sz w:val="26"/>
          <w:szCs w:val="26"/>
          <w:lang w:eastAsia="ru-RU"/>
        </w:rPr>
        <w:t>Начало сезона должно определяться в соответствии с Законом «О защите прав потребителей».</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sz w:val="26"/>
          <w:szCs w:val="26"/>
          <w:lang w:eastAsia="ru-RU"/>
        </w:rPr>
      </w:pPr>
      <w:r w:rsidRPr="00EA6D92">
        <w:rPr>
          <w:sz w:val="26"/>
          <w:szCs w:val="26"/>
          <w:lang w:eastAsia="ru-RU"/>
        </w:rPr>
        <w:t>В течение гарантийного срока за счет собственных средств осуществлять гарантийный ремонт и (или) гарантийную замену Изделий, преждевременно вышедших из строя не по вине Получателей, и (или) имеющих скрытые недостатки или дефекты (брак).</w:t>
      </w:r>
    </w:p>
    <w:p w:rsidR="003560DD" w:rsidRPr="00EA6D92" w:rsidRDefault="003560DD" w:rsidP="006E0E52">
      <w:pPr>
        <w:widowControl w:val="0"/>
        <w:numPr>
          <w:ilvl w:val="2"/>
          <w:numId w:val="10"/>
        </w:numPr>
        <w:tabs>
          <w:tab w:val="left" w:pos="0"/>
          <w:tab w:val="left" w:pos="284"/>
        </w:tabs>
        <w:suppressAutoHyphens w:val="0"/>
        <w:spacing w:after="160" w:line="259" w:lineRule="auto"/>
        <w:ind w:left="0" w:firstLine="709"/>
        <w:contextualSpacing/>
        <w:jc w:val="both"/>
        <w:rPr>
          <w:rFonts w:ascii="Calibri" w:hAnsi="Calibri"/>
          <w:sz w:val="26"/>
          <w:szCs w:val="26"/>
          <w:lang w:eastAsia="ru-RU"/>
        </w:rPr>
      </w:pPr>
      <w:r w:rsidRPr="00EA6D92">
        <w:rPr>
          <w:sz w:val="26"/>
          <w:szCs w:val="26"/>
          <w:lang w:eastAsia="ru-RU"/>
        </w:rPr>
        <w:t xml:space="preserve">Срок выполнения гарантийного ремонта не должен превышать 15 рабочих дней со дня обращения Получателя. Обеспечение возможности ремонта, устранения недостатков при выполнении работ по изготовлению Изделий осуществляется в соответствии с Законом </w:t>
      </w:r>
      <w:r w:rsidRPr="00EA6D92">
        <w:rPr>
          <w:sz w:val="26"/>
          <w:szCs w:val="26"/>
          <w:lang w:eastAsia="ru-RU"/>
        </w:rPr>
        <w:br/>
        <w:t xml:space="preserve">«О защите прав потребителей». </w:t>
      </w:r>
    </w:p>
    <w:p w:rsidR="00DC0425" w:rsidRDefault="00DC0425" w:rsidP="006E0E52">
      <w:pPr>
        <w:keepLines/>
        <w:widowControl w:val="0"/>
        <w:ind w:firstLine="709"/>
        <w:jc w:val="both"/>
        <w:rPr>
          <w:rFonts w:eastAsia="Calibri"/>
          <w:sz w:val="26"/>
          <w:szCs w:val="26"/>
          <w:lang w:eastAsia="en-US"/>
        </w:rPr>
      </w:pPr>
    </w:p>
    <w:p w:rsidR="003560DD" w:rsidRPr="00EA6D92" w:rsidRDefault="003560DD" w:rsidP="006E0E52">
      <w:pPr>
        <w:keepLines/>
        <w:widowControl w:val="0"/>
        <w:ind w:firstLine="709"/>
        <w:jc w:val="both"/>
        <w:rPr>
          <w:rFonts w:eastAsia="Calibri"/>
          <w:sz w:val="26"/>
          <w:szCs w:val="26"/>
          <w:lang w:eastAsia="en-US"/>
        </w:rPr>
      </w:pPr>
      <w:r w:rsidRPr="00EA6D92">
        <w:rPr>
          <w:rFonts w:eastAsia="Calibri"/>
          <w:sz w:val="26"/>
          <w:szCs w:val="26"/>
          <w:lang w:eastAsia="en-US"/>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государственным контрактом, Заказчик по своему усмотрению производит сплошную и/или выборочную проверку Изделий и соответствия пункта (пунктов) приема требованиям государственного контракта. При проведении проверки Заказчик вправе осуществлять </w:t>
      </w:r>
      <w:proofErr w:type="spellStart"/>
      <w:r w:rsidRPr="00EA6D92">
        <w:rPr>
          <w:rFonts w:eastAsia="Calibri"/>
          <w:sz w:val="26"/>
          <w:szCs w:val="26"/>
          <w:lang w:eastAsia="en-US"/>
        </w:rPr>
        <w:t>фотофиксацию</w:t>
      </w:r>
      <w:proofErr w:type="spellEnd"/>
      <w:r w:rsidRPr="00EA6D92">
        <w:rPr>
          <w:rFonts w:eastAsia="Calibri"/>
          <w:sz w:val="26"/>
          <w:szCs w:val="26"/>
          <w:lang w:eastAsia="en-US"/>
        </w:rPr>
        <w:t xml:space="preserve"> и/или видеозапись.</w:t>
      </w:r>
    </w:p>
    <w:p w:rsidR="003560DD" w:rsidRPr="00EA6D92" w:rsidRDefault="003560DD" w:rsidP="00856255">
      <w:pPr>
        <w:ind w:firstLine="709"/>
        <w:rPr>
          <w:sz w:val="26"/>
          <w:szCs w:val="26"/>
        </w:rPr>
      </w:pPr>
    </w:p>
    <w:p w:rsidR="00463FD5" w:rsidRPr="00463FD5" w:rsidRDefault="00463FD5" w:rsidP="00EA6D92">
      <w:pPr>
        <w:pStyle w:val="Style31"/>
        <w:keepNext/>
        <w:rPr>
          <w:rFonts w:eastAsia="Times New Roman"/>
          <w:spacing w:val="-2"/>
          <w:lang w:eastAsia="ar-SA"/>
        </w:rPr>
      </w:pPr>
    </w:p>
    <w:p w:rsidR="00E445B2" w:rsidRPr="00701EEB" w:rsidRDefault="00E445B2" w:rsidP="005E0B69">
      <w:pPr>
        <w:pStyle w:val="Style31"/>
        <w:keepNext/>
        <w:widowControl/>
        <w:spacing w:line="240" w:lineRule="auto"/>
        <w:rPr>
          <w:rFonts w:eastAsia="Times New Roman"/>
          <w:spacing w:val="-2"/>
          <w:lang w:eastAsia="ar-SA"/>
        </w:rPr>
      </w:pPr>
    </w:p>
    <w:sectPr w:rsidR="00E445B2" w:rsidRPr="00701EEB" w:rsidSect="00EC7F48">
      <w:pgSz w:w="11906" w:h="16838"/>
      <w:pgMar w:top="709" w:right="707" w:bottom="567"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DD" w:rsidRDefault="003560DD" w:rsidP="00583C19">
      <w:r>
        <w:separator/>
      </w:r>
    </w:p>
  </w:endnote>
  <w:endnote w:type="continuationSeparator" w:id="0">
    <w:p w:rsidR="003560DD" w:rsidRDefault="003560DD" w:rsidP="0058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DD" w:rsidRDefault="003560DD" w:rsidP="00583C19">
      <w:r>
        <w:separator/>
      </w:r>
    </w:p>
  </w:footnote>
  <w:footnote w:type="continuationSeparator" w:id="0">
    <w:p w:rsidR="003560DD" w:rsidRDefault="003560DD" w:rsidP="00583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F6457C"/>
    <w:multiLevelType w:val="multilevel"/>
    <w:tmpl w:val="B8E0F3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F15290F"/>
    <w:multiLevelType w:val="multilevel"/>
    <w:tmpl w:val="B39CD7B4"/>
    <w:lvl w:ilvl="0">
      <w:start w:val="1"/>
      <w:numFmt w:val="decimal"/>
      <w:lvlText w:val="%1."/>
      <w:lvlJc w:val="left"/>
      <w:pPr>
        <w:ind w:left="-414" w:hanging="360"/>
      </w:pPr>
    </w:lvl>
    <w:lvl w:ilvl="1">
      <w:start w:val="1"/>
      <w:numFmt w:val="decimal"/>
      <w:lvlText w:val="%1.%2."/>
      <w:lvlJc w:val="left"/>
      <w:pPr>
        <w:ind w:left="562" w:hanging="420"/>
      </w:pPr>
    </w:lvl>
    <w:lvl w:ilvl="2">
      <w:start w:val="1"/>
      <w:numFmt w:val="decimal"/>
      <w:lvlText w:val="%1.%2.%3."/>
      <w:lvlJc w:val="left"/>
      <w:pPr>
        <w:ind w:left="1288" w:hanging="720"/>
      </w:pPr>
      <w:rPr>
        <w:rFonts w:ascii="Times New Roman" w:hAnsi="Times New Roman"/>
        <w:sz w:val="24"/>
      </w:rPr>
    </w:lvl>
    <w:lvl w:ilvl="3">
      <w:start w:val="1"/>
      <w:numFmt w:val="decimal"/>
      <w:lvlText w:val="%1.%2.%3.%4."/>
      <w:lvlJc w:val="left"/>
      <w:pPr>
        <w:ind w:left="-54" w:hanging="720"/>
      </w:pPr>
    </w:lvl>
    <w:lvl w:ilvl="4">
      <w:start w:val="1"/>
      <w:numFmt w:val="decimal"/>
      <w:lvlText w:val="%1.%2.%3.%4.%5."/>
      <w:lvlJc w:val="left"/>
      <w:pPr>
        <w:ind w:left="306" w:hanging="1080"/>
      </w:pPr>
    </w:lvl>
    <w:lvl w:ilvl="5">
      <w:start w:val="1"/>
      <w:numFmt w:val="decimal"/>
      <w:lvlText w:val="%1.%2.%3.%4.%5.%6."/>
      <w:lvlJc w:val="left"/>
      <w:pPr>
        <w:ind w:left="306" w:hanging="1080"/>
      </w:pPr>
    </w:lvl>
    <w:lvl w:ilvl="6">
      <w:start w:val="1"/>
      <w:numFmt w:val="decimal"/>
      <w:lvlText w:val="%1.%2.%3.%4.%5.%6.%7."/>
      <w:lvlJc w:val="left"/>
      <w:pPr>
        <w:ind w:left="666" w:hanging="1440"/>
      </w:pPr>
    </w:lvl>
    <w:lvl w:ilvl="7">
      <w:start w:val="1"/>
      <w:numFmt w:val="decimal"/>
      <w:lvlText w:val="%1.%2.%3.%4.%5.%6.%7.%8."/>
      <w:lvlJc w:val="left"/>
      <w:pPr>
        <w:ind w:left="666" w:hanging="1440"/>
      </w:pPr>
    </w:lvl>
    <w:lvl w:ilvl="8">
      <w:start w:val="1"/>
      <w:numFmt w:val="decimal"/>
      <w:lvlText w:val="%1.%2.%3.%4.%5.%6.%7.%8.%9."/>
      <w:lvlJc w:val="left"/>
      <w:pPr>
        <w:ind w:left="1026" w:hanging="1800"/>
      </w:pPr>
    </w:lvl>
  </w:abstractNum>
  <w:abstractNum w:abstractNumId="6">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F61D48"/>
    <w:multiLevelType w:val="multilevel"/>
    <w:tmpl w:val="19C06094"/>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10">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7"/>
  </w:num>
  <w:num w:numId="6">
    <w:abstractNumId w:val="10"/>
  </w:num>
  <w:num w:numId="7">
    <w:abstractNumId w:val="3"/>
  </w:num>
  <w:num w:numId="8">
    <w:abstractNumId w:val="2"/>
  </w:num>
  <w:num w:numId="9">
    <w:abstractNumId w:val="9"/>
  </w:num>
  <w:num w:numId="10">
    <w:abstractNumId w:val="5"/>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275A8"/>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8788D"/>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46C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4BAE"/>
    <w:rsid w:val="003169AB"/>
    <w:rsid w:val="003300A9"/>
    <w:rsid w:val="0034320C"/>
    <w:rsid w:val="00346B6D"/>
    <w:rsid w:val="003560D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D535B"/>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3FD5"/>
    <w:rsid w:val="004668F2"/>
    <w:rsid w:val="0047157D"/>
    <w:rsid w:val="0047251C"/>
    <w:rsid w:val="00472B33"/>
    <w:rsid w:val="004803FE"/>
    <w:rsid w:val="004806D6"/>
    <w:rsid w:val="00480948"/>
    <w:rsid w:val="00481967"/>
    <w:rsid w:val="00481B2E"/>
    <w:rsid w:val="00482B44"/>
    <w:rsid w:val="00492C66"/>
    <w:rsid w:val="00495523"/>
    <w:rsid w:val="00497E9F"/>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E5ED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B69"/>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11FE"/>
    <w:rsid w:val="006A5B51"/>
    <w:rsid w:val="006A6778"/>
    <w:rsid w:val="006C0F59"/>
    <w:rsid w:val="006D25EE"/>
    <w:rsid w:val="006D2E26"/>
    <w:rsid w:val="006D795D"/>
    <w:rsid w:val="006E0005"/>
    <w:rsid w:val="006E0E52"/>
    <w:rsid w:val="006E6400"/>
    <w:rsid w:val="006F2BB8"/>
    <w:rsid w:val="007001EA"/>
    <w:rsid w:val="00700801"/>
    <w:rsid w:val="00701EEB"/>
    <w:rsid w:val="00703C66"/>
    <w:rsid w:val="0070513D"/>
    <w:rsid w:val="0071239B"/>
    <w:rsid w:val="0071257E"/>
    <w:rsid w:val="007149EF"/>
    <w:rsid w:val="00717BA1"/>
    <w:rsid w:val="00727A0E"/>
    <w:rsid w:val="00727A27"/>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6255"/>
    <w:rsid w:val="00857A2C"/>
    <w:rsid w:val="008678B3"/>
    <w:rsid w:val="00876D51"/>
    <w:rsid w:val="008849D7"/>
    <w:rsid w:val="00886ADB"/>
    <w:rsid w:val="0088792C"/>
    <w:rsid w:val="00890711"/>
    <w:rsid w:val="00892455"/>
    <w:rsid w:val="00893FF0"/>
    <w:rsid w:val="008A16EB"/>
    <w:rsid w:val="008A3B04"/>
    <w:rsid w:val="008A5327"/>
    <w:rsid w:val="008B3E00"/>
    <w:rsid w:val="008B6600"/>
    <w:rsid w:val="008C1435"/>
    <w:rsid w:val="008D0230"/>
    <w:rsid w:val="008D0786"/>
    <w:rsid w:val="008D0921"/>
    <w:rsid w:val="008D1154"/>
    <w:rsid w:val="008D28AB"/>
    <w:rsid w:val="008D34AD"/>
    <w:rsid w:val="008D3F53"/>
    <w:rsid w:val="008E3827"/>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3A8B"/>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8BE"/>
    <w:rsid w:val="009F2E0D"/>
    <w:rsid w:val="009F44BE"/>
    <w:rsid w:val="009F5C12"/>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37E6B"/>
    <w:rsid w:val="00B431CC"/>
    <w:rsid w:val="00B6479F"/>
    <w:rsid w:val="00B65942"/>
    <w:rsid w:val="00B665EF"/>
    <w:rsid w:val="00B7335D"/>
    <w:rsid w:val="00B8386D"/>
    <w:rsid w:val="00B84F4C"/>
    <w:rsid w:val="00B8745B"/>
    <w:rsid w:val="00B951F5"/>
    <w:rsid w:val="00BA01C2"/>
    <w:rsid w:val="00BA153A"/>
    <w:rsid w:val="00BA1E56"/>
    <w:rsid w:val="00BA271D"/>
    <w:rsid w:val="00BA47E1"/>
    <w:rsid w:val="00BB788C"/>
    <w:rsid w:val="00BC1E33"/>
    <w:rsid w:val="00BC3A71"/>
    <w:rsid w:val="00BD3B10"/>
    <w:rsid w:val="00BE55CE"/>
    <w:rsid w:val="00BF039E"/>
    <w:rsid w:val="00C06BF2"/>
    <w:rsid w:val="00C074C8"/>
    <w:rsid w:val="00C07948"/>
    <w:rsid w:val="00C11E4B"/>
    <w:rsid w:val="00C128A1"/>
    <w:rsid w:val="00C175AA"/>
    <w:rsid w:val="00C217DA"/>
    <w:rsid w:val="00C22D8C"/>
    <w:rsid w:val="00C25EE8"/>
    <w:rsid w:val="00C44353"/>
    <w:rsid w:val="00C47046"/>
    <w:rsid w:val="00C579C5"/>
    <w:rsid w:val="00C6150F"/>
    <w:rsid w:val="00C65D8B"/>
    <w:rsid w:val="00C722E4"/>
    <w:rsid w:val="00C72B5E"/>
    <w:rsid w:val="00C76F7B"/>
    <w:rsid w:val="00C81822"/>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CF6EFE"/>
    <w:rsid w:val="00D03092"/>
    <w:rsid w:val="00D04A09"/>
    <w:rsid w:val="00D130E2"/>
    <w:rsid w:val="00D15E97"/>
    <w:rsid w:val="00D16751"/>
    <w:rsid w:val="00D24EBD"/>
    <w:rsid w:val="00D342B9"/>
    <w:rsid w:val="00D37697"/>
    <w:rsid w:val="00D40980"/>
    <w:rsid w:val="00D41D29"/>
    <w:rsid w:val="00D42310"/>
    <w:rsid w:val="00D42D5F"/>
    <w:rsid w:val="00D46A80"/>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0425"/>
    <w:rsid w:val="00DC63FA"/>
    <w:rsid w:val="00DD08A9"/>
    <w:rsid w:val="00DD5CB9"/>
    <w:rsid w:val="00DD774B"/>
    <w:rsid w:val="00DE2AAA"/>
    <w:rsid w:val="00DF1CC4"/>
    <w:rsid w:val="00E052A5"/>
    <w:rsid w:val="00E07087"/>
    <w:rsid w:val="00E14FE6"/>
    <w:rsid w:val="00E17C75"/>
    <w:rsid w:val="00E24B58"/>
    <w:rsid w:val="00E3306E"/>
    <w:rsid w:val="00E40AD6"/>
    <w:rsid w:val="00E40C02"/>
    <w:rsid w:val="00E43DE3"/>
    <w:rsid w:val="00E445B2"/>
    <w:rsid w:val="00E44C3F"/>
    <w:rsid w:val="00E47CBF"/>
    <w:rsid w:val="00E7126B"/>
    <w:rsid w:val="00E72F34"/>
    <w:rsid w:val="00E760F2"/>
    <w:rsid w:val="00E80082"/>
    <w:rsid w:val="00E94F78"/>
    <w:rsid w:val="00EA2AEA"/>
    <w:rsid w:val="00EA6B9E"/>
    <w:rsid w:val="00EA6D92"/>
    <w:rsid w:val="00EB0A53"/>
    <w:rsid w:val="00EB12D4"/>
    <w:rsid w:val="00EB1D2A"/>
    <w:rsid w:val="00EB7844"/>
    <w:rsid w:val="00EC25FD"/>
    <w:rsid w:val="00EC4228"/>
    <w:rsid w:val="00EC4375"/>
    <w:rsid w:val="00EC7F48"/>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72192"/>
    <w:rsid w:val="00F803C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uiPriority w:val="1"/>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 w:type="table" w:styleId="afd">
    <w:name w:val="Table Grid"/>
    <w:basedOn w:val="a1"/>
    <w:uiPriority w:val="59"/>
    <w:rsid w:val="00EC7F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EC7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1145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1145140/f7ee959fd36b5699076b35abf4f52c5c/" TargetMode="External"/><Relationship Id="rId5" Type="http://schemas.openxmlformats.org/officeDocument/2006/relationships/settings" Target="settings.xml"/><Relationship Id="rId10" Type="http://schemas.openxmlformats.org/officeDocument/2006/relationships/hyperlink" Target="http://base.garant.ru/71145140/53f89421bbdaf741eb2d1ecc4ddb4c33/" TargetMode="External"/><Relationship Id="rId4" Type="http://schemas.microsoft.com/office/2007/relationships/stylesWithEffects" Target="stylesWithEffects.xml"/><Relationship Id="rId9" Type="http://schemas.openxmlformats.org/officeDocument/2006/relationships/hyperlink" Target="http://docs.cntd.ru/document/5426205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E115-C363-4F65-A8F4-3FECEC3D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TotalTime>
  <Pages>15</Pages>
  <Words>4731</Words>
  <Characters>26969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31637</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Лапшева Татьяна Викторовна</cp:lastModifiedBy>
  <cp:revision>223</cp:revision>
  <cp:lastPrinted>2023-03-15T07:03:00Z</cp:lastPrinted>
  <dcterms:created xsi:type="dcterms:W3CDTF">2016-11-09T09:41:00Z</dcterms:created>
  <dcterms:modified xsi:type="dcterms:W3CDTF">2024-10-25T09:04:00Z</dcterms:modified>
</cp:coreProperties>
</file>