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E1" w:rsidRDefault="008F1CE1" w:rsidP="008F1CE1">
      <w:pPr>
        <w:widowControl w:val="0"/>
        <w:suppressLineNumbers/>
        <w:shd w:val="clear" w:color="auto" w:fill="FFFFFF"/>
        <w:ind w:right="23"/>
        <w:jc w:val="right"/>
        <w:rPr>
          <w:sz w:val="22"/>
          <w:szCs w:val="22"/>
          <w:lang w:bidi="ru-RU"/>
        </w:rPr>
      </w:pPr>
      <w:r>
        <w:rPr>
          <w:sz w:val="22"/>
          <w:szCs w:val="22"/>
          <w:lang w:bidi="ru-RU"/>
        </w:rPr>
        <w:t>Приложение № 1</w:t>
      </w:r>
    </w:p>
    <w:p w:rsidR="0086778C" w:rsidRDefault="008F1CE1" w:rsidP="008F1CE1">
      <w:pPr>
        <w:tabs>
          <w:tab w:val="left" w:pos="426"/>
        </w:tabs>
        <w:suppressAutoHyphens/>
        <w:ind w:left="141" w:right="-285"/>
        <w:jc w:val="right"/>
        <w:rPr>
          <w:sz w:val="22"/>
          <w:szCs w:val="22"/>
          <w:lang w:bidi="ru-RU"/>
        </w:rPr>
      </w:pPr>
      <w:r>
        <w:rPr>
          <w:sz w:val="22"/>
          <w:szCs w:val="22"/>
          <w:lang w:bidi="ru-RU"/>
        </w:rPr>
        <w:t>к Извещению</w:t>
      </w:r>
      <w:r w:rsidRPr="003F1348">
        <w:rPr>
          <w:sz w:val="22"/>
          <w:szCs w:val="22"/>
          <w:lang w:bidi="ru-RU"/>
        </w:rPr>
        <w:t xml:space="preserve"> </w:t>
      </w:r>
      <w:r>
        <w:rPr>
          <w:sz w:val="22"/>
          <w:szCs w:val="22"/>
          <w:lang w:bidi="ru-RU"/>
        </w:rPr>
        <w:t>об осуществлении закупки</w:t>
      </w:r>
    </w:p>
    <w:p w:rsidR="008F1CE1" w:rsidRDefault="008F1CE1" w:rsidP="008F1CE1">
      <w:pPr>
        <w:tabs>
          <w:tab w:val="left" w:pos="426"/>
        </w:tabs>
        <w:suppressAutoHyphens/>
        <w:ind w:left="141" w:right="-285"/>
        <w:jc w:val="right"/>
        <w:rPr>
          <w:sz w:val="22"/>
          <w:szCs w:val="22"/>
          <w:lang w:bidi="ru-RU"/>
        </w:rPr>
      </w:pPr>
    </w:p>
    <w:p w:rsidR="008F1CE1" w:rsidRDefault="008F1CE1" w:rsidP="008F1CE1">
      <w:pPr>
        <w:widowControl w:val="0"/>
        <w:suppressLineNumbers/>
        <w:shd w:val="clear" w:color="auto" w:fill="FFFFFF"/>
        <w:ind w:right="23"/>
        <w:jc w:val="center"/>
        <w:rPr>
          <w:rFonts w:eastAsia="Arial"/>
          <w:b/>
        </w:rPr>
      </w:pPr>
      <w:r w:rsidRPr="00306C8D">
        <w:rPr>
          <w:rFonts w:eastAsia="Arial"/>
          <w:b/>
        </w:rPr>
        <w:t>Описание объекта закупки (Техническое задание)</w:t>
      </w:r>
    </w:p>
    <w:p w:rsidR="008A1D3F" w:rsidRDefault="0086778C" w:rsidP="00460E86">
      <w:pPr>
        <w:widowControl w:val="0"/>
        <w:tabs>
          <w:tab w:val="left" w:pos="708"/>
        </w:tabs>
        <w:jc w:val="both"/>
        <w:rPr>
          <w:lang w:eastAsia="ru-RU"/>
        </w:rPr>
      </w:pPr>
      <w:r>
        <w:rPr>
          <w:rFonts w:eastAsiaTheme="minorHAnsi"/>
          <w:b/>
          <w:lang w:eastAsia="en-US"/>
        </w:rPr>
        <w:tab/>
      </w:r>
      <w:r w:rsidR="00E2367B" w:rsidRPr="00B32194">
        <w:rPr>
          <w:rFonts w:eastAsiaTheme="minorHAnsi"/>
          <w:b/>
          <w:lang w:eastAsia="en-US"/>
        </w:rPr>
        <w:t>Предмет закупки</w:t>
      </w:r>
      <w:r w:rsidR="00E2367B" w:rsidRPr="00B32194">
        <w:rPr>
          <w:rFonts w:eastAsiaTheme="minorHAnsi"/>
          <w:lang w:eastAsia="en-US"/>
        </w:rPr>
        <w:t xml:space="preserve"> - </w:t>
      </w:r>
      <w:r w:rsidR="005F57A3" w:rsidRPr="005F57A3">
        <w:rPr>
          <w:lang w:eastAsia="ru-RU"/>
        </w:rPr>
        <w:t>поставка слуховых аппаратов цифровых заушных сверхмощных, слуховых аппаратов цифровых заушных мощных в 2025 году.</w:t>
      </w:r>
      <w:r w:rsidR="009F1A1A">
        <w:rPr>
          <w:lang w:eastAsia="ru-RU"/>
        </w:rPr>
        <w:t xml:space="preserve"> </w:t>
      </w:r>
      <w:bookmarkStart w:id="0" w:name="_GoBack"/>
      <w:bookmarkEnd w:id="0"/>
    </w:p>
    <w:tbl>
      <w:tblPr>
        <w:tblStyle w:val="a5"/>
        <w:tblpPr w:leftFromText="180" w:rightFromText="180" w:vertAnchor="text" w:horzAnchor="margin" w:tblpY="208"/>
        <w:tblW w:w="10060" w:type="dxa"/>
        <w:tblLayout w:type="fixed"/>
        <w:tblLook w:val="04A0" w:firstRow="1" w:lastRow="0" w:firstColumn="1" w:lastColumn="0" w:noHBand="0" w:noVBand="1"/>
      </w:tblPr>
      <w:tblGrid>
        <w:gridCol w:w="421"/>
        <w:gridCol w:w="1559"/>
        <w:gridCol w:w="2126"/>
        <w:gridCol w:w="5339"/>
        <w:gridCol w:w="615"/>
      </w:tblGrid>
      <w:tr w:rsidR="005F57A3" w:rsidTr="005F57A3">
        <w:trPr>
          <w:trHeight w:val="841"/>
        </w:trPr>
        <w:tc>
          <w:tcPr>
            <w:tcW w:w="421" w:type="dxa"/>
            <w:vMerge w:val="restart"/>
          </w:tcPr>
          <w:p w:rsidR="005F57A3" w:rsidRPr="00BB2AC3" w:rsidRDefault="005F57A3" w:rsidP="00215BAF">
            <w:pPr>
              <w:rPr>
                <w:b/>
                <w:sz w:val="20"/>
                <w:szCs w:val="20"/>
              </w:rPr>
            </w:pPr>
            <w:r>
              <w:rPr>
                <w:b/>
                <w:sz w:val="20"/>
                <w:szCs w:val="20"/>
              </w:rPr>
              <w:t>№ п/п</w:t>
            </w:r>
          </w:p>
        </w:tc>
        <w:tc>
          <w:tcPr>
            <w:tcW w:w="1559" w:type="dxa"/>
            <w:vMerge w:val="restart"/>
          </w:tcPr>
          <w:p w:rsidR="005F57A3" w:rsidRPr="00BB2AC3" w:rsidRDefault="005F57A3" w:rsidP="00215BAF">
            <w:pPr>
              <w:rPr>
                <w:b/>
                <w:sz w:val="20"/>
                <w:szCs w:val="20"/>
              </w:rPr>
            </w:pPr>
            <w:r w:rsidRPr="00BB2AC3">
              <w:rPr>
                <w:b/>
                <w:sz w:val="20"/>
                <w:szCs w:val="20"/>
              </w:rPr>
              <w:t xml:space="preserve">Наименование товара, работы, услуги, код </w:t>
            </w:r>
            <w:r>
              <w:rPr>
                <w:b/>
                <w:sz w:val="20"/>
                <w:szCs w:val="20"/>
              </w:rPr>
              <w:t>п</w:t>
            </w:r>
            <w:r w:rsidRPr="00BB2AC3">
              <w:rPr>
                <w:b/>
                <w:sz w:val="20"/>
                <w:szCs w:val="20"/>
              </w:rPr>
              <w:t>озиции</w:t>
            </w:r>
            <w:r>
              <w:rPr>
                <w:b/>
                <w:sz w:val="20"/>
                <w:szCs w:val="20"/>
              </w:rPr>
              <w:t xml:space="preserve"> </w:t>
            </w:r>
            <w:r w:rsidRPr="00BB2AC3">
              <w:rPr>
                <w:b/>
                <w:sz w:val="20"/>
                <w:szCs w:val="20"/>
              </w:rPr>
              <w:t>ОКПД 2/КТРУ</w:t>
            </w:r>
          </w:p>
        </w:tc>
        <w:tc>
          <w:tcPr>
            <w:tcW w:w="7465" w:type="dxa"/>
            <w:gridSpan w:val="2"/>
          </w:tcPr>
          <w:p w:rsidR="005F57A3" w:rsidRPr="00BB2AC3" w:rsidRDefault="005F57A3" w:rsidP="00215BAF">
            <w:pPr>
              <w:rPr>
                <w:b/>
                <w:sz w:val="20"/>
                <w:szCs w:val="20"/>
              </w:rPr>
            </w:pPr>
            <w:r w:rsidRPr="00BB2AC3">
              <w:rPr>
                <w:b/>
                <w:sz w:val="20"/>
                <w:szCs w:val="20"/>
              </w:rPr>
              <w:t>Характеристики товара, работы, услуги</w:t>
            </w:r>
          </w:p>
        </w:tc>
        <w:tc>
          <w:tcPr>
            <w:tcW w:w="615" w:type="dxa"/>
            <w:vMerge w:val="restart"/>
          </w:tcPr>
          <w:p w:rsidR="005F57A3" w:rsidRPr="00BB2AC3" w:rsidRDefault="005F57A3" w:rsidP="00215BAF">
            <w:pPr>
              <w:rPr>
                <w:b/>
                <w:sz w:val="20"/>
                <w:szCs w:val="20"/>
              </w:rPr>
            </w:pPr>
            <w:r>
              <w:rPr>
                <w:b/>
                <w:sz w:val="20"/>
                <w:szCs w:val="20"/>
              </w:rPr>
              <w:t>Ед. изм.</w:t>
            </w:r>
          </w:p>
        </w:tc>
      </w:tr>
      <w:tr w:rsidR="005F57A3" w:rsidTr="005F57A3">
        <w:tc>
          <w:tcPr>
            <w:tcW w:w="421" w:type="dxa"/>
            <w:vMerge/>
          </w:tcPr>
          <w:p w:rsidR="005F57A3" w:rsidRDefault="005F57A3" w:rsidP="00215BAF"/>
        </w:tc>
        <w:tc>
          <w:tcPr>
            <w:tcW w:w="1559" w:type="dxa"/>
            <w:vMerge/>
          </w:tcPr>
          <w:p w:rsidR="005F57A3" w:rsidRDefault="005F57A3" w:rsidP="00215BAF"/>
        </w:tc>
        <w:tc>
          <w:tcPr>
            <w:tcW w:w="2126" w:type="dxa"/>
          </w:tcPr>
          <w:p w:rsidR="005F57A3" w:rsidRPr="00BB2AC3" w:rsidRDefault="005F57A3" w:rsidP="00215BAF">
            <w:pPr>
              <w:rPr>
                <w:b/>
                <w:sz w:val="20"/>
                <w:szCs w:val="20"/>
              </w:rPr>
            </w:pPr>
            <w:r w:rsidRPr="00CB7FB1">
              <w:rPr>
                <w:b/>
                <w:sz w:val="20"/>
                <w:szCs w:val="20"/>
              </w:rPr>
              <w:t>Наименование</w:t>
            </w:r>
          </w:p>
        </w:tc>
        <w:tc>
          <w:tcPr>
            <w:tcW w:w="5339" w:type="dxa"/>
          </w:tcPr>
          <w:p w:rsidR="005F57A3" w:rsidRPr="00BB2AC3" w:rsidRDefault="005F57A3" w:rsidP="00215BAF">
            <w:pPr>
              <w:rPr>
                <w:b/>
                <w:sz w:val="20"/>
                <w:szCs w:val="20"/>
              </w:rPr>
            </w:pPr>
            <w:r w:rsidRPr="00BB2AC3">
              <w:rPr>
                <w:b/>
                <w:sz w:val="20"/>
                <w:szCs w:val="20"/>
              </w:rPr>
              <w:t>Значение</w:t>
            </w:r>
          </w:p>
        </w:tc>
        <w:tc>
          <w:tcPr>
            <w:tcW w:w="615" w:type="dxa"/>
            <w:vMerge/>
          </w:tcPr>
          <w:p w:rsidR="005F57A3" w:rsidRPr="00BB2AC3" w:rsidRDefault="005F57A3" w:rsidP="00215BAF">
            <w:pPr>
              <w:rPr>
                <w:sz w:val="20"/>
                <w:szCs w:val="20"/>
              </w:rPr>
            </w:pPr>
          </w:p>
        </w:tc>
      </w:tr>
      <w:tr w:rsidR="005F57A3" w:rsidRPr="00BB2AC3" w:rsidTr="005F57A3">
        <w:tc>
          <w:tcPr>
            <w:tcW w:w="421" w:type="dxa"/>
            <w:vMerge w:val="restart"/>
          </w:tcPr>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r>
              <w:rPr>
                <w:sz w:val="20"/>
                <w:szCs w:val="20"/>
              </w:rPr>
              <w:t>1</w:t>
            </w: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tc>
        <w:tc>
          <w:tcPr>
            <w:tcW w:w="1559" w:type="dxa"/>
            <w:vMerge w:val="restart"/>
          </w:tcPr>
          <w:p w:rsidR="005F57A3" w:rsidRPr="00BB2AC3" w:rsidRDefault="005F57A3" w:rsidP="00215BAF">
            <w:pPr>
              <w:jc w:val="center"/>
              <w:rPr>
                <w:sz w:val="20"/>
                <w:szCs w:val="20"/>
              </w:rPr>
            </w:pPr>
            <w:r w:rsidRPr="00BB2AC3">
              <w:rPr>
                <w:sz w:val="20"/>
                <w:szCs w:val="20"/>
              </w:rPr>
              <w:t>Слуховой аппарат цифровой заушный сверхмощный</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Вид ТСР</w:t>
            </w:r>
          </w:p>
          <w:p w:rsidR="005F57A3" w:rsidRDefault="005F57A3" w:rsidP="00215BAF">
            <w:pPr>
              <w:jc w:val="center"/>
              <w:rPr>
                <w:sz w:val="20"/>
                <w:szCs w:val="20"/>
              </w:rPr>
            </w:pPr>
            <w:r w:rsidRPr="00BB2AC3">
              <w:rPr>
                <w:sz w:val="20"/>
                <w:szCs w:val="20"/>
              </w:rPr>
              <w:t>17-01-05</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26.60.14.120-Слуховые аппараты</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26.60.14.120-00000004-</w:t>
            </w:r>
          </w:p>
          <w:p w:rsidR="005F57A3" w:rsidRPr="00BB2AC3" w:rsidRDefault="005F57A3" w:rsidP="00215BAF">
            <w:pPr>
              <w:jc w:val="center"/>
              <w:rPr>
                <w:sz w:val="20"/>
                <w:szCs w:val="20"/>
              </w:rPr>
            </w:pPr>
            <w:r w:rsidRPr="00BB2AC3">
              <w:rPr>
                <w:sz w:val="20"/>
                <w:szCs w:val="20"/>
              </w:rPr>
              <w:t>Аппарат слуховой заушный воздушной проводимости</w:t>
            </w:r>
          </w:p>
          <w:p w:rsidR="005F57A3" w:rsidRPr="00BB2AC3" w:rsidRDefault="005F57A3" w:rsidP="00215BAF">
            <w:pPr>
              <w:rPr>
                <w:sz w:val="20"/>
                <w:szCs w:val="20"/>
              </w:rPr>
            </w:pPr>
          </w:p>
        </w:tc>
        <w:tc>
          <w:tcPr>
            <w:tcW w:w="2126" w:type="dxa"/>
          </w:tcPr>
          <w:p w:rsidR="005F57A3" w:rsidRPr="00BE0405" w:rsidRDefault="005F57A3" w:rsidP="00215BAF">
            <w:pPr>
              <w:rPr>
                <w:sz w:val="20"/>
                <w:szCs w:val="20"/>
              </w:rPr>
            </w:pPr>
            <w:r w:rsidRPr="00BE0405">
              <w:rPr>
                <w:sz w:val="20"/>
                <w:szCs w:val="20"/>
              </w:rPr>
              <w:t>Частотный диапазон</w:t>
            </w:r>
          </w:p>
        </w:tc>
        <w:tc>
          <w:tcPr>
            <w:tcW w:w="5339" w:type="dxa"/>
            <w:vAlign w:val="center"/>
          </w:tcPr>
          <w:p w:rsidR="005F57A3" w:rsidRPr="00BE0405" w:rsidRDefault="005F57A3" w:rsidP="00215BAF">
            <w:pPr>
              <w:rPr>
                <w:bCs/>
                <w:spacing w:val="2"/>
                <w:sz w:val="20"/>
                <w:szCs w:val="20"/>
              </w:rPr>
            </w:pPr>
            <w:r w:rsidRPr="00BE0405">
              <w:rPr>
                <w:sz w:val="20"/>
                <w:szCs w:val="20"/>
              </w:rPr>
              <w:t>не более 0,1 и не менее 4,9 кГц</w:t>
            </w:r>
            <w:r>
              <w:rPr>
                <w:sz w:val="20"/>
                <w:szCs w:val="20"/>
              </w:rPr>
              <w:t>.</w:t>
            </w:r>
          </w:p>
        </w:tc>
        <w:tc>
          <w:tcPr>
            <w:tcW w:w="615" w:type="dxa"/>
            <w:vMerge w:val="restart"/>
          </w:tcPr>
          <w:p w:rsidR="005F57A3" w:rsidRPr="00BB2AC3" w:rsidRDefault="005F57A3" w:rsidP="00215BAF">
            <w:pPr>
              <w:rPr>
                <w:sz w:val="20"/>
                <w:szCs w:val="20"/>
              </w:rPr>
            </w:pPr>
            <w:r>
              <w:rPr>
                <w:sz w:val="20"/>
                <w:szCs w:val="20"/>
              </w:rPr>
              <w:t>шт.</w:t>
            </w: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D0253A" w:rsidRDefault="005F57A3" w:rsidP="00215BAF">
            <w:r>
              <w:rPr>
                <w:sz w:val="20"/>
                <w:szCs w:val="20"/>
              </w:rPr>
              <w:t>К</w:t>
            </w:r>
            <w:r w:rsidRPr="00FC41BD">
              <w:rPr>
                <w:sz w:val="20"/>
                <w:szCs w:val="20"/>
              </w:rPr>
              <w:t>оличество каналов цифровой обработки</w:t>
            </w:r>
          </w:p>
        </w:tc>
        <w:tc>
          <w:tcPr>
            <w:tcW w:w="5339" w:type="dxa"/>
            <w:vAlign w:val="center"/>
          </w:tcPr>
          <w:p w:rsidR="005F57A3" w:rsidRDefault="005F57A3" w:rsidP="00215BAF">
            <w:pPr>
              <w:rPr>
                <w:sz w:val="20"/>
                <w:szCs w:val="20"/>
              </w:rPr>
            </w:pPr>
            <w:r w:rsidRPr="00FC41BD">
              <w:rPr>
                <w:sz w:val="20"/>
                <w:szCs w:val="20"/>
              </w:rPr>
              <w:t>не менее 16</w:t>
            </w:r>
          </w:p>
          <w:p w:rsidR="005F57A3" w:rsidRPr="00BE0405"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Количество </w:t>
            </w:r>
            <w:r w:rsidRPr="00FC41BD">
              <w:rPr>
                <w:sz w:val="20"/>
                <w:szCs w:val="20"/>
              </w:rPr>
              <w:t>программ прослушивания</w:t>
            </w:r>
          </w:p>
        </w:tc>
        <w:tc>
          <w:tcPr>
            <w:tcW w:w="5339" w:type="dxa"/>
            <w:vAlign w:val="center"/>
          </w:tcPr>
          <w:p w:rsidR="005F57A3" w:rsidRDefault="005F57A3" w:rsidP="00215BAF">
            <w:pPr>
              <w:rPr>
                <w:sz w:val="20"/>
                <w:szCs w:val="20"/>
              </w:rPr>
            </w:pPr>
            <w:r>
              <w:rPr>
                <w:sz w:val="20"/>
                <w:szCs w:val="20"/>
              </w:rPr>
              <w:t>не менее 4</w:t>
            </w:r>
          </w:p>
          <w:p w:rsidR="005F57A3" w:rsidRPr="00FC41BD"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Система динамического подавления обратной связи</w:t>
            </w:r>
          </w:p>
        </w:tc>
        <w:tc>
          <w:tcPr>
            <w:tcW w:w="5339" w:type="dxa"/>
            <w:vAlign w:val="center"/>
          </w:tcPr>
          <w:p w:rsidR="005F57A3" w:rsidRDefault="005F57A3" w:rsidP="00215BAF">
            <w:pPr>
              <w:rPr>
                <w:sz w:val="20"/>
                <w:szCs w:val="20"/>
              </w:rPr>
            </w:pPr>
            <w:r>
              <w:rPr>
                <w:sz w:val="20"/>
                <w:szCs w:val="20"/>
              </w:rPr>
              <w:t>наличие</w:t>
            </w:r>
          </w:p>
          <w:p w:rsidR="005F57A3" w:rsidRPr="00BE0405" w:rsidRDefault="005F57A3" w:rsidP="00215BAF">
            <w:pPr>
              <w:rPr>
                <w:sz w:val="20"/>
                <w:szCs w:val="20"/>
              </w:rPr>
            </w:pPr>
          </w:p>
          <w:p w:rsidR="005F57A3"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Система шумоподавления</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9A42F5" w:rsidRDefault="005F57A3" w:rsidP="00215BAF">
            <w:pPr>
              <w:rPr>
                <w:sz w:val="20"/>
                <w:szCs w:val="20"/>
              </w:rPr>
            </w:pPr>
            <w:r>
              <w:rPr>
                <w:sz w:val="20"/>
                <w:szCs w:val="20"/>
                <w:lang w:val="en-US"/>
              </w:rPr>
              <w:t>FM-</w:t>
            </w:r>
            <w:r>
              <w:rPr>
                <w:sz w:val="20"/>
                <w:szCs w:val="20"/>
              </w:rPr>
              <w:t>совместимость</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93127B" w:rsidRDefault="005F57A3" w:rsidP="00215BAF">
            <w:pPr>
              <w:rPr>
                <w:sz w:val="20"/>
                <w:szCs w:val="20"/>
              </w:rPr>
            </w:pPr>
            <w:r>
              <w:rPr>
                <w:sz w:val="20"/>
                <w:szCs w:val="20"/>
              </w:rPr>
              <w:t>Аудиовход</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Дополнительные параметры слуховых аппаратов</w:t>
            </w:r>
          </w:p>
        </w:tc>
        <w:tc>
          <w:tcPr>
            <w:tcW w:w="5339" w:type="dxa"/>
            <w:vAlign w:val="center"/>
          </w:tcPr>
          <w:p w:rsidR="005F57A3" w:rsidRPr="00FC41BD" w:rsidRDefault="005F57A3" w:rsidP="00215BAF">
            <w:pPr>
              <w:jc w:val="both"/>
              <w:rPr>
                <w:sz w:val="20"/>
                <w:szCs w:val="20"/>
              </w:rPr>
            </w:pPr>
            <w:r>
              <w:rPr>
                <w:sz w:val="20"/>
                <w:szCs w:val="20"/>
              </w:rPr>
              <w:t>- а</w:t>
            </w:r>
            <w:r w:rsidRPr="00FC41BD">
              <w:rPr>
                <w:sz w:val="20"/>
                <w:szCs w:val="20"/>
              </w:rPr>
              <w:t>втоматическ</w:t>
            </w:r>
            <w:r>
              <w:rPr>
                <w:sz w:val="20"/>
                <w:szCs w:val="20"/>
              </w:rPr>
              <w:t>ая</w:t>
            </w:r>
            <w:r w:rsidRPr="00FC41BD">
              <w:rPr>
                <w:sz w:val="20"/>
                <w:szCs w:val="20"/>
              </w:rPr>
              <w:t xml:space="preserve"> адаптивн</w:t>
            </w:r>
            <w:r>
              <w:rPr>
                <w:sz w:val="20"/>
                <w:szCs w:val="20"/>
              </w:rPr>
              <w:t>ая система</w:t>
            </w:r>
            <w:r w:rsidRPr="00FC41BD">
              <w:rPr>
                <w:sz w:val="20"/>
                <w:szCs w:val="20"/>
              </w:rPr>
              <w:t xml:space="preserve"> направленных микрофонов;</w:t>
            </w:r>
          </w:p>
          <w:p w:rsidR="005F57A3" w:rsidRPr="00FC41BD" w:rsidRDefault="005F57A3" w:rsidP="00215BAF">
            <w:pPr>
              <w:jc w:val="both"/>
              <w:rPr>
                <w:sz w:val="20"/>
                <w:szCs w:val="20"/>
              </w:rPr>
            </w:pPr>
            <w:r>
              <w:rPr>
                <w:sz w:val="20"/>
                <w:szCs w:val="20"/>
              </w:rPr>
              <w:t xml:space="preserve">- </w:t>
            </w:r>
            <w:r w:rsidRPr="00FC41BD">
              <w:rPr>
                <w:sz w:val="20"/>
                <w:szCs w:val="20"/>
              </w:rPr>
              <w:t>автоматическое переключение в программу для разговора по телефону;</w:t>
            </w:r>
          </w:p>
          <w:p w:rsidR="005F57A3" w:rsidRPr="00FC41BD" w:rsidRDefault="005F57A3" w:rsidP="00215BAF">
            <w:pPr>
              <w:jc w:val="both"/>
              <w:rPr>
                <w:sz w:val="20"/>
                <w:szCs w:val="20"/>
              </w:rPr>
            </w:pPr>
            <w:r>
              <w:rPr>
                <w:sz w:val="20"/>
                <w:szCs w:val="20"/>
              </w:rPr>
              <w:t xml:space="preserve">-  </w:t>
            </w:r>
            <w:r w:rsidRPr="00FC41BD">
              <w:rPr>
                <w:sz w:val="20"/>
                <w:szCs w:val="20"/>
              </w:rPr>
              <w:t>раздельное усиление тихих, средней громкости и громких звуков в каждом канале;</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регулятор громкости, режим телефонной катушки;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 xml:space="preserve">звуковой индикатор разряда батареи и переключение программ; </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адаптивн</w:t>
            </w:r>
            <w:r>
              <w:rPr>
                <w:sz w:val="20"/>
                <w:szCs w:val="20"/>
              </w:rPr>
              <w:t>ая</w:t>
            </w:r>
            <w:r w:rsidRPr="00FC41BD">
              <w:rPr>
                <w:sz w:val="20"/>
                <w:szCs w:val="20"/>
              </w:rPr>
              <w:t xml:space="preserve"> настройк</w:t>
            </w:r>
            <w:r>
              <w:rPr>
                <w:sz w:val="20"/>
                <w:szCs w:val="20"/>
              </w:rPr>
              <w:t>а</w:t>
            </w:r>
            <w:r w:rsidRPr="00FC41BD">
              <w:rPr>
                <w:sz w:val="20"/>
                <w:szCs w:val="20"/>
              </w:rPr>
              <w:t xml:space="preserve"> режима шумоподавления в зависимости от окружающей обстановки;</w:t>
            </w:r>
          </w:p>
          <w:p w:rsidR="005F57A3" w:rsidRPr="00FC41BD" w:rsidRDefault="005F57A3" w:rsidP="00215BAF">
            <w:pPr>
              <w:jc w:val="both"/>
              <w:rPr>
                <w:sz w:val="20"/>
                <w:szCs w:val="20"/>
              </w:rPr>
            </w:pPr>
            <w:r>
              <w:rPr>
                <w:sz w:val="20"/>
                <w:szCs w:val="20"/>
              </w:rPr>
              <w:t xml:space="preserve">- </w:t>
            </w:r>
            <w:r w:rsidRPr="00FC41BD">
              <w:rPr>
                <w:sz w:val="20"/>
                <w:szCs w:val="20"/>
              </w:rPr>
              <w:t>адаптивн</w:t>
            </w:r>
            <w:r>
              <w:rPr>
                <w:sz w:val="20"/>
                <w:szCs w:val="20"/>
              </w:rPr>
              <w:t>ая</w:t>
            </w:r>
            <w:r w:rsidRPr="00FC41BD">
              <w:rPr>
                <w:sz w:val="20"/>
                <w:szCs w:val="20"/>
              </w:rPr>
              <w:t xml:space="preserve"> программ</w:t>
            </w:r>
            <w:r>
              <w:rPr>
                <w:sz w:val="20"/>
                <w:szCs w:val="20"/>
              </w:rPr>
              <w:t>а</w:t>
            </w:r>
            <w:r w:rsidRPr="00FC41BD">
              <w:rPr>
                <w:sz w:val="20"/>
                <w:szCs w:val="20"/>
              </w:rPr>
              <w:t xml:space="preserve"> детектирования и классификации окружающей акустической обстановки;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адаптаци</w:t>
            </w:r>
            <w:r>
              <w:rPr>
                <w:sz w:val="20"/>
                <w:szCs w:val="20"/>
              </w:rPr>
              <w:t>я</w:t>
            </w:r>
            <w:r w:rsidRPr="00FC41BD">
              <w:rPr>
                <w:sz w:val="20"/>
                <w:szCs w:val="20"/>
              </w:rPr>
              <w:t xml:space="preserve"> настроек слухового аппарата для сохранения характеристик разборчивости речи в зависимости от типа окружающей акустической обстановки;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перенос высокочастотных звуков в область слышимых более низких частот;</w:t>
            </w:r>
          </w:p>
          <w:p w:rsidR="005F57A3" w:rsidRDefault="005F57A3" w:rsidP="00215BAF">
            <w:pPr>
              <w:jc w:val="both"/>
              <w:rPr>
                <w:sz w:val="20"/>
                <w:szCs w:val="20"/>
              </w:rPr>
            </w:pPr>
            <w:r w:rsidRPr="00FC41BD">
              <w:rPr>
                <w:sz w:val="20"/>
                <w:szCs w:val="20"/>
              </w:rPr>
              <w:t>-</w:t>
            </w:r>
            <w:r>
              <w:rPr>
                <w:sz w:val="20"/>
                <w:szCs w:val="20"/>
              </w:rPr>
              <w:t xml:space="preserve"> </w:t>
            </w:r>
            <w:r w:rsidRPr="00FC41BD">
              <w:rPr>
                <w:sz w:val="20"/>
                <w:szCs w:val="20"/>
              </w:rPr>
              <w:t>дневник регистрации данных о режимах работы слухового аппарата.</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Максимальный ВУЗД 90 </w:t>
            </w:r>
          </w:p>
        </w:tc>
        <w:tc>
          <w:tcPr>
            <w:tcW w:w="5339" w:type="dxa"/>
            <w:vAlign w:val="center"/>
          </w:tcPr>
          <w:p w:rsidR="005F57A3" w:rsidRDefault="005F57A3" w:rsidP="00215BAF">
            <w:pPr>
              <w:rPr>
                <w:sz w:val="20"/>
                <w:szCs w:val="20"/>
              </w:rPr>
            </w:pPr>
            <w:r w:rsidRPr="00FC41BD">
              <w:rPr>
                <w:sz w:val="20"/>
                <w:szCs w:val="20"/>
              </w:rPr>
              <w:t xml:space="preserve">не менее 142 дБ. </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Максимальное усиление  </w:t>
            </w:r>
            <w:r w:rsidRPr="00FC41BD">
              <w:rPr>
                <w:sz w:val="20"/>
                <w:szCs w:val="20"/>
              </w:rPr>
              <w:t xml:space="preserve"> </w:t>
            </w:r>
          </w:p>
        </w:tc>
        <w:tc>
          <w:tcPr>
            <w:tcW w:w="5339" w:type="dxa"/>
            <w:vAlign w:val="center"/>
          </w:tcPr>
          <w:p w:rsidR="005F57A3" w:rsidRPr="00FC41BD" w:rsidRDefault="005F57A3" w:rsidP="00215BAF">
            <w:pPr>
              <w:rPr>
                <w:sz w:val="20"/>
                <w:szCs w:val="20"/>
              </w:rPr>
            </w:pPr>
            <w:r w:rsidRPr="00FC41BD">
              <w:rPr>
                <w:sz w:val="20"/>
                <w:szCs w:val="20"/>
              </w:rPr>
              <w:t>не менее 82 дБ.</w:t>
            </w:r>
          </w:p>
        </w:tc>
        <w:tc>
          <w:tcPr>
            <w:tcW w:w="615" w:type="dxa"/>
            <w:vMerge/>
          </w:tcPr>
          <w:p w:rsidR="005F57A3" w:rsidRPr="00BB2AC3" w:rsidRDefault="005F57A3" w:rsidP="00215BAF">
            <w:pPr>
              <w:rPr>
                <w:sz w:val="20"/>
                <w:szCs w:val="20"/>
              </w:rPr>
            </w:pPr>
          </w:p>
        </w:tc>
      </w:tr>
      <w:tr w:rsidR="005F57A3" w:rsidRPr="00BB2AC3" w:rsidTr="005F57A3">
        <w:trPr>
          <w:trHeight w:val="1116"/>
        </w:trPr>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Комплектация</w:t>
            </w:r>
          </w:p>
        </w:tc>
        <w:tc>
          <w:tcPr>
            <w:tcW w:w="5339" w:type="dxa"/>
            <w:vAlign w:val="center"/>
          </w:tcPr>
          <w:p w:rsidR="005F57A3" w:rsidRPr="001B30AA" w:rsidRDefault="005F57A3" w:rsidP="00215BAF">
            <w:pPr>
              <w:rPr>
                <w:sz w:val="20"/>
                <w:szCs w:val="20"/>
              </w:rPr>
            </w:pPr>
            <w:r w:rsidRPr="001B30AA">
              <w:rPr>
                <w:sz w:val="20"/>
                <w:szCs w:val="20"/>
              </w:rPr>
              <w:t>- стандартный вкладыш – 1шт.;</w:t>
            </w:r>
          </w:p>
          <w:p w:rsidR="005F57A3" w:rsidRPr="001B30AA" w:rsidRDefault="005F57A3" w:rsidP="00215BAF">
            <w:pPr>
              <w:rPr>
                <w:sz w:val="20"/>
                <w:szCs w:val="20"/>
              </w:rPr>
            </w:pPr>
            <w:r w:rsidRPr="001B30AA">
              <w:rPr>
                <w:sz w:val="20"/>
                <w:szCs w:val="20"/>
              </w:rPr>
              <w:t>- элемент питания –1 шт.;</w:t>
            </w:r>
          </w:p>
          <w:p w:rsidR="005F57A3" w:rsidRPr="001B30AA" w:rsidRDefault="005F57A3" w:rsidP="00215BAF">
            <w:pPr>
              <w:rPr>
                <w:sz w:val="20"/>
                <w:szCs w:val="20"/>
              </w:rPr>
            </w:pPr>
            <w:r w:rsidRPr="001B30AA">
              <w:rPr>
                <w:sz w:val="20"/>
                <w:szCs w:val="20"/>
              </w:rPr>
              <w:t>- паспорт;</w:t>
            </w:r>
          </w:p>
          <w:p w:rsidR="005F57A3" w:rsidRPr="001B30AA" w:rsidRDefault="005F57A3" w:rsidP="00215BAF">
            <w:pPr>
              <w:rPr>
                <w:sz w:val="20"/>
                <w:szCs w:val="20"/>
              </w:rPr>
            </w:pPr>
            <w:r w:rsidRPr="001B30AA">
              <w:rPr>
                <w:sz w:val="20"/>
                <w:szCs w:val="20"/>
              </w:rPr>
              <w:t>- гарантийный талон на сервисное обслуживание;</w:t>
            </w:r>
          </w:p>
          <w:p w:rsidR="005F57A3" w:rsidRPr="00FC41BD" w:rsidRDefault="005F57A3" w:rsidP="00215BAF">
            <w:pPr>
              <w:rPr>
                <w:sz w:val="20"/>
                <w:szCs w:val="20"/>
              </w:rPr>
            </w:pPr>
            <w:r w:rsidRPr="001B30AA">
              <w:rPr>
                <w:sz w:val="20"/>
                <w:szCs w:val="20"/>
              </w:rPr>
              <w:t>- инструкция по эксплуатации на русском языке</w:t>
            </w:r>
          </w:p>
        </w:tc>
        <w:tc>
          <w:tcPr>
            <w:tcW w:w="615" w:type="dxa"/>
            <w:vMerge/>
          </w:tcPr>
          <w:p w:rsidR="005F57A3" w:rsidRPr="00BB2AC3" w:rsidRDefault="005F57A3" w:rsidP="00215BAF">
            <w:pPr>
              <w:rPr>
                <w:sz w:val="20"/>
                <w:szCs w:val="20"/>
              </w:rPr>
            </w:pPr>
          </w:p>
        </w:tc>
      </w:tr>
      <w:tr w:rsidR="005F57A3" w:rsidRPr="00BB2AC3" w:rsidTr="005F57A3">
        <w:trPr>
          <w:trHeight w:val="234"/>
        </w:trPr>
        <w:tc>
          <w:tcPr>
            <w:tcW w:w="421" w:type="dxa"/>
            <w:vMerge w:val="restart"/>
          </w:tcPr>
          <w:p w:rsidR="005F57A3" w:rsidRPr="00BB2AC3" w:rsidRDefault="005F57A3" w:rsidP="00215BAF">
            <w:pPr>
              <w:rPr>
                <w:sz w:val="20"/>
                <w:szCs w:val="20"/>
              </w:rPr>
            </w:pPr>
            <w:r>
              <w:rPr>
                <w:sz w:val="20"/>
                <w:szCs w:val="20"/>
              </w:rPr>
              <w:t>2</w:t>
            </w:r>
          </w:p>
        </w:tc>
        <w:tc>
          <w:tcPr>
            <w:tcW w:w="1559" w:type="dxa"/>
            <w:vMerge w:val="restart"/>
          </w:tcPr>
          <w:p w:rsidR="005F57A3" w:rsidRPr="00FC41BD" w:rsidRDefault="005F57A3" w:rsidP="00215BAF">
            <w:pPr>
              <w:widowControl w:val="0"/>
              <w:autoSpaceDE w:val="0"/>
              <w:autoSpaceDN w:val="0"/>
              <w:adjustRightInd w:val="0"/>
              <w:jc w:val="center"/>
              <w:rPr>
                <w:sz w:val="20"/>
                <w:szCs w:val="20"/>
              </w:rPr>
            </w:pPr>
            <w:r w:rsidRPr="00FC41BD">
              <w:rPr>
                <w:sz w:val="20"/>
                <w:szCs w:val="20"/>
              </w:rPr>
              <w:t>Слуховой аппарат цифровой заушный мощный</w:t>
            </w:r>
          </w:p>
          <w:p w:rsidR="005F57A3" w:rsidRPr="00FC41BD" w:rsidRDefault="005F57A3" w:rsidP="00215BAF">
            <w:pPr>
              <w:widowControl w:val="0"/>
              <w:autoSpaceDE w:val="0"/>
              <w:autoSpaceDN w:val="0"/>
              <w:adjustRightInd w:val="0"/>
              <w:jc w:val="center"/>
              <w:rPr>
                <w:sz w:val="20"/>
                <w:szCs w:val="20"/>
              </w:rPr>
            </w:pPr>
          </w:p>
          <w:p w:rsidR="005F57A3" w:rsidRPr="00FC41BD" w:rsidRDefault="005F57A3" w:rsidP="00215BAF">
            <w:pPr>
              <w:widowControl w:val="0"/>
              <w:autoSpaceDE w:val="0"/>
              <w:autoSpaceDN w:val="0"/>
              <w:adjustRightInd w:val="0"/>
              <w:jc w:val="center"/>
              <w:rPr>
                <w:sz w:val="20"/>
                <w:szCs w:val="20"/>
              </w:rPr>
            </w:pPr>
            <w:r w:rsidRPr="00FC41BD">
              <w:rPr>
                <w:sz w:val="20"/>
                <w:szCs w:val="20"/>
              </w:rPr>
              <w:t>Вид ТСР</w:t>
            </w:r>
          </w:p>
          <w:p w:rsidR="005F57A3" w:rsidRDefault="005F57A3" w:rsidP="00215BAF">
            <w:pPr>
              <w:widowControl w:val="0"/>
              <w:snapToGrid w:val="0"/>
              <w:jc w:val="center"/>
              <w:rPr>
                <w:sz w:val="20"/>
                <w:szCs w:val="20"/>
              </w:rPr>
            </w:pPr>
            <w:r>
              <w:rPr>
                <w:sz w:val="20"/>
                <w:szCs w:val="20"/>
              </w:rPr>
              <w:t xml:space="preserve">       </w:t>
            </w:r>
            <w:r w:rsidRPr="00FC41BD">
              <w:rPr>
                <w:sz w:val="20"/>
                <w:szCs w:val="20"/>
              </w:rPr>
              <w:t>17-01-06</w:t>
            </w:r>
          </w:p>
          <w:p w:rsidR="005F57A3" w:rsidRDefault="005F57A3" w:rsidP="00215BAF">
            <w:pPr>
              <w:widowControl w:val="0"/>
              <w:snapToGrid w:val="0"/>
              <w:jc w:val="center"/>
              <w:rPr>
                <w:sz w:val="20"/>
                <w:szCs w:val="20"/>
              </w:rPr>
            </w:pPr>
          </w:p>
          <w:p w:rsidR="005F57A3" w:rsidRPr="00BE0405" w:rsidRDefault="005F57A3" w:rsidP="00215BAF">
            <w:pPr>
              <w:widowControl w:val="0"/>
              <w:snapToGrid w:val="0"/>
              <w:jc w:val="center"/>
              <w:rPr>
                <w:color w:val="000000"/>
                <w:sz w:val="20"/>
                <w:szCs w:val="20"/>
                <w:shd w:val="clear" w:color="auto" w:fill="FFFFFF"/>
              </w:rPr>
            </w:pPr>
            <w:r w:rsidRPr="00BE0405">
              <w:rPr>
                <w:rFonts w:eastAsia="Arial Unicode MS"/>
                <w:sz w:val="20"/>
                <w:szCs w:val="20"/>
                <w:lang w:eastAsia="ru-RU"/>
              </w:rPr>
              <w:t>26.60.14.120-</w:t>
            </w:r>
            <w:r w:rsidRPr="00BE0405">
              <w:rPr>
                <w:color w:val="000000"/>
                <w:sz w:val="20"/>
                <w:szCs w:val="20"/>
                <w:shd w:val="clear" w:color="auto" w:fill="FFFFFF"/>
              </w:rPr>
              <w:t xml:space="preserve">Слуховые </w:t>
            </w:r>
            <w:r w:rsidRPr="00BE0405">
              <w:rPr>
                <w:color w:val="000000"/>
                <w:sz w:val="20"/>
                <w:szCs w:val="20"/>
                <w:shd w:val="clear" w:color="auto" w:fill="FFFFFF"/>
              </w:rPr>
              <w:lastRenderedPageBreak/>
              <w:t>аппараты</w:t>
            </w:r>
          </w:p>
          <w:p w:rsidR="005F57A3" w:rsidRPr="00BE0405" w:rsidRDefault="005F57A3" w:rsidP="00215BAF">
            <w:pPr>
              <w:widowControl w:val="0"/>
              <w:snapToGrid w:val="0"/>
              <w:rPr>
                <w:rFonts w:eastAsia="Arial Unicode MS"/>
                <w:color w:val="000000"/>
                <w:sz w:val="20"/>
                <w:szCs w:val="20"/>
                <w:lang w:eastAsia="ru-RU"/>
              </w:rPr>
            </w:pPr>
          </w:p>
          <w:p w:rsidR="005F57A3" w:rsidRPr="00BE0405" w:rsidRDefault="005F57A3" w:rsidP="00215BAF">
            <w:pPr>
              <w:widowControl w:val="0"/>
              <w:snapToGrid w:val="0"/>
              <w:jc w:val="center"/>
              <w:rPr>
                <w:rFonts w:eastAsia="Arial Unicode MS"/>
                <w:color w:val="000000"/>
                <w:sz w:val="20"/>
                <w:szCs w:val="20"/>
                <w:lang w:eastAsia="ru-RU"/>
              </w:rPr>
            </w:pPr>
            <w:r w:rsidRPr="00BE0405">
              <w:rPr>
                <w:rFonts w:eastAsia="Arial Unicode MS"/>
                <w:color w:val="000000"/>
                <w:sz w:val="20"/>
                <w:szCs w:val="20"/>
                <w:lang w:eastAsia="ru-RU"/>
              </w:rPr>
              <w:t>26.60.14.120-00000004-</w:t>
            </w:r>
          </w:p>
          <w:p w:rsidR="005F57A3" w:rsidRDefault="005F57A3" w:rsidP="00215BAF">
            <w:pPr>
              <w:widowControl w:val="0"/>
              <w:snapToGrid w:val="0"/>
              <w:jc w:val="center"/>
              <w:rPr>
                <w:color w:val="000000"/>
                <w:sz w:val="20"/>
                <w:szCs w:val="20"/>
                <w:shd w:val="clear" w:color="auto" w:fill="FFFFFF"/>
              </w:rPr>
            </w:pPr>
            <w:r w:rsidRPr="00BE0405">
              <w:rPr>
                <w:color w:val="000000"/>
                <w:sz w:val="20"/>
                <w:szCs w:val="20"/>
                <w:shd w:val="clear" w:color="auto" w:fill="FFFFFF"/>
              </w:rPr>
              <w:t>Аппарат слуховой заушный воздушной проводимости</w:t>
            </w: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Pr="00F42814" w:rsidRDefault="005F57A3" w:rsidP="00215BAF">
            <w:pPr>
              <w:widowControl w:val="0"/>
              <w:snapToGrid w:val="0"/>
              <w:jc w:val="center"/>
              <w:rPr>
                <w:rFonts w:eastAsia="Arial Unicode MS"/>
                <w:color w:val="000000"/>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lastRenderedPageBreak/>
              <w:t>Частотный диапазон</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 xml:space="preserve">не более 0,1 и не менее 6,4 </w:t>
            </w:r>
            <w:r w:rsidRPr="00FC41BD">
              <w:rPr>
                <w:sz w:val="20"/>
                <w:szCs w:val="20"/>
              </w:rPr>
              <w:t>кГц</w:t>
            </w:r>
          </w:p>
        </w:tc>
        <w:tc>
          <w:tcPr>
            <w:tcW w:w="615" w:type="dxa"/>
            <w:vMerge w:val="restart"/>
          </w:tcPr>
          <w:p w:rsidR="005F57A3" w:rsidRPr="00BB2AC3" w:rsidRDefault="005F57A3" w:rsidP="00215BAF">
            <w:pPr>
              <w:rPr>
                <w:sz w:val="20"/>
                <w:szCs w:val="20"/>
              </w:rPr>
            </w:pPr>
            <w:r>
              <w:rPr>
                <w:sz w:val="20"/>
                <w:szCs w:val="20"/>
              </w:rPr>
              <w:t>шт.</w:t>
            </w:r>
          </w:p>
        </w:tc>
      </w:tr>
      <w:tr w:rsidR="005F57A3" w:rsidRPr="00BB2AC3" w:rsidTr="005F57A3">
        <w:trPr>
          <w:trHeight w:val="405"/>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Количество каналов цифровой обработки</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не менее 16</w:t>
            </w:r>
          </w:p>
        </w:tc>
        <w:tc>
          <w:tcPr>
            <w:tcW w:w="615" w:type="dxa"/>
            <w:vMerge/>
          </w:tcPr>
          <w:p w:rsidR="005F57A3" w:rsidRPr="00BB2AC3" w:rsidRDefault="005F57A3" w:rsidP="00215BAF">
            <w:pPr>
              <w:rPr>
                <w:sz w:val="20"/>
                <w:szCs w:val="20"/>
              </w:rPr>
            </w:pPr>
          </w:p>
        </w:tc>
      </w:tr>
      <w:tr w:rsidR="005F57A3" w:rsidRPr="00BB2AC3" w:rsidTr="005F57A3">
        <w:trPr>
          <w:trHeight w:val="45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Количество программ прослушивания</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не менее 4</w:t>
            </w:r>
          </w:p>
        </w:tc>
        <w:tc>
          <w:tcPr>
            <w:tcW w:w="615" w:type="dxa"/>
            <w:vMerge/>
          </w:tcPr>
          <w:p w:rsidR="005F57A3" w:rsidRPr="00BB2AC3" w:rsidRDefault="005F57A3" w:rsidP="00215BAF">
            <w:pPr>
              <w:rPr>
                <w:sz w:val="20"/>
                <w:szCs w:val="20"/>
              </w:rPr>
            </w:pPr>
          </w:p>
        </w:tc>
      </w:tr>
      <w:tr w:rsidR="005F57A3" w:rsidRPr="00BB2AC3" w:rsidTr="005F57A3">
        <w:trPr>
          <w:trHeight w:val="675"/>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Система динамического подавления обратной связи</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48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Система шумоподавления</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204"/>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Pr="0049353E" w:rsidRDefault="005F57A3" w:rsidP="00215BAF">
            <w:pPr>
              <w:widowControl w:val="0"/>
              <w:autoSpaceDE w:val="0"/>
              <w:autoSpaceDN w:val="0"/>
              <w:adjustRightInd w:val="0"/>
              <w:jc w:val="both"/>
              <w:rPr>
                <w:sz w:val="20"/>
                <w:szCs w:val="20"/>
              </w:rPr>
            </w:pPr>
            <w:r>
              <w:rPr>
                <w:sz w:val="20"/>
                <w:szCs w:val="20"/>
                <w:lang w:val="en-US"/>
              </w:rPr>
              <w:t>FM-</w:t>
            </w:r>
            <w:r>
              <w:rPr>
                <w:sz w:val="20"/>
                <w:szCs w:val="20"/>
              </w:rPr>
              <w:t>совместимость</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108"/>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Pr="0049353E" w:rsidRDefault="005F57A3" w:rsidP="00215BAF">
            <w:pPr>
              <w:widowControl w:val="0"/>
              <w:autoSpaceDE w:val="0"/>
              <w:autoSpaceDN w:val="0"/>
              <w:adjustRightInd w:val="0"/>
              <w:jc w:val="both"/>
              <w:rPr>
                <w:sz w:val="20"/>
                <w:szCs w:val="20"/>
              </w:rPr>
            </w:pPr>
            <w:r>
              <w:rPr>
                <w:sz w:val="20"/>
                <w:szCs w:val="20"/>
              </w:rPr>
              <w:t>Аудиовход</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57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Дополнительные параметры слуховых аппаратов</w:t>
            </w:r>
          </w:p>
        </w:tc>
        <w:tc>
          <w:tcPr>
            <w:tcW w:w="5339" w:type="dxa"/>
            <w:vAlign w:val="center"/>
          </w:tcPr>
          <w:p w:rsidR="005F57A3" w:rsidRPr="00FC41BD" w:rsidRDefault="005F57A3" w:rsidP="00215BAF">
            <w:pPr>
              <w:widowControl w:val="0"/>
              <w:autoSpaceDE w:val="0"/>
              <w:autoSpaceDN w:val="0"/>
              <w:adjustRightInd w:val="0"/>
              <w:ind w:left="141" w:hanging="142"/>
              <w:jc w:val="both"/>
              <w:rPr>
                <w:sz w:val="20"/>
                <w:szCs w:val="20"/>
              </w:rPr>
            </w:pPr>
            <w:r>
              <w:rPr>
                <w:sz w:val="20"/>
                <w:szCs w:val="20"/>
              </w:rPr>
              <w:t xml:space="preserve">- </w:t>
            </w:r>
            <w:r w:rsidRPr="00FC41BD">
              <w:rPr>
                <w:sz w:val="20"/>
                <w:szCs w:val="20"/>
              </w:rPr>
              <w:t>автоматическ</w:t>
            </w:r>
            <w:r>
              <w:rPr>
                <w:sz w:val="20"/>
                <w:szCs w:val="20"/>
              </w:rPr>
              <w:t>ая</w:t>
            </w:r>
            <w:r w:rsidRPr="00FC41BD">
              <w:rPr>
                <w:sz w:val="20"/>
                <w:szCs w:val="20"/>
              </w:rPr>
              <w:t xml:space="preserve"> адаптивн</w:t>
            </w:r>
            <w:r>
              <w:rPr>
                <w:sz w:val="20"/>
                <w:szCs w:val="20"/>
              </w:rPr>
              <w:t>ая</w:t>
            </w:r>
            <w:r w:rsidRPr="00FC41BD">
              <w:rPr>
                <w:sz w:val="20"/>
                <w:szCs w:val="20"/>
              </w:rPr>
              <w:t xml:space="preserve"> систем</w:t>
            </w:r>
            <w:r>
              <w:rPr>
                <w:sz w:val="20"/>
                <w:szCs w:val="20"/>
              </w:rPr>
              <w:t xml:space="preserve">а направленных </w:t>
            </w:r>
            <w:r w:rsidRPr="00FC41BD">
              <w:rPr>
                <w:sz w:val="20"/>
                <w:szCs w:val="20"/>
              </w:rPr>
              <w:t>микрофонов;</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адаптивн</w:t>
            </w:r>
            <w:r>
              <w:rPr>
                <w:sz w:val="20"/>
                <w:szCs w:val="20"/>
              </w:rPr>
              <w:t>ая</w:t>
            </w:r>
            <w:r w:rsidRPr="00FC41BD">
              <w:rPr>
                <w:sz w:val="20"/>
                <w:szCs w:val="20"/>
              </w:rPr>
              <w:t xml:space="preserve"> настройк</w:t>
            </w:r>
            <w:r>
              <w:rPr>
                <w:sz w:val="20"/>
                <w:szCs w:val="20"/>
              </w:rPr>
              <w:t>а</w:t>
            </w:r>
            <w:r w:rsidRPr="00FC41BD">
              <w:rPr>
                <w:sz w:val="20"/>
                <w:szCs w:val="20"/>
              </w:rPr>
              <w:t xml:space="preserve"> режима шумоподавления в зависимости от окружающей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адаптивн</w:t>
            </w:r>
            <w:r>
              <w:rPr>
                <w:sz w:val="20"/>
                <w:szCs w:val="20"/>
              </w:rPr>
              <w:t>ая</w:t>
            </w:r>
            <w:r w:rsidRPr="00FC41BD">
              <w:rPr>
                <w:sz w:val="20"/>
                <w:szCs w:val="20"/>
              </w:rPr>
              <w:t xml:space="preserve"> программ</w:t>
            </w:r>
            <w:r>
              <w:rPr>
                <w:sz w:val="20"/>
                <w:szCs w:val="20"/>
              </w:rPr>
              <w:t>а</w:t>
            </w:r>
            <w:r w:rsidRPr="00FC41BD">
              <w:rPr>
                <w:sz w:val="20"/>
                <w:szCs w:val="20"/>
              </w:rPr>
              <w:t xml:space="preserve"> детектирования и классификации окружающей акустической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адаптаци</w:t>
            </w:r>
            <w:r>
              <w:rPr>
                <w:sz w:val="20"/>
                <w:szCs w:val="20"/>
              </w:rPr>
              <w:t>я</w:t>
            </w:r>
            <w:r w:rsidRPr="00FC41BD">
              <w:rPr>
                <w:sz w:val="20"/>
                <w:szCs w:val="20"/>
              </w:rPr>
              <w:t xml:space="preserve"> настроек слухового аппарата для сохранения характеристик разборчивости речи в зависимости от типа окружающей акустической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перенос высокочастотных звуков в область слышимых более низких частот;</w:t>
            </w:r>
          </w:p>
          <w:p w:rsidR="005F57A3"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дневник регистрации данных о реж</w:t>
            </w:r>
            <w:r>
              <w:rPr>
                <w:sz w:val="20"/>
                <w:szCs w:val="20"/>
              </w:rPr>
              <w:t>имах работы слухового аппарата.</w:t>
            </w:r>
          </w:p>
        </w:tc>
        <w:tc>
          <w:tcPr>
            <w:tcW w:w="615" w:type="dxa"/>
            <w:vMerge/>
          </w:tcPr>
          <w:p w:rsidR="005F57A3" w:rsidRPr="00BB2AC3" w:rsidRDefault="005F57A3" w:rsidP="00215BAF">
            <w:pPr>
              <w:rPr>
                <w:sz w:val="20"/>
                <w:szCs w:val="20"/>
              </w:rPr>
            </w:pPr>
          </w:p>
        </w:tc>
      </w:tr>
      <w:tr w:rsidR="005F57A3" w:rsidRPr="00BB2AC3" w:rsidTr="005F57A3">
        <w:trPr>
          <w:trHeight w:val="413"/>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Максимальный ВУЗД 90</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Не менее 140 дБ.</w:t>
            </w:r>
          </w:p>
        </w:tc>
        <w:tc>
          <w:tcPr>
            <w:tcW w:w="615" w:type="dxa"/>
            <w:vMerge/>
          </w:tcPr>
          <w:p w:rsidR="005F57A3" w:rsidRPr="00BB2AC3" w:rsidRDefault="005F57A3" w:rsidP="00215BAF">
            <w:pPr>
              <w:rPr>
                <w:sz w:val="20"/>
                <w:szCs w:val="20"/>
              </w:rPr>
            </w:pPr>
          </w:p>
        </w:tc>
      </w:tr>
      <w:tr w:rsidR="005F57A3" w:rsidRPr="00BB2AC3" w:rsidTr="005F57A3">
        <w:trPr>
          <w:trHeight w:val="45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Максимальное усиление</w:t>
            </w:r>
          </w:p>
        </w:tc>
        <w:tc>
          <w:tcPr>
            <w:tcW w:w="5339" w:type="dxa"/>
            <w:vAlign w:val="center"/>
          </w:tcPr>
          <w:p w:rsidR="005F57A3" w:rsidRDefault="005F57A3" w:rsidP="00215BAF">
            <w:pPr>
              <w:widowControl w:val="0"/>
              <w:autoSpaceDE w:val="0"/>
              <w:autoSpaceDN w:val="0"/>
              <w:adjustRightInd w:val="0"/>
              <w:ind w:left="141" w:hanging="142"/>
              <w:jc w:val="both"/>
              <w:rPr>
                <w:sz w:val="20"/>
                <w:szCs w:val="20"/>
              </w:rPr>
            </w:pPr>
            <w:r>
              <w:rPr>
                <w:sz w:val="20"/>
                <w:szCs w:val="20"/>
              </w:rPr>
              <w:t>Не менее 75 дБ.</w:t>
            </w:r>
          </w:p>
          <w:p w:rsidR="005F57A3" w:rsidRDefault="005F57A3" w:rsidP="00215BAF">
            <w:pPr>
              <w:widowControl w:val="0"/>
              <w:autoSpaceDE w:val="0"/>
              <w:autoSpaceDN w:val="0"/>
              <w:adjustRightInd w:val="0"/>
              <w:ind w:left="141" w:hanging="142"/>
              <w:jc w:val="both"/>
              <w:rPr>
                <w:sz w:val="20"/>
                <w:szCs w:val="20"/>
              </w:rPr>
            </w:pPr>
          </w:p>
        </w:tc>
        <w:tc>
          <w:tcPr>
            <w:tcW w:w="615" w:type="dxa"/>
            <w:vMerge/>
          </w:tcPr>
          <w:p w:rsidR="005F57A3" w:rsidRPr="00BB2AC3" w:rsidRDefault="005F57A3" w:rsidP="00215BAF">
            <w:pPr>
              <w:rPr>
                <w:sz w:val="20"/>
                <w:szCs w:val="20"/>
              </w:rPr>
            </w:pPr>
          </w:p>
        </w:tc>
      </w:tr>
      <w:tr w:rsidR="005F57A3" w:rsidRPr="00BB2AC3" w:rsidTr="005F57A3">
        <w:trPr>
          <w:trHeight w:val="1021"/>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Комплектация</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 xml:space="preserve">- </w:t>
            </w:r>
            <w:r w:rsidRPr="00FC41BD">
              <w:rPr>
                <w:sz w:val="20"/>
                <w:szCs w:val="20"/>
              </w:rPr>
              <w:t>стандартный вкладыш – 1шт.;</w:t>
            </w:r>
          </w:p>
          <w:p w:rsidR="005F57A3" w:rsidRPr="00FC41BD" w:rsidRDefault="005F57A3" w:rsidP="00215BAF">
            <w:pPr>
              <w:widowControl w:val="0"/>
              <w:autoSpaceDE w:val="0"/>
              <w:autoSpaceDN w:val="0"/>
              <w:adjustRightInd w:val="0"/>
              <w:jc w:val="both"/>
              <w:rPr>
                <w:sz w:val="20"/>
                <w:szCs w:val="20"/>
              </w:rPr>
            </w:pPr>
            <w:r>
              <w:rPr>
                <w:sz w:val="20"/>
                <w:szCs w:val="20"/>
              </w:rPr>
              <w:t xml:space="preserve">- </w:t>
            </w:r>
            <w:r w:rsidRPr="00FC41BD">
              <w:rPr>
                <w:sz w:val="20"/>
                <w:szCs w:val="20"/>
              </w:rPr>
              <w:t>элемент питания –1 шт.;</w:t>
            </w:r>
          </w:p>
          <w:p w:rsidR="005F57A3" w:rsidRDefault="005F57A3" w:rsidP="00215BAF">
            <w:pPr>
              <w:widowControl w:val="0"/>
              <w:autoSpaceDE w:val="0"/>
              <w:autoSpaceDN w:val="0"/>
              <w:adjustRightInd w:val="0"/>
              <w:ind w:left="141" w:hanging="142"/>
              <w:jc w:val="both"/>
              <w:rPr>
                <w:sz w:val="20"/>
                <w:szCs w:val="20"/>
              </w:rPr>
            </w:pPr>
            <w:r>
              <w:rPr>
                <w:sz w:val="20"/>
                <w:szCs w:val="20"/>
              </w:rPr>
              <w:t xml:space="preserve">- </w:t>
            </w:r>
            <w:r w:rsidRPr="00FC41BD">
              <w:rPr>
                <w:sz w:val="20"/>
                <w:szCs w:val="20"/>
              </w:rPr>
              <w:t>паспорт</w:t>
            </w:r>
            <w:r>
              <w:rPr>
                <w:sz w:val="20"/>
                <w:szCs w:val="20"/>
              </w:rPr>
              <w:t>;</w:t>
            </w:r>
          </w:p>
          <w:p w:rsidR="005F57A3" w:rsidRDefault="005F57A3" w:rsidP="00215BAF">
            <w:pPr>
              <w:widowControl w:val="0"/>
              <w:autoSpaceDE w:val="0"/>
              <w:autoSpaceDN w:val="0"/>
              <w:adjustRightInd w:val="0"/>
              <w:ind w:left="141" w:hanging="142"/>
              <w:jc w:val="both"/>
              <w:rPr>
                <w:sz w:val="20"/>
                <w:szCs w:val="20"/>
              </w:rPr>
            </w:pPr>
            <w:r>
              <w:rPr>
                <w:sz w:val="20"/>
                <w:szCs w:val="20"/>
              </w:rPr>
              <w:t>-</w:t>
            </w:r>
            <w:r w:rsidRPr="00FC41BD">
              <w:rPr>
                <w:sz w:val="20"/>
                <w:szCs w:val="20"/>
              </w:rPr>
              <w:t xml:space="preserve"> гарантийный талон на сервисное обслуживание</w:t>
            </w:r>
            <w:r>
              <w:rPr>
                <w:sz w:val="20"/>
                <w:szCs w:val="20"/>
              </w:rPr>
              <w:t>;</w:t>
            </w:r>
          </w:p>
          <w:p w:rsidR="005F57A3" w:rsidRDefault="005F57A3" w:rsidP="00215BAF">
            <w:pPr>
              <w:widowControl w:val="0"/>
              <w:autoSpaceDE w:val="0"/>
              <w:autoSpaceDN w:val="0"/>
              <w:adjustRightInd w:val="0"/>
              <w:ind w:left="141" w:hanging="142"/>
              <w:jc w:val="both"/>
              <w:rPr>
                <w:sz w:val="20"/>
                <w:szCs w:val="20"/>
              </w:rPr>
            </w:pPr>
            <w:r>
              <w:rPr>
                <w:sz w:val="20"/>
                <w:szCs w:val="20"/>
              </w:rPr>
              <w:t>-</w:t>
            </w:r>
            <w:r w:rsidRPr="00FC41BD">
              <w:rPr>
                <w:sz w:val="20"/>
                <w:szCs w:val="20"/>
              </w:rPr>
              <w:t xml:space="preserve"> инструкция по эксплуатации на русском языке</w:t>
            </w:r>
          </w:p>
        </w:tc>
        <w:tc>
          <w:tcPr>
            <w:tcW w:w="615" w:type="dxa"/>
            <w:vMerge/>
          </w:tcPr>
          <w:p w:rsidR="005F57A3" w:rsidRPr="00BB2AC3" w:rsidRDefault="005F57A3" w:rsidP="00215BAF">
            <w:pPr>
              <w:rPr>
                <w:sz w:val="20"/>
                <w:szCs w:val="20"/>
              </w:rPr>
            </w:pPr>
          </w:p>
        </w:tc>
      </w:tr>
    </w:tbl>
    <w:p w:rsidR="008A1D3F" w:rsidRDefault="008A1D3F" w:rsidP="008A1D3F">
      <w:pPr>
        <w:tabs>
          <w:tab w:val="left" w:pos="9050"/>
        </w:tabs>
        <w:ind w:firstLine="709"/>
        <w:jc w:val="both"/>
        <w:rPr>
          <w:sz w:val="22"/>
          <w:szCs w:val="22"/>
        </w:rPr>
      </w:pPr>
      <w:r w:rsidRPr="005F57A3">
        <w:rPr>
          <w:sz w:val="20"/>
          <w:szCs w:val="20"/>
        </w:rPr>
        <w:lastRenderedPageBreak/>
        <w:t>Технические средства реабилитации являются товарами необходимыми для нормального</w:t>
      </w:r>
      <w:r w:rsidRPr="00DE45A4">
        <w:rPr>
          <w:sz w:val="22"/>
          <w:szCs w:val="22"/>
        </w:rPr>
        <w:t xml:space="preserve"> жизнеобеспечения граждан в соответствии с п. 8.3 ч.1 ст. 3 </w:t>
      </w:r>
      <w:r>
        <w:rPr>
          <w:sz w:val="22"/>
          <w:szCs w:val="22"/>
        </w:rPr>
        <w:t>Ф</w:t>
      </w:r>
      <w:r w:rsidRPr="00DE45A4">
        <w:rPr>
          <w:sz w:val="22"/>
          <w:szCs w:val="22"/>
        </w:rPr>
        <w:t>едерального закона от 05.04.2013 № 44-ФЗ.</w:t>
      </w:r>
    </w:p>
    <w:p w:rsidR="008A1D3F" w:rsidRPr="00CD1235" w:rsidRDefault="008A1D3F" w:rsidP="008A1D3F">
      <w:pPr>
        <w:tabs>
          <w:tab w:val="left" w:pos="9050"/>
        </w:tabs>
        <w:ind w:firstLine="709"/>
        <w:jc w:val="both"/>
        <w:rPr>
          <w:sz w:val="22"/>
          <w:szCs w:val="22"/>
        </w:rPr>
      </w:pP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Согласно п. 4 Правил, которые установлены постановлением Правительства РФ от 08.02.2017 № 145 (далее – Правила), Заказчики обязаны применять информацию, включенную в позицию каталога ТРУ с указанной в ней даты начала обязательного применения. При этом заказчики обязаны при планировании закупки и ее осуществлении использовать информацию, включенную в соответствующую позицию каталога, в том числе указывать согласно такой позиции следующую информацию:</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а) наименование товара, работы, услуги;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б) единицы измерения количества товара, объема выполняемой работы, оказываемой услуги;</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в) описание товара, работы, услуги (при наличии такого описания в позиции).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Согласно п.п. 5 и 6 Правил заказчики вправе указывать дополнительную информацию, не предусмотренную КТРУ.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В позиции каталога ТРУ по объекту закупки «Аппарат слуховой заушный воздушной проводимости» КТРУ 26.60.14.120-00000004 отсутствуют характеристики, необходимые Заказчику для выполнения работ с целью обеспечения получателей. В связи с этим, Заказчиком установлены дополнительные характеристики при описании объекта закупки в соответствии со ст. 33 44-ФЗ, которые указаны в табличной части описания объекта закупки.</w:t>
      </w:r>
    </w:p>
    <w:p w:rsidR="005F57A3" w:rsidRPr="005F57A3" w:rsidRDefault="005F57A3" w:rsidP="005F57A3">
      <w:pPr>
        <w:widowControl w:val="0"/>
        <w:suppressAutoHyphens/>
        <w:autoSpaceDE w:val="0"/>
        <w:autoSpaceDN w:val="0"/>
        <w:adjustRightInd w:val="0"/>
        <w:ind w:firstLine="709"/>
        <w:jc w:val="both"/>
        <w:rPr>
          <w:sz w:val="22"/>
          <w:szCs w:val="22"/>
        </w:rPr>
      </w:pPr>
    </w:p>
    <w:p w:rsidR="005F57A3" w:rsidRPr="005F57A3" w:rsidRDefault="005F57A3" w:rsidP="005F57A3">
      <w:pPr>
        <w:suppressAutoHyphens/>
        <w:ind w:firstLine="709"/>
        <w:jc w:val="both"/>
        <w:rPr>
          <w:b/>
          <w:bCs/>
          <w:color w:val="000000"/>
        </w:rPr>
      </w:pPr>
      <w:r w:rsidRPr="005F57A3">
        <w:rPr>
          <w:b/>
          <w:bCs/>
          <w:color w:val="000000"/>
        </w:rPr>
        <w:t>Порядок определения объема поставок на основании заявок Заказчика</w:t>
      </w:r>
    </w:p>
    <w:p w:rsidR="005F57A3" w:rsidRPr="005F57A3" w:rsidRDefault="005F57A3" w:rsidP="005F57A3">
      <w:pPr>
        <w:tabs>
          <w:tab w:val="left" w:pos="9050"/>
        </w:tabs>
        <w:suppressAutoHyphens/>
        <w:ind w:firstLine="709"/>
        <w:jc w:val="both"/>
      </w:pPr>
      <w:r w:rsidRPr="005F57A3">
        <w:t xml:space="preserve">В соответствии с п.24 ст.22 Закона объем поставок невозможно определить. </w:t>
      </w:r>
    </w:p>
    <w:p w:rsidR="005F57A3" w:rsidRPr="005F57A3" w:rsidRDefault="005F57A3" w:rsidP="005F57A3">
      <w:pPr>
        <w:suppressAutoHyphens/>
        <w:ind w:firstLine="709"/>
        <w:jc w:val="both"/>
      </w:pPr>
      <w:r w:rsidRPr="005F57A3">
        <w:t xml:space="preserve">Заказчик направляет Исполнителю Реестр получателей и выдает направления Получателям, поименованным в Реестре получателей. </w:t>
      </w:r>
    </w:p>
    <w:p w:rsidR="005F57A3" w:rsidRPr="005F57A3" w:rsidRDefault="005F57A3" w:rsidP="005F57A3">
      <w:pPr>
        <w:suppressAutoHyphens/>
        <w:ind w:firstLine="709"/>
        <w:jc w:val="both"/>
      </w:pPr>
      <w:r w:rsidRPr="005F57A3">
        <w:t xml:space="preserve">На основании Реестра получателей и/или представленного Поставщику Получателем направления, Поставщик осуществляет поставку, являющиеся предметом настоящей закупки в порядке и в сроки, установленные требованиями к настоящей закупки. </w:t>
      </w:r>
    </w:p>
    <w:p w:rsidR="005F57A3" w:rsidRPr="005F57A3" w:rsidRDefault="005F57A3" w:rsidP="005F57A3">
      <w:pPr>
        <w:suppressAutoHyphens/>
        <w:ind w:firstLine="709"/>
        <w:jc w:val="both"/>
      </w:pPr>
      <w:r w:rsidRPr="005F57A3">
        <w:t xml:space="preserve">Поставка осуществляется Поставщиком по цене единицы товара, определенной по результатам проведенной закупки. </w:t>
      </w:r>
    </w:p>
    <w:p w:rsidR="005F57A3" w:rsidRPr="005F57A3" w:rsidRDefault="005F57A3" w:rsidP="005F57A3">
      <w:pPr>
        <w:suppressAutoHyphens/>
        <w:ind w:firstLine="709"/>
        <w:jc w:val="both"/>
      </w:pPr>
      <w:r w:rsidRPr="005F57A3">
        <w:t>Общая стоимость поставок не должна превышать Максимальное значение цены Контракта.</w:t>
      </w:r>
    </w:p>
    <w:p w:rsidR="005F57A3" w:rsidRPr="005F57A3" w:rsidRDefault="005F57A3" w:rsidP="005F57A3">
      <w:pPr>
        <w:suppressAutoHyphens/>
        <w:ind w:firstLine="709"/>
        <w:jc w:val="both"/>
      </w:pPr>
      <w:r w:rsidRPr="005F57A3">
        <w:rPr>
          <w:b/>
          <w:bCs/>
        </w:rPr>
        <w:t>Максимальное значение цены контракта</w:t>
      </w:r>
      <w:r w:rsidRPr="005F57A3">
        <w:t xml:space="preserve"> – 1 000 000 (Один миллион) рублей 00 копеек.</w:t>
      </w:r>
    </w:p>
    <w:p w:rsidR="005F57A3" w:rsidRPr="005F57A3" w:rsidRDefault="005F57A3" w:rsidP="005F57A3">
      <w:pPr>
        <w:widowControl w:val="0"/>
        <w:suppressAutoHyphens/>
        <w:autoSpaceDE w:val="0"/>
        <w:autoSpaceDN w:val="0"/>
        <w:adjustRightInd w:val="0"/>
        <w:ind w:firstLine="709"/>
        <w:jc w:val="center"/>
        <w:rPr>
          <w:b/>
        </w:rPr>
      </w:pPr>
    </w:p>
    <w:p w:rsidR="005F57A3" w:rsidRPr="005F57A3" w:rsidRDefault="005F57A3" w:rsidP="005F57A3">
      <w:pPr>
        <w:widowControl w:val="0"/>
        <w:suppressAutoHyphens/>
        <w:autoSpaceDE w:val="0"/>
        <w:autoSpaceDN w:val="0"/>
        <w:adjustRightInd w:val="0"/>
        <w:ind w:firstLine="709"/>
        <w:jc w:val="center"/>
        <w:rPr>
          <w:b/>
        </w:rPr>
      </w:pPr>
      <w:r w:rsidRPr="005F57A3">
        <w:rPr>
          <w:b/>
        </w:rPr>
        <w:t>Требования к качеству и безопасности товара</w:t>
      </w:r>
    </w:p>
    <w:p w:rsidR="005F57A3" w:rsidRPr="005F57A3" w:rsidRDefault="005F57A3" w:rsidP="005F57A3">
      <w:pPr>
        <w:widowControl w:val="0"/>
        <w:suppressAutoHyphens/>
        <w:autoSpaceDE w:val="0"/>
        <w:autoSpaceDN w:val="0"/>
        <w:adjustRightInd w:val="0"/>
        <w:ind w:firstLine="709"/>
        <w:jc w:val="both"/>
      </w:pPr>
      <w:r w:rsidRPr="005F57A3">
        <w:t>Слуховые аппараты – электроакустическое звукоусиливающее устройство, носимое человеком и предназначенное для компенсации ограничений жизнедеятельности.</w:t>
      </w:r>
    </w:p>
    <w:p w:rsidR="005F57A3" w:rsidRPr="005F57A3" w:rsidRDefault="005F57A3" w:rsidP="005F57A3">
      <w:pPr>
        <w:widowControl w:val="0"/>
        <w:suppressAutoHyphens/>
        <w:autoSpaceDE w:val="0"/>
        <w:autoSpaceDN w:val="0"/>
        <w:adjustRightInd w:val="0"/>
        <w:ind w:firstLine="709"/>
        <w:jc w:val="both"/>
      </w:pPr>
      <w:r w:rsidRPr="005F57A3">
        <w:t xml:space="preserve">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Государственных стандартов Российской </w:t>
      </w:r>
      <w:r w:rsidRPr="005F57A3">
        <w:lastRenderedPageBreak/>
        <w:t xml:space="preserve">Федерации (ГОСТ Р ИСО 9999-2019 «Вспомогательные средства для людей с ограничениями жизнедеятельности. Классификация и терминология», ГОСТ Р 50444-2020 «Приборы, аппараты и оборудование медицинские. Общие технические условия», ГОСТ Р 51024-2012 «Аппараты слуховые электронные реабилитационные. Технические требования и методы испытаний», ГОСТ Р 52770-2023 «Изделия медицинские. </w:t>
      </w:r>
      <w:r w:rsidRPr="005F57A3">
        <w:rPr>
          <w:color w:val="000000"/>
          <w:spacing w:val="5"/>
          <w:shd w:val="clear" w:color="auto" w:fill="FFFFFF"/>
        </w:rPr>
        <w:t>Система оценки биологического действия. Общие требования безопасности</w:t>
      </w:r>
      <w:r w:rsidRPr="005F57A3">
        <w:t xml:space="preserve">», </w:t>
      </w:r>
      <w:r w:rsidRPr="005F57A3">
        <w:rPr>
          <w:bCs/>
        </w:rPr>
        <w:t>ГОСТ ISO 10993-1-2021, ГОСТ ISO 10993-5-2023, ГОСТ ISO 10993-10-2023 «Изделия медицинские. Оценка биологического действия медицинских изделий»,</w:t>
      </w:r>
      <w:r w:rsidRPr="005F57A3">
        <w:t xml:space="preserve"> ГОСТ Р МЭК 60118-14-2003 «Аппараты слуховые программируемые. Технические требования к устройствам цифрового интерфейса. Размеры электрических соединителей»).</w:t>
      </w:r>
    </w:p>
    <w:p w:rsidR="005F57A3" w:rsidRPr="005F57A3" w:rsidRDefault="005F57A3" w:rsidP="005F57A3">
      <w:pPr>
        <w:widowControl w:val="0"/>
        <w:suppressAutoHyphens/>
        <w:autoSpaceDE w:val="0"/>
        <w:autoSpaceDN w:val="0"/>
        <w:adjustRightInd w:val="0"/>
        <w:ind w:firstLine="709"/>
        <w:jc w:val="both"/>
      </w:pPr>
      <w:r w:rsidRPr="005F57A3">
        <w:t>При использовании товара по назначению не должно создаваться угрозы для жизни и здоровья Получателя.</w:t>
      </w:r>
    </w:p>
    <w:p w:rsidR="005F57A3" w:rsidRPr="005F57A3" w:rsidRDefault="005F57A3" w:rsidP="005F57A3">
      <w:pPr>
        <w:widowControl w:val="0"/>
        <w:suppressAutoHyphens/>
        <w:autoSpaceDE w:val="0"/>
        <w:autoSpaceDN w:val="0"/>
        <w:adjustRightInd w:val="0"/>
        <w:ind w:firstLine="709"/>
        <w:jc w:val="both"/>
      </w:pPr>
      <w:r w:rsidRPr="005F57A3">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5F57A3" w:rsidRPr="005F57A3" w:rsidRDefault="005F57A3" w:rsidP="005F57A3">
      <w:pPr>
        <w:widowControl w:val="0"/>
        <w:suppressAutoHyphens/>
        <w:autoSpaceDE w:val="0"/>
        <w:autoSpaceDN w:val="0"/>
        <w:adjustRightInd w:val="0"/>
        <w:ind w:firstLine="709"/>
        <w:jc w:val="both"/>
      </w:pPr>
      <w:r w:rsidRPr="005F57A3">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5F57A3" w:rsidRPr="005F57A3" w:rsidRDefault="005F57A3" w:rsidP="005F57A3">
      <w:pPr>
        <w:widowControl w:val="0"/>
        <w:suppressAutoHyphens/>
        <w:autoSpaceDE w:val="0"/>
        <w:autoSpaceDN w:val="0"/>
        <w:adjustRightInd w:val="0"/>
        <w:ind w:firstLine="709"/>
        <w:jc w:val="both"/>
      </w:pPr>
      <w:r w:rsidRPr="005F57A3">
        <w:t>- безопасность для кожных покровов;</w:t>
      </w:r>
    </w:p>
    <w:p w:rsidR="005F57A3" w:rsidRPr="005F57A3" w:rsidRDefault="005F57A3" w:rsidP="005F57A3">
      <w:pPr>
        <w:widowControl w:val="0"/>
        <w:suppressAutoHyphens/>
        <w:autoSpaceDE w:val="0"/>
        <w:autoSpaceDN w:val="0"/>
        <w:adjustRightInd w:val="0"/>
        <w:ind w:firstLine="709"/>
        <w:jc w:val="both"/>
      </w:pPr>
      <w:r w:rsidRPr="005F57A3">
        <w:t>- эстетичность;</w:t>
      </w:r>
    </w:p>
    <w:p w:rsidR="005F57A3" w:rsidRPr="005F57A3" w:rsidRDefault="005F57A3" w:rsidP="005F57A3">
      <w:pPr>
        <w:widowControl w:val="0"/>
        <w:suppressAutoHyphens/>
        <w:autoSpaceDE w:val="0"/>
        <w:autoSpaceDN w:val="0"/>
        <w:adjustRightInd w:val="0"/>
        <w:ind w:firstLine="709"/>
        <w:jc w:val="both"/>
      </w:pPr>
      <w:r w:rsidRPr="005F57A3">
        <w:t xml:space="preserve">- незаметность, </w:t>
      </w:r>
    </w:p>
    <w:p w:rsidR="005F57A3" w:rsidRPr="005F57A3" w:rsidRDefault="005F57A3" w:rsidP="005F57A3">
      <w:pPr>
        <w:widowControl w:val="0"/>
        <w:suppressAutoHyphens/>
        <w:autoSpaceDE w:val="0"/>
        <w:autoSpaceDN w:val="0"/>
        <w:adjustRightInd w:val="0"/>
        <w:ind w:firstLine="709"/>
        <w:jc w:val="both"/>
      </w:pPr>
      <w:r w:rsidRPr="005F57A3">
        <w:t>- комфортность;</w:t>
      </w:r>
    </w:p>
    <w:p w:rsidR="005F57A3" w:rsidRPr="005F57A3" w:rsidRDefault="005F57A3" w:rsidP="005F57A3">
      <w:pPr>
        <w:widowControl w:val="0"/>
        <w:suppressAutoHyphens/>
        <w:autoSpaceDE w:val="0"/>
        <w:autoSpaceDN w:val="0"/>
        <w:adjustRightInd w:val="0"/>
        <w:ind w:firstLine="709"/>
        <w:jc w:val="both"/>
      </w:pPr>
      <w:r w:rsidRPr="005F57A3">
        <w:t>- простота пользования.</w:t>
      </w:r>
    </w:p>
    <w:p w:rsidR="005F57A3" w:rsidRPr="005F57A3" w:rsidRDefault="005F57A3" w:rsidP="005F57A3">
      <w:pPr>
        <w:widowControl w:val="0"/>
        <w:suppressAutoHyphens/>
        <w:autoSpaceDE w:val="0"/>
        <w:autoSpaceDN w:val="0"/>
        <w:adjustRightInd w:val="0"/>
        <w:ind w:firstLine="709"/>
        <w:jc w:val="both"/>
      </w:pPr>
      <w:r w:rsidRPr="005F57A3">
        <w:t>Наличие регистрационного удостоверения на Товар обязательно.</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widowControl w:val="0"/>
        <w:suppressAutoHyphens/>
        <w:autoSpaceDE w:val="0"/>
        <w:autoSpaceDN w:val="0"/>
        <w:adjustRightInd w:val="0"/>
        <w:ind w:firstLine="709"/>
        <w:jc w:val="center"/>
        <w:rPr>
          <w:b/>
        </w:rPr>
      </w:pPr>
      <w:r w:rsidRPr="005F57A3">
        <w:rPr>
          <w:b/>
        </w:rPr>
        <w:t>Требование к упаковке и отгрузке товара</w:t>
      </w:r>
    </w:p>
    <w:p w:rsidR="005F57A3" w:rsidRPr="005F57A3" w:rsidRDefault="005F57A3" w:rsidP="005F57A3">
      <w:pPr>
        <w:widowControl w:val="0"/>
        <w:suppressAutoHyphens/>
        <w:autoSpaceDE w:val="0"/>
        <w:autoSpaceDN w:val="0"/>
        <w:adjustRightInd w:val="0"/>
        <w:ind w:firstLine="709"/>
        <w:jc w:val="both"/>
      </w:pPr>
      <w:r w:rsidRPr="005F57A3">
        <w:t>На товаре должны быть нанесены товарный знак, установленный для предприятия-изготовителя, и маркировка, не нарушающая покрытие и товарный вид товара. Товар должен быть в индивидуальной упаковке с внутренней влагонепроницаемой бумагой.</w:t>
      </w:r>
    </w:p>
    <w:p w:rsidR="005F57A3" w:rsidRPr="005F57A3" w:rsidRDefault="005F57A3" w:rsidP="005F57A3">
      <w:pPr>
        <w:widowControl w:val="0"/>
        <w:suppressAutoHyphens/>
        <w:autoSpaceDE w:val="0"/>
        <w:autoSpaceDN w:val="0"/>
        <w:adjustRightInd w:val="0"/>
        <w:ind w:firstLine="709"/>
        <w:jc w:val="both"/>
      </w:pPr>
      <w:r w:rsidRPr="005F57A3">
        <w:t xml:space="preserve">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 </w:t>
      </w:r>
    </w:p>
    <w:p w:rsidR="005F57A3" w:rsidRPr="005F57A3" w:rsidRDefault="005F57A3" w:rsidP="005F57A3">
      <w:pPr>
        <w:widowControl w:val="0"/>
        <w:suppressAutoHyphens/>
        <w:autoSpaceDE w:val="0"/>
        <w:autoSpaceDN w:val="0"/>
        <w:adjustRightInd w:val="0"/>
        <w:ind w:firstLine="709"/>
        <w:jc w:val="both"/>
      </w:pPr>
      <w:r w:rsidRPr="005F57A3">
        <w:t>Маркировка упаковки товара должна включать:</w:t>
      </w:r>
    </w:p>
    <w:p w:rsidR="005F57A3" w:rsidRPr="005F57A3" w:rsidRDefault="005F57A3" w:rsidP="005F57A3">
      <w:pPr>
        <w:widowControl w:val="0"/>
        <w:suppressAutoHyphens/>
        <w:autoSpaceDE w:val="0"/>
        <w:autoSpaceDN w:val="0"/>
        <w:adjustRightInd w:val="0"/>
        <w:ind w:firstLine="709"/>
        <w:jc w:val="both"/>
      </w:pPr>
      <w:r w:rsidRPr="005F57A3">
        <w:t>- условное обозначение группы товаров, товарную марку (при наличии), обозначение номера товара (при наличии);</w:t>
      </w:r>
    </w:p>
    <w:p w:rsidR="005F57A3" w:rsidRPr="005F57A3" w:rsidRDefault="005F57A3" w:rsidP="005F57A3">
      <w:pPr>
        <w:widowControl w:val="0"/>
        <w:suppressAutoHyphens/>
        <w:autoSpaceDE w:val="0"/>
        <w:autoSpaceDN w:val="0"/>
        <w:adjustRightInd w:val="0"/>
        <w:ind w:firstLine="709"/>
        <w:jc w:val="both"/>
      </w:pPr>
      <w:r w:rsidRPr="005F57A3">
        <w:t>- страну-изготовителя;</w:t>
      </w:r>
    </w:p>
    <w:p w:rsidR="005F57A3" w:rsidRPr="005F57A3" w:rsidRDefault="005F57A3" w:rsidP="005F57A3">
      <w:pPr>
        <w:widowControl w:val="0"/>
        <w:suppressAutoHyphens/>
        <w:autoSpaceDE w:val="0"/>
        <w:autoSpaceDN w:val="0"/>
        <w:adjustRightInd w:val="0"/>
        <w:ind w:firstLine="709"/>
        <w:jc w:val="both"/>
      </w:pPr>
      <w:r w:rsidRPr="005F57A3">
        <w:t>- наименование предприятия-изготовителя, юридический адрес, товарный знак (при наличии);</w:t>
      </w:r>
    </w:p>
    <w:p w:rsidR="005F57A3" w:rsidRPr="005F57A3" w:rsidRDefault="005F57A3" w:rsidP="005F57A3">
      <w:pPr>
        <w:widowControl w:val="0"/>
        <w:suppressAutoHyphens/>
        <w:autoSpaceDE w:val="0"/>
        <w:autoSpaceDN w:val="0"/>
        <w:adjustRightInd w:val="0"/>
        <w:ind w:firstLine="709"/>
        <w:jc w:val="both"/>
      </w:pPr>
      <w:r w:rsidRPr="005F57A3">
        <w:t>- отличительные характеристики товара в соответствии с их техническим исполнением (при наличии);</w:t>
      </w:r>
    </w:p>
    <w:p w:rsidR="005F57A3" w:rsidRPr="005F57A3" w:rsidRDefault="005F57A3" w:rsidP="005F57A3">
      <w:pPr>
        <w:widowControl w:val="0"/>
        <w:suppressAutoHyphens/>
        <w:autoSpaceDE w:val="0"/>
        <w:autoSpaceDN w:val="0"/>
        <w:adjustRightInd w:val="0"/>
        <w:ind w:firstLine="709"/>
        <w:jc w:val="both"/>
      </w:pPr>
      <w:r w:rsidRPr="005F57A3">
        <w:t>- номер артикула (при наличии);</w:t>
      </w:r>
    </w:p>
    <w:p w:rsidR="005F57A3" w:rsidRPr="005F57A3" w:rsidRDefault="005F57A3" w:rsidP="005F57A3">
      <w:pPr>
        <w:widowControl w:val="0"/>
        <w:suppressAutoHyphens/>
        <w:autoSpaceDE w:val="0"/>
        <w:autoSpaceDN w:val="0"/>
        <w:adjustRightInd w:val="0"/>
        <w:ind w:firstLine="709"/>
        <w:jc w:val="both"/>
      </w:pPr>
      <w:r w:rsidRPr="005F57A3">
        <w:t>- количество товара в упаковке;</w:t>
      </w:r>
    </w:p>
    <w:p w:rsidR="005F57A3" w:rsidRPr="005F57A3" w:rsidRDefault="005F57A3" w:rsidP="005F57A3">
      <w:pPr>
        <w:widowControl w:val="0"/>
        <w:suppressAutoHyphens/>
        <w:autoSpaceDE w:val="0"/>
        <w:autoSpaceDN w:val="0"/>
        <w:adjustRightInd w:val="0"/>
        <w:ind w:firstLine="709"/>
        <w:jc w:val="both"/>
      </w:pPr>
      <w:r w:rsidRPr="005F57A3">
        <w:t>- дату (месяц, год) изготовления или гарантийный срок годности (при наличии);</w:t>
      </w:r>
    </w:p>
    <w:p w:rsidR="005F57A3" w:rsidRPr="005F57A3" w:rsidRDefault="005F57A3" w:rsidP="005F57A3">
      <w:pPr>
        <w:widowControl w:val="0"/>
        <w:suppressAutoHyphens/>
        <w:autoSpaceDE w:val="0"/>
        <w:autoSpaceDN w:val="0"/>
        <w:adjustRightInd w:val="0"/>
        <w:ind w:firstLine="709"/>
        <w:jc w:val="both"/>
      </w:pPr>
      <w:r w:rsidRPr="005F57A3">
        <w:t>- правила использования (при необходимости);</w:t>
      </w:r>
    </w:p>
    <w:p w:rsidR="005F57A3" w:rsidRPr="005F57A3" w:rsidRDefault="005F57A3" w:rsidP="005F57A3">
      <w:pPr>
        <w:widowControl w:val="0"/>
        <w:suppressAutoHyphens/>
        <w:autoSpaceDE w:val="0"/>
        <w:autoSpaceDN w:val="0"/>
        <w:adjustRightInd w:val="0"/>
        <w:ind w:firstLine="709"/>
        <w:jc w:val="both"/>
      </w:pPr>
      <w:r w:rsidRPr="005F57A3">
        <w:t>- штриховой код товара (при наличии);</w:t>
      </w:r>
    </w:p>
    <w:p w:rsidR="005F57A3" w:rsidRPr="005F57A3" w:rsidRDefault="005F57A3" w:rsidP="005F57A3">
      <w:pPr>
        <w:widowControl w:val="0"/>
        <w:suppressAutoHyphens/>
        <w:autoSpaceDE w:val="0"/>
        <w:autoSpaceDN w:val="0"/>
        <w:adjustRightInd w:val="0"/>
        <w:ind w:firstLine="709"/>
        <w:jc w:val="both"/>
      </w:pPr>
      <w:r w:rsidRPr="005F57A3">
        <w:t>- информацию о сертификации (при наличии).</w:t>
      </w:r>
    </w:p>
    <w:p w:rsidR="005F57A3" w:rsidRPr="005F57A3" w:rsidRDefault="005F57A3" w:rsidP="005F57A3">
      <w:pPr>
        <w:widowControl w:val="0"/>
        <w:suppressAutoHyphens/>
        <w:autoSpaceDE w:val="0"/>
        <w:autoSpaceDN w:val="0"/>
        <w:adjustRightInd w:val="0"/>
        <w:ind w:firstLine="709"/>
        <w:jc w:val="both"/>
      </w:pPr>
      <w:r w:rsidRPr="005F57A3">
        <w:t xml:space="preserve">Хранение должно осуществляться в соответствии с требованиями, предъявляемыми к данной категории товара. 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 </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widowControl w:val="0"/>
        <w:suppressAutoHyphens/>
        <w:autoSpaceDE w:val="0"/>
        <w:autoSpaceDN w:val="0"/>
        <w:adjustRightInd w:val="0"/>
        <w:ind w:firstLine="426"/>
        <w:jc w:val="center"/>
        <w:rPr>
          <w:b/>
        </w:rPr>
      </w:pPr>
      <w:r w:rsidRPr="005F57A3">
        <w:rPr>
          <w:b/>
        </w:rPr>
        <w:t>Требования к сроку и (или) объему предоставленных гарантий качества Товара</w:t>
      </w:r>
    </w:p>
    <w:p w:rsidR="005F57A3" w:rsidRPr="005F57A3" w:rsidRDefault="005F57A3" w:rsidP="005F57A3">
      <w:pPr>
        <w:widowControl w:val="0"/>
        <w:suppressAutoHyphens/>
        <w:autoSpaceDE w:val="0"/>
        <w:autoSpaceDN w:val="0"/>
        <w:adjustRightInd w:val="0"/>
        <w:ind w:firstLine="709"/>
        <w:jc w:val="both"/>
      </w:pPr>
      <w:r w:rsidRPr="005F57A3">
        <w:t>При передаче слуховых аппаратов Поставщик обязан разъяснить Получателю условия и требования к эксплуатации товара, а также вручить памятку о порядке обеспечения гарантийного ремонта товара, о чем должна быть составлена соответствующая запись в гарантийном талоне с указанием даты, заверенная подписями Получателя и представителя Поставщика.</w:t>
      </w:r>
    </w:p>
    <w:p w:rsidR="005F57A3" w:rsidRPr="005F57A3" w:rsidRDefault="005F57A3" w:rsidP="005F57A3">
      <w:pPr>
        <w:widowControl w:val="0"/>
        <w:suppressAutoHyphens/>
        <w:autoSpaceDE w:val="0"/>
        <w:autoSpaceDN w:val="0"/>
        <w:adjustRightInd w:val="0"/>
        <w:ind w:firstLine="709"/>
        <w:jc w:val="both"/>
      </w:pPr>
      <w:r w:rsidRPr="005F57A3">
        <w:t xml:space="preserve">Обязательно указание в гарантийных талонах адресов специализированных мастерских, в </w:t>
      </w:r>
      <w:r w:rsidRPr="005F57A3">
        <w:lastRenderedPageBreak/>
        <w:t>которые следует обращаться для гарантийного ремонта товара или устранения неисправностей.</w:t>
      </w:r>
    </w:p>
    <w:p w:rsidR="005F57A3" w:rsidRPr="005F57A3" w:rsidRDefault="005F57A3" w:rsidP="005F57A3">
      <w:pPr>
        <w:widowControl w:val="0"/>
        <w:suppressAutoHyphens/>
        <w:autoSpaceDE w:val="0"/>
        <w:autoSpaceDN w:val="0"/>
        <w:adjustRightInd w:val="0"/>
        <w:ind w:firstLine="709"/>
        <w:jc w:val="both"/>
      </w:pPr>
      <w:r w:rsidRPr="005F57A3">
        <w:t>Обеспечение возможности ремонта при обеспечении инвалидов слуховыми аппаратами осуществляется в соответствии с Федеральным законом от 07.02.1992 г. №2300-1 «О защите прав потребителей». При этом срок гарантийного ремонта со дня обращения Получателя не может превышать 20 рабочих дней.</w:t>
      </w:r>
    </w:p>
    <w:p w:rsidR="005F57A3" w:rsidRPr="005F57A3" w:rsidRDefault="005F57A3" w:rsidP="005F57A3">
      <w:pPr>
        <w:widowControl w:val="0"/>
        <w:suppressAutoHyphens/>
        <w:autoSpaceDE w:val="0"/>
        <w:autoSpaceDN w:val="0"/>
        <w:adjustRightInd w:val="0"/>
        <w:ind w:firstLine="709"/>
        <w:jc w:val="both"/>
      </w:pPr>
      <w:r w:rsidRPr="005F57A3">
        <w:t xml:space="preserve">В течение гарантийного срока в случае обнаружения Получателем недостатка, Поставщиком (соисполнителем) должны быть обеспечены замена товара на слуховой аппарат той же модели, либо безвозмездное устранение недостатков товара (гарантийный ремонт). </w:t>
      </w:r>
    </w:p>
    <w:p w:rsidR="005F57A3" w:rsidRPr="005F57A3" w:rsidRDefault="005F57A3" w:rsidP="005F57A3">
      <w:pPr>
        <w:widowControl w:val="0"/>
        <w:shd w:val="clear" w:color="auto" w:fill="FFFFFF"/>
        <w:tabs>
          <w:tab w:val="left" w:pos="0"/>
        </w:tabs>
        <w:suppressAutoHyphens/>
        <w:autoSpaceDE w:val="0"/>
        <w:ind w:firstLine="709"/>
        <w:jc w:val="both"/>
        <w:rPr>
          <w:color w:val="00000A"/>
        </w:rPr>
      </w:pPr>
      <w:r w:rsidRPr="005F57A3">
        <w:rPr>
          <w:color w:val="00000A"/>
        </w:rPr>
        <w:t>Гарантийный срок Товара 12 месяцев с даты подписания Акта приема-передачи Товара или получения Товара Получателем посредством службы доставки (почтовым отправлением).</w:t>
      </w:r>
    </w:p>
    <w:p w:rsidR="005F57A3" w:rsidRPr="005F57A3" w:rsidRDefault="005F57A3" w:rsidP="005F57A3">
      <w:pPr>
        <w:widowControl w:val="0"/>
        <w:shd w:val="clear" w:color="auto" w:fill="FFFFFF"/>
        <w:tabs>
          <w:tab w:val="left" w:pos="0"/>
        </w:tabs>
        <w:suppressAutoHyphens/>
        <w:autoSpaceDE w:val="0"/>
        <w:ind w:firstLine="709"/>
        <w:jc w:val="both"/>
        <w:rPr>
          <w:color w:val="00000A"/>
        </w:rPr>
      </w:pPr>
    </w:p>
    <w:p w:rsidR="005F57A3" w:rsidRPr="005F57A3" w:rsidRDefault="005F57A3" w:rsidP="005F57A3">
      <w:pPr>
        <w:widowControl w:val="0"/>
        <w:suppressAutoHyphens/>
        <w:autoSpaceDE w:val="0"/>
        <w:autoSpaceDN w:val="0"/>
        <w:adjustRightInd w:val="0"/>
        <w:ind w:firstLine="709"/>
        <w:jc w:val="center"/>
        <w:rPr>
          <w:b/>
          <w:bCs/>
        </w:rPr>
      </w:pPr>
      <w:r w:rsidRPr="005F57A3">
        <w:rPr>
          <w:b/>
        </w:rPr>
        <w:t>Требования к порядку поставки Товара</w:t>
      </w:r>
    </w:p>
    <w:p w:rsidR="005F57A3" w:rsidRPr="005F57A3" w:rsidRDefault="005F57A3" w:rsidP="005F57A3">
      <w:pPr>
        <w:widowControl w:val="0"/>
        <w:suppressAutoHyphens/>
        <w:autoSpaceDE w:val="0"/>
        <w:autoSpaceDN w:val="0"/>
        <w:adjustRightInd w:val="0"/>
        <w:ind w:firstLine="709"/>
        <w:jc w:val="both"/>
      </w:pPr>
      <w:r w:rsidRPr="005F57A3">
        <w:t>Поставщик, либо привлеченный им соисполнитель, при выдаче слухового аппарата Получателю должен производить настройку слухового аппарата по индивидуальным параметрам инвалида.</w:t>
      </w:r>
      <w:r w:rsidRPr="005F57A3">
        <w:rPr>
          <w:bCs/>
        </w:rPr>
        <w:t xml:space="preserve"> </w:t>
      </w:r>
      <w:r w:rsidRPr="005F57A3">
        <w:t>Осуществление деятельности Поставщиком (соисполнителем), связанной с настройкой слухового аппарата, осуществляется при наличии лицензии на медицинскую деятельность по оказанию специализированной медицинской помощи, включая работы (услуги) по сурдологии – оториноларингологии.</w:t>
      </w:r>
    </w:p>
    <w:p w:rsidR="005F57A3" w:rsidRPr="005F57A3" w:rsidRDefault="005F57A3" w:rsidP="005F57A3">
      <w:pPr>
        <w:widowControl w:val="0"/>
        <w:suppressAutoHyphens/>
        <w:autoSpaceDE w:val="0"/>
        <w:autoSpaceDN w:val="0"/>
        <w:adjustRightInd w:val="0"/>
        <w:ind w:firstLine="709"/>
        <w:jc w:val="both"/>
      </w:pPr>
      <w:r w:rsidRPr="005F57A3">
        <w:t>Поскольку после первичной настройки слухового аппарата, может потребоваться повторная или дополнительная его настройка, Поставщик (соисполнитель) обязан осуществить дополнительную индивидуальную настройку слухового аппарата в течении всего срока действия гарантийных обязательств.</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tabs>
          <w:tab w:val="left" w:pos="720"/>
        </w:tabs>
        <w:autoSpaceDE w:val="0"/>
        <w:spacing w:line="200" w:lineRule="atLeast"/>
        <w:jc w:val="center"/>
        <w:rPr>
          <w:b/>
          <w:lang w:eastAsia="ru-RU"/>
        </w:rPr>
      </w:pPr>
      <w:r w:rsidRPr="005F57A3">
        <w:rPr>
          <w:b/>
          <w:lang w:eastAsia="ru-RU"/>
        </w:rPr>
        <w:t>Срок и место поставки товара</w:t>
      </w:r>
    </w:p>
    <w:p w:rsidR="005F57A3" w:rsidRPr="005F57A3" w:rsidRDefault="005F57A3" w:rsidP="005F57A3">
      <w:pPr>
        <w:widowControl w:val="0"/>
        <w:shd w:val="clear" w:color="auto" w:fill="FFFFFF"/>
        <w:tabs>
          <w:tab w:val="left" w:pos="0"/>
        </w:tabs>
        <w:autoSpaceDE w:val="0"/>
        <w:ind w:firstLine="709"/>
        <w:jc w:val="both"/>
        <w:rPr>
          <w:lang w:eastAsia="ru-RU"/>
        </w:rPr>
      </w:pPr>
      <w:r w:rsidRPr="005F57A3">
        <w:rPr>
          <w:b/>
          <w:lang w:eastAsia="ru-RU"/>
        </w:rPr>
        <w:t>Место поставки товара</w:t>
      </w:r>
      <w:r w:rsidRPr="005F57A3">
        <w:rPr>
          <w:lang w:eastAsia="ru-RU"/>
        </w:rPr>
        <w:t>: Поставщик п</w:t>
      </w:r>
      <w:r w:rsidRPr="005F57A3">
        <w:rPr>
          <w:color w:val="000000"/>
          <w:lang w:eastAsia="ru-RU"/>
        </w:rPr>
        <w:t>редоставляет Товар Получателям согласно реестру получателей Товара в пределах административных границ субъекта – Курганская область, право выбора одного из способов получения Товара:</w:t>
      </w:r>
    </w:p>
    <w:p w:rsidR="005F57A3" w:rsidRPr="005F57A3" w:rsidRDefault="005F57A3" w:rsidP="005F57A3">
      <w:pPr>
        <w:autoSpaceDE w:val="0"/>
        <w:autoSpaceDN w:val="0"/>
        <w:adjustRightInd w:val="0"/>
        <w:jc w:val="both"/>
        <w:rPr>
          <w:lang w:eastAsia="ru-RU"/>
        </w:rPr>
      </w:pPr>
      <w:r w:rsidRPr="005F57A3">
        <w:rPr>
          <w:color w:val="000000"/>
          <w:lang w:eastAsia="ru-RU"/>
        </w:rPr>
        <w:t xml:space="preserve">     - по месту жительства (месту пребывания, фактического проживания) Получателя, в том числе службой доставки (почтовым отделением) с документом/уведомлением о вручении, подтверждающим факт доставки товара;</w:t>
      </w:r>
    </w:p>
    <w:p w:rsidR="005F57A3" w:rsidRPr="005F57A3" w:rsidRDefault="005F57A3" w:rsidP="005F57A3">
      <w:pPr>
        <w:autoSpaceDE w:val="0"/>
        <w:autoSpaceDN w:val="0"/>
        <w:adjustRightInd w:val="0"/>
        <w:jc w:val="both"/>
        <w:rPr>
          <w:color w:val="000000"/>
          <w:lang w:eastAsia="ru-RU"/>
        </w:rPr>
      </w:pPr>
      <w:r w:rsidRPr="005F57A3">
        <w:rPr>
          <w:color w:val="000000"/>
          <w:lang w:eastAsia="ru-RU"/>
        </w:rPr>
        <w:t xml:space="preserve">     - в стационарных пунктах выдачи, организованных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F57A3" w:rsidRPr="005F57A3" w:rsidRDefault="005F57A3" w:rsidP="005F57A3">
      <w:pPr>
        <w:widowControl w:val="0"/>
        <w:shd w:val="clear" w:color="auto" w:fill="FFFFFF"/>
        <w:tabs>
          <w:tab w:val="left" w:pos="0"/>
        </w:tabs>
        <w:autoSpaceDE w:val="0"/>
        <w:ind w:firstLine="709"/>
        <w:jc w:val="both"/>
        <w:rPr>
          <w:color w:val="000000"/>
          <w:lang w:eastAsia="ru-RU"/>
        </w:rPr>
      </w:pPr>
      <w:r w:rsidRPr="005F57A3">
        <w:rPr>
          <w:color w:val="000000"/>
          <w:lang w:eastAsia="ru-RU"/>
        </w:rPr>
        <w:t>При работе с Получателями Поставщик должен обеспечить соблюдение рекомендаций и санитарно-эпидемиологических требований Роспотребнадзора и исполнительных органов государственной власти субъекта при возникновении неблагоприятной санитарно-эпидемиологической обстановки, в том числе в период распространении новой коронавирусной инфекции (</w:t>
      </w:r>
      <w:r w:rsidRPr="005F57A3">
        <w:rPr>
          <w:color w:val="000000"/>
          <w:lang w:val="en-US" w:eastAsia="ru-RU"/>
        </w:rPr>
        <w:t>COVID</w:t>
      </w:r>
      <w:r w:rsidRPr="005F57A3">
        <w:rPr>
          <w:color w:val="000000"/>
          <w:lang w:eastAsia="ru-RU"/>
        </w:rPr>
        <w:t>-19).</w:t>
      </w:r>
    </w:p>
    <w:p w:rsidR="005F57A3" w:rsidRPr="005F57A3" w:rsidRDefault="005F57A3" w:rsidP="005F57A3">
      <w:pPr>
        <w:widowControl w:val="0"/>
        <w:shd w:val="clear" w:color="auto" w:fill="FFFFFF"/>
        <w:tabs>
          <w:tab w:val="left" w:pos="0"/>
        </w:tabs>
        <w:autoSpaceDE w:val="0"/>
        <w:jc w:val="both"/>
        <w:rPr>
          <w:b/>
          <w:lang w:eastAsia="ru-RU"/>
        </w:rPr>
      </w:pPr>
    </w:p>
    <w:p w:rsidR="005F57A3" w:rsidRPr="005F57A3" w:rsidRDefault="005F57A3" w:rsidP="005F57A3">
      <w:pPr>
        <w:widowControl w:val="0"/>
        <w:shd w:val="clear" w:color="auto" w:fill="FFFFFF"/>
        <w:tabs>
          <w:tab w:val="left" w:pos="0"/>
        </w:tabs>
        <w:autoSpaceDE w:val="0"/>
        <w:jc w:val="both"/>
        <w:rPr>
          <w:lang w:eastAsia="ru-RU"/>
        </w:rPr>
      </w:pPr>
      <w:r w:rsidRPr="005F57A3">
        <w:rPr>
          <w:b/>
          <w:lang w:eastAsia="ru-RU"/>
        </w:rPr>
        <w:t xml:space="preserve">           Срок поставки Товара</w:t>
      </w:r>
      <w:r w:rsidRPr="005F57A3">
        <w:rPr>
          <w:lang w:eastAsia="ru-RU"/>
        </w:rPr>
        <w:t>: с даты получения от Заказчика реестра получателей Товара по 01.09.2025 года (включительно).</w:t>
      </w:r>
    </w:p>
    <w:p w:rsidR="005F57A3" w:rsidRPr="005F57A3" w:rsidRDefault="005F57A3" w:rsidP="005F57A3">
      <w:pPr>
        <w:widowControl w:val="0"/>
        <w:shd w:val="clear" w:color="auto" w:fill="FFFFFF"/>
        <w:tabs>
          <w:tab w:val="left" w:pos="0"/>
        </w:tabs>
        <w:autoSpaceDE w:val="0"/>
        <w:ind w:firstLine="709"/>
        <w:jc w:val="both"/>
        <w:rPr>
          <w:lang w:eastAsia="ru-RU"/>
        </w:rPr>
      </w:pPr>
      <w:r w:rsidRPr="005F57A3">
        <w:rPr>
          <w:lang w:eastAsia="ru-RU"/>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F57A3" w:rsidRPr="005F57A3" w:rsidRDefault="005F57A3" w:rsidP="005F57A3">
      <w:pPr>
        <w:widowControl w:val="0"/>
        <w:shd w:val="clear" w:color="auto" w:fill="FFFFFF"/>
        <w:tabs>
          <w:tab w:val="left" w:pos="0"/>
        </w:tabs>
        <w:autoSpaceDE w:val="0"/>
        <w:jc w:val="both"/>
        <w:rPr>
          <w:rFonts w:eastAsia="Calibri"/>
        </w:rPr>
      </w:pPr>
      <w:r w:rsidRPr="005F57A3">
        <w:rPr>
          <w:rFonts w:eastAsia="Calibri"/>
        </w:rPr>
        <w:t xml:space="preserve">            Период поставки Товара в субъект – Курганскую область в 100% объеме в течении 7 рабочих дней с даты заключения Контракта, по заявке Заказчика, сформированной и направленной Поставщику не позднее 2 рабочих дней с даты заключения Контракта, но не ранее 25.12.2024 г.</w:t>
      </w:r>
    </w:p>
    <w:p w:rsidR="005F57A3" w:rsidRPr="005F57A3" w:rsidRDefault="005F57A3" w:rsidP="005F57A3">
      <w:pPr>
        <w:widowControl w:val="0"/>
        <w:shd w:val="clear" w:color="auto" w:fill="FFFFFF"/>
        <w:tabs>
          <w:tab w:val="left" w:pos="0"/>
        </w:tabs>
        <w:autoSpaceDE w:val="0"/>
        <w:jc w:val="both"/>
        <w:rPr>
          <w:rFonts w:eastAsia="Calibri"/>
        </w:rPr>
      </w:pPr>
      <w:r w:rsidRPr="005F57A3">
        <w:rPr>
          <w:rFonts w:eastAsia="Calibri"/>
        </w:rPr>
        <w:tab/>
        <w:t>Дальнейшая поставка Товара осуществляется в течение 2 рабочих дней по заявке Заказчика.</w:t>
      </w:r>
    </w:p>
    <w:p w:rsidR="005F57A3" w:rsidRPr="005F57A3" w:rsidRDefault="005F57A3" w:rsidP="005F57A3">
      <w:pPr>
        <w:spacing w:line="276" w:lineRule="auto"/>
        <w:ind w:firstLine="708"/>
        <w:jc w:val="both"/>
        <w:rPr>
          <w:rFonts w:eastAsia="Andale Sans UI"/>
          <w:kern w:val="3"/>
          <w:lang w:eastAsia="ja-JP" w:bidi="fa-IR"/>
        </w:rPr>
      </w:pPr>
      <w:r w:rsidRPr="005F57A3">
        <w:rPr>
          <w:rFonts w:eastAsia="Andale Sans UI"/>
          <w:kern w:val="3"/>
          <w:lang w:eastAsia="ja-JP" w:bidi="fa-IR"/>
        </w:rPr>
        <w:t>Срок действия государственного контракта по 30.09.2025 года (включительно).</w:t>
      </w:r>
    </w:p>
    <w:p w:rsidR="005F57A3" w:rsidRPr="005F57A3" w:rsidRDefault="005F57A3" w:rsidP="005F57A3">
      <w:pPr>
        <w:keepNext/>
        <w:jc w:val="both"/>
      </w:pPr>
    </w:p>
    <w:p w:rsidR="00FF2DF7" w:rsidRPr="00FF2DF7" w:rsidRDefault="005F57A3" w:rsidP="005F57A3">
      <w:pPr>
        <w:suppressAutoHyphens/>
        <w:ind w:firstLine="709"/>
        <w:jc w:val="both"/>
        <w:rPr>
          <w:b/>
          <w:bCs/>
          <w:kern w:val="1"/>
        </w:rPr>
      </w:pPr>
      <w:r w:rsidRPr="005F57A3">
        <w:rPr>
          <w:b/>
          <w:spacing w:val="2"/>
        </w:rPr>
        <w:t xml:space="preserve">Форма, сроки и порядок оплаты Товара: </w:t>
      </w:r>
      <w:r w:rsidRPr="005F57A3">
        <w:rPr>
          <w:spacing w:val="2"/>
        </w:rPr>
        <w:t>оплата поставленного Товара осуществляется путем перечисления денежных средств на расчетный счет Поставщика в срок не более 7 рабочих дней со дня подписания Заказчиком документа о приемке.</w:t>
      </w:r>
    </w:p>
    <w:sectPr w:rsidR="00FF2DF7" w:rsidRPr="00FF2DF7" w:rsidSect="005F57A3">
      <w:footerReference w:type="even" r:id="rId7"/>
      <w:headerReference w:type="first" r:id="rId8"/>
      <w:pgSz w:w="11906" w:h="16838"/>
      <w:pgMar w:top="568"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40" w:rsidRDefault="00184240">
      <w:r>
        <w:separator/>
      </w:r>
    </w:p>
  </w:endnote>
  <w:endnote w:type="continuationSeparator" w:id="0">
    <w:p w:rsidR="00184240" w:rsidRDefault="0018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985BFC"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BF06CA" w:rsidRDefault="00184240">
    <w:pPr>
      <w:pStyle w:val="af4"/>
    </w:pPr>
  </w:p>
  <w:p w:rsidR="00BF06CA" w:rsidRDefault="001842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40" w:rsidRDefault="00184240">
      <w:r>
        <w:separator/>
      </w:r>
    </w:p>
  </w:footnote>
  <w:footnote w:type="continuationSeparator" w:id="0">
    <w:p w:rsidR="00184240" w:rsidRDefault="00184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184240" w:rsidP="00BF281B">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pPr>
        <w:ind w:left="0" w:firstLine="0"/>
      </w:pPr>
      <w:rPr>
        <w:b w:val="0"/>
      </w:rPr>
    </w:lvl>
  </w:abstractNum>
  <w:abstractNum w:abstractNumId="1">
    <w:nsid w:val="02A94B14"/>
    <w:multiLevelType w:val="hybridMultilevel"/>
    <w:tmpl w:val="0AE2EC24"/>
    <w:lvl w:ilvl="0" w:tplc="A58671C4">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02F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0927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691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A80D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EC772">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C8D10">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FE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BF5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EA296F"/>
    <w:multiLevelType w:val="hybridMultilevel"/>
    <w:tmpl w:val="659213C4"/>
    <w:lvl w:ilvl="0" w:tplc="864C94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2533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6C27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02BF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E9F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6C6E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C5CA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87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87D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ED43CC"/>
    <w:multiLevelType w:val="hybridMultilevel"/>
    <w:tmpl w:val="3196B152"/>
    <w:lvl w:ilvl="0" w:tplc="05D03D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AC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28C6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2F466">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01C4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E701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C84B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5BB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0E16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CD7A01"/>
    <w:multiLevelType w:val="hybridMultilevel"/>
    <w:tmpl w:val="A650C864"/>
    <w:lvl w:ilvl="0" w:tplc="4B242160">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2BB9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057B0">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0A2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4B33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C2BB7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CC94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239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C30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81638B"/>
    <w:multiLevelType w:val="hybridMultilevel"/>
    <w:tmpl w:val="371A6224"/>
    <w:lvl w:ilvl="0" w:tplc="8C029C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0A8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9F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123FF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E36C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0F7C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8749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4670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8F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3122179"/>
    <w:multiLevelType w:val="hybridMultilevel"/>
    <w:tmpl w:val="A0F6701E"/>
    <w:lvl w:ilvl="0" w:tplc="92D46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13DE">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3446">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4C0EA">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E3D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2C7D0">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558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A247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EB85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CC525F"/>
    <w:multiLevelType w:val="hybridMultilevel"/>
    <w:tmpl w:val="C9869572"/>
    <w:lvl w:ilvl="0" w:tplc="A174658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6350">
      <w:start w:val="1"/>
      <w:numFmt w:val="bullet"/>
      <w:lvlText w:val="o"/>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23F62">
      <w:start w:val="1"/>
      <w:numFmt w:val="bullet"/>
      <w:lvlText w:val="▪"/>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8910">
      <w:start w:val="1"/>
      <w:numFmt w:val="bullet"/>
      <w:lvlText w:val="•"/>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B00">
      <w:start w:val="1"/>
      <w:numFmt w:val="bullet"/>
      <w:lvlText w:val="o"/>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41AE">
      <w:start w:val="1"/>
      <w:numFmt w:val="bullet"/>
      <w:lvlText w:val="▪"/>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ECB0A">
      <w:start w:val="1"/>
      <w:numFmt w:val="bullet"/>
      <w:lvlText w:val="•"/>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1C84">
      <w:start w:val="1"/>
      <w:numFmt w:val="bullet"/>
      <w:lvlText w:val="o"/>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ED0">
      <w:start w:val="1"/>
      <w:numFmt w:val="bullet"/>
      <w:lvlText w:val="▪"/>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4166DF"/>
    <w:multiLevelType w:val="hybridMultilevel"/>
    <w:tmpl w:val="9A4E4A98"/>
    <w:lvl w:ilvl="0" w:tplc="5E08D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A2135"/>
    <w:multiLevelType w:val="hybridMultilevel"/>
    <w:tmpl w:val="3474BE8C"/>
    <w:lvl w:ilvl="0" w:tplc="95AA2D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9873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242D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0D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80F7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4A4AD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DFC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4703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47DB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6A7350"/>
    <w:multiLevelType w:val="hybridMultilevel"/>
    <w:tmpl w:val="3E9EB6F0"/>
    <w:lvl w:ilvl="0" w:tplc="8D94C7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16210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6EF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4AEF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E255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E464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E063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3D0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72A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4"/>
  </w:num>
  <w:num w:numId="5">
    <w:abstractNumId w:val="2"/>
  </w:num>
  <w:num w:numId="6">
    <w:abstractNumId w:val="24"/>
  </w:num>
  <w:num w:numId="7">
    <w:abstractNumId w:val="1"/>
  </w:num>
  <w:num w:numId="8">
    <w:abstractNumId w:val="7"/>
  </w:num>
  <w:num w:numId="9">
    <w:abstractNumId w:val="15"/>
  </w:num>
  <w:num w:numId="10">
    <w:abstractNumId w:val="19"/>
  </w:num>
  <w:num w:numId="11">
    <w:abstractNumId w:val="13"/>
  </w:num>
  <w:num w:numId="12">
    <w:abstractNumId w:val="0"/>
    <w:lvlOverride w:ilvl="0">
      <w:startOverride w:val="1"/>
    </w:lvlOverride>
  </w:num>
  <w:num w:numId="13">
    <w:abstractNumId w:val="16"/>
  </w:num>
  <w:num w:numId="14">
    <w:abstractNumId w:val="5"/>
  </w:num>
  <w:num w:numId="15">
    <w:abstractNumId w:val="25"/>
  </w:num>
  <w:num w:numId="16">
    <w:abstractNumId w:val="3"/>
  </w:num>
  <w:num w:numId="17">
    <w:abstractNumId w:val="17"/>
  </w:num>
  <w:num w:numId="18">
    <w:abstractNumId w:val="11"/>
  </w:num>
  <w:num w:numId="19">
    <w:abstractNumId w:val="12"/>
  </w:num>
  <w:num w:numId="20">
    <w:abstractNumId w:val="18"/>
  </w:num>
  <w:num w:numId="21">
    <w:abstractNumId w:val="6"/>
  </w:num>
  <w:num w:numId="22">
    <w:abstractNumId w:val="10"/>
  </w:num>
  <w:num w:numId="23">
    <w:abstractNumId w:val="23"/>
  </w:num>
  <w:num w:numId="24">
    <w:abstractNumId w:val="21"/>
  </w:num>
  <w:num w:numId="25">
    <w:abstractNumId w:val="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7"/>
    <w:rsid w:val="00004B24"/>
    <w:rsid w:val="0002338D"/>
    <w:rsid w:val="00035DED"/>
    <w:rsid w:val="00037C76"/>
    <w:rsid w:val="00043C26"/>
    <w:rsid w:val="00074C07"/>
    <w:rsid w:val="000811E9"/>
    <w:rsid w:val="00083A18"/>
    <w:rsid w:val="00094413"/>
    <w:rsid w:val="000C3877"/>
    <w:rsid w:val="00110E78"/>
    <w:rsid w:val="001260F4"/>
    <w:rsid w:val="00133450"/>
    <w:rsid w:val="00146C82"/>
    <w:rsid w:val="00155940"/>
    <w:rsid w:val="001722DC"/>
    <w:rsid w:val="00184240"/>
    <w:rsid w:val="00190816"/>
    <w:rsid w:val="001A2BAC"/>
    <w:rsid w:val="001E3075"/>
    <w:rsid w:val="001E450F"/>
    <w:rsid w:val="00224812"/>
    <w:rsid w:val="00261601"/>
    <w:rsid w:val="002944A3"/>
    <w:rsid w:val="002A2E01"/>
    <w:rsid w:val="002D4A3B"/>
    <w:rsid w:val="002E1BEE"/>
    <w:rsid w:val="002E3495"/>
    <w:rsid w:val="002F1BB4"/>
    <w:rsid w:val="003260A5"/>
    <w:rsid w:val="0036539D"/>
    <w:rsid w:val="00381296"/>
    <w:rsid w:val="00385091"/>
    <w:rsid w:val="003B1DA2"/>
    <w:rsid w:val="003C158F"/>
    <w:rsid w:val="003E7FA7"/>
    <w:rsid w:val="00402A47"/>
    <w:rsid w:val="00415E65"/>
    <w:rsid w:val="00420A49"/>
    <w:rsid w:val="004221B0"/>
    <w:rsid w:val="00442F70"/>
    <w:rsid w:val="00451B7E"/>
    <w:rsid w:val="00460E86"/>
    <w:rsid w:val="004729BD"/>
    <w:rsid w:val="004F0983"/>
    <w:rsid w:val="004F1552"/>
    <w:rsid w:val="004F5412"/>
    <w:rsid w:val="004F6296"/>
    <w:rsid w:val="0050013F"/>
    <w:rsid w:val="00501DF0"/>
    <w:rsid w:val="00533718"/>
    <w:rsid w:val="00555A80"/>
    <w:rsid w:val="00563B9E"/>
    <w:rsid w:val="005A0A9C"/>
    <w:rsid w:val="005C18CF"/>
    <w:rsid w:val="005F2B41"/>
    <w:rsid w:val="005F4598"/>
    <w:rsid w:val="005F57A3"/>
    <w:rsid w:val="0062596C"/>
    <w:rsid w:val="006422FD"/>
    <w:rsid w:val="0065010E"/>
    <w:rsid w:val="0065197B"/>
    <w:rsid w:val="00656096"/>
    <w:rsid w:val="00661BF8"/>
    <w:rsid w:val="00664C90"/>
    <w:rsid w:val="00667A3E"/>
    <w:rsid w:val="00671F57"/>
    <w:rsid w:val="00676334"/>
    <w:rsid w:val="006A50BC"/>
    <w:rsid w:val="006B3D8B"/>
    <w:rsid w:val="006C3C7B"/>
    <w:rsid w:val="006D02C6"/>
    <w:rsid w:val="0070699A"/>
    <w:rsid w:val="00712B40"/>
    <w:rsid w:val="007367CE"/>
    <w:rsid w:val="00743EA0"/>
    <w:rsid w:val="00765D56"/>
    <w:rsid w:val="0077637F"/>
    <w:rsid w:val="00796869"/>
    <w:rsid w:val="007C2522"/>
    <w:rsid w:val="007F6052"/>
    <w:rsid w:val="0086778C"/>
    <w:rsid w:val="0088751B"/>
    <w:rsid w:val="008A1D3F"/>
    <w:rsid w:val="008A64B4"/>
    <w:rsid w:val="008C55FD"/>
    <w:rsid w:val="008C59EC"/>
    <w:rsid w:val="008E7400"/>
    <w:rsid w:val="008F1CE1"/>
    <w:rsid w:val="009478F1"/>
    <w:rsid w:val="00957786"/>
    <w:rsid w:val="00966E1A"/>
    <w:rsid w:val="00971872"/>
    <w:rsid w:val="00977440"/>
    <w:rsid w:val="00985BFC"/>
    <w:rsid w:val="00990143"/>
    <w:rsid w:val="009B21E5"/>
    <w:rsid w:val="009B4420"/>
    <w:rsid w:val="009C1F2D"/>
    <w:rsid w:val="009D750C"/>
    <w:rsid w:val="009F1A1A"/>
    <w:rsid w:val="009F3E18"/>
    <w:rsid w:val="00A0253E"/>
    <w:rsid w:val="00A15F2B"/>
    <w:rsid w:val="00A17EDD"/>
    <w:rsid w:val="00A311AC"/>
    <w:rsid w:val="00A35CBB"/>
    <w:rsid w:val="00A77C99"/>
    <w:rsid w:val="00A91F19"/>
    <w:rsid w:val="00AA6ABE"/>
    <w:rsid w:val="00AE14AD"/>
    <w:rsid w:val="00B16964"/>
    <w:rsid w:val="00B2374A"/>
    <w:rsid w:val="00B32194"/>
    <w:rsid w:val="00B75552"/>
    <w:rsid w:val="00BA4D71"/>
    <w:rsid w:val="00BA6628"/>
    <w:rsid w:val="00BA6FD2"/>
    <w:rsid w:val="00BB0881"/>
    <w:rsid w:val="00BC3BE3"/>
    <w:rsid w:val="00BE24C5"/>
    <w:rsid w:val="00C46BDD"/>
    <w:rsid w:val="00C921DF"/>
    <w:rsid w:val="00CE633F"/>
    <w:rsid w:val="00CF0A6A"/>
    <w:rsid w:val="00D20D58"/>
    <w:rsid w:val="00D30F0D"/>
    <w:rsid w:val="00D4078F"/>
    <w:rsid w:val="00E03BFC"/>
    <w:rsid w:val="00E2367B"/>
    <w:rsid w:val="00E45225"/>
    <w:rsid w:val="00E60390"/>
    <w:rsid w:val="00E7163A"/>
    <w:rsid w:val="00E77208"/>
    <w:rsid w:val="00F500F4"/>
    <w:rsid w:val="00FA132F"/>
    <w:rsid w:val="00FA52BC"/>
    <w:rsid w:val="00FB2BD5"/>
    <w:rsid w:val="00FF2DF7"/>
    <w:rsid w:val="00FF55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94AC-732A-4AD6-8C24-571B778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5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0F4"/>
    <w:pPr>
      <w:keepNext/>
      <w:tabs>
        <w:tab w:val="num" w:pos="432"/>
      </w:tabs>
      <w:suppressAutoHyphens/>
      <w:ind w:left="432" w:hanging="432"/>
      <w:outlineLvl w:val="0"/>
    </w:pPr>
    <w:rPr>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50F"/>
    <w:rPr>
      <w:color w:val="0000FF"/>
      <w:u w:val="single"/>
    </w:rPr>
  </w:style>
  <w:style w:type="paragraph" w:styleId="a4">
    <w:name w:val="List Paragraph"/>
    <w:basedOn w:val="a"/>
    <w:uiPriority w:val="34"/>
    <w:qFormat/>
    <w:rsid w:val="001E450F"/>
    <w:pPr>
      <w:suppressAutoHyphens/>
      <w:ind w:left="720"/>
      <w:contextualSpacing/>
    </w:pPr>
  </w:style>
  <w:style w:type="table" w:styleId="a5">
    <w:name w:val="Table Grid"/>
    <w:basedOn w:val="a1"/>
    <w:uiPriority w:val="99"/>
    <w:rsid w:val="00E2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6869"/>
    <w:rPr>
      <w:rFonts w:ascii="Segoe UI" w:hAnsi="Segoe UI" w:cs="Segoe UI"/>
      <w:sz w:val="18"/>
      <w:szCs w:val="18"/>
    </w:rPr>
  </w:style>
  <w:style w:type="character" w:customStyle="1" w:styleId="a7">
    <w:name w:val="Текст выноски Знак"/>
    <w:basedOn w:val="a0"/>
    <w:link w:val="a6"/>
    <w:uiPriority w:val="99"/>
    <w:semiHidden/>
    <w:rsid w:val="00796869"/>
    <w:rPr>
      <w:rFonts w:ascii="Segoe UI" w:eastAsia="Times New Roman" w:hAnsi="Segoe UI" w:cs="Segoe UI"/>
      <w:sz w:val="18"/>
      <w:szCs w:val="18"/>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A311AC"/>
    <w:pPr>
      <w:spacing w:after="160" w:line="240" w:lineRule="exact"/>
    </w:pPr>
    <w:rPr>
      <w:rFonts w:ascii="Verdana" w:hAnsi="Verdana"/>
      <w:sz w:val="20"/>
      <w:szCs w:val="20"/>
      <w:lang w:val="en-US" w:eastAsia="en-US"/>
    </w:rPr>
  </w:style>
  <w:style w:type="paragraph" w:customStyle="1" w:styleId="3">
    <w:name w:val="3"/>
    <w:basedOn w:val="a"/>
    <w:rsid w:val="00FB2BD5"/>
    <w:pPr>
      <w:shd w:val="clear" w:color="auto" w:fill="FFFFFF"/>
      <w:spacing w:after="240" w:line="274" w:lineRule="atLeast"/>
      <w:jc w:val="both"/>
    </w:pPr>
    <w:rPr>
      <w:rFonts w:eastAsia="Calibri"/>
      <w:sz w:val="22"/>
      <w:szCs w:val="22"/>
      <w:lang w:eastAsia="ru-RU"/>
    </w:rPr>
  </w:style>
  <w:style w:type="paragraph" w:customStyle="1" w:styleId="text">
    <w:name w:val="text"/>
    <w:basedOn w:val="a"/>
    <w:rsid w:val="00FB2BD5"/>
    <w:pPr>
      <w:ind w:left="120" w:right="120" w:firstLine="150"/>
    </w:pPr>
    <w:rPr>
      <w:rFonts w:ascii="Tahoma" w:hAnsi="Tahoma" w:cs="Tahoma"/>
      <w:sz w:val="18"/>
      <w:szCs w:val="18"/>
      <w:lang w:eastAsia="ru-RU"/>
    </w:rPr>
  </w:style>
  <w:style w:type="paragraph" w:styleId="a8">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Обычный (Web)1"/>
    <w:basedOn w:val="a"/>
    <w:link w:val="a9"/>
    <w:uiPriority w:val="99"/>
    <w:qFormat/>
    <w:rsid w:val="00420A49"/>
    <w:rPr>
      <w:lang w:eastAsia="ru-RU"/>
    </w:rPr>
  </w:style>
  <w:style w:type="paragraph" w:customStyle="1" w:styleId="ConsPlusNormal">
    <w:name w:val="ConsPlusNormal"/>
    <w:link w:val="ConsPlusNormal0"/>
    <w:uiPriority w:val="99"/>
    <w:rsid w:val="00420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20A49"/>
    <w:rPr>
      <w:rFonts w:ascii="Arial" w:eastAsia="Times New Roman" w:hAnsi="Arial" w:cs="Arial"/>
      <w:sz w:val="20"/>
      <w:szCs w:val="20"/>
      <w:lang w:eastAsia="ru-RU"/>
    </w:rPr>
  </w:style>
  <w:style w:type="character" w:customStyle="1" w:styleId="a9">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8"/>
    <w:locked/>
    <w:rsid w:val="00420A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00F4"/>
    <w:rPr>
      <w:rFonts w:ascii="Times New Roman" w:eastAsia="Times New Roman" w:hAnsi="Times New Roman" w:cs="Times New Roman"/>
      <w:kern w:val="1"/>
      <w:sz w:val="28"/>
      <w:szCs w:val="20"/>
      <w:lang w:eastAsia="ar-SA"/>
    </w:rPr>
  </w:style>
  <w:style w:type="paragraph" w:customStyle="1" w:styleId="aa">
    <w:name w:val="Заголовок"/>
    <w:basedOn w:val="a"/>
    <w:next w:val="ab"/>
    <w:rsid w:val="00F500F4"/>
    <w:pPr>
      <w:keepNext/>
      <w:suppressAutoHyphens/>
      <w:spacing w:before="240" w:after="120"/>
    </w:pPr>
    <w:rPr>
      <w:rFonts w:ascii="Arial" w:eastAsia="Lucida Sans Unicode" w:hAnsi="Arial" w:cs="Tahoma"/>
      <w:sz w:val="28"/>
      <w:szCs w:val="28"/>
    </w:rPr>
  </w:style>
  <w:style w:type="paragraph" w:customStyle="1" w:styleId="d2e0e1ebe8f6fbeceeedeef8e8f0e8ededfbe9">
    <w:name w:val="Тd2аe0бe1лebиe8цf6ыfb (мecоeeнedоeeшf8иe8рf0иe8нedнedыfbйe9)"/>
    <w:basedOn w:val="a"/>
    <w:rsid w:val="00F500F4"/>
    <w:pPr>
      <w:autoSpaceDE w:val="0"/>
      <w:autoSpaceDN w:val="0"/>
      <w:adjustRightInd w:val="0"/>
      <w:jc w:val="both"/>
    </w:pPr>
    <w:rPr>
      <w:rFonts w:ascii="Courier New" w:hAnsi="Liberation Serif" w:cs="Courier New"/>
      <w:lang w:eastAsia="ru-RU"/>
    </w:rPr>
  </w:style>
  <w:style w:type="paragraph" w:styleId="ab">
    <w:name w:val="Body Text"/>
    <w:basedOn w:val="a"/>
    <w:link w:val="ac"/>
    <w:uiPriority w:val="99"/>
    <w:semiHidden/>
    <w:unhideWhenUsed/>
    <w:rsid w:val="00F500F4"/>
    <w:pPr>
      <w:spacing w:after="120"/>
    </w:pPr>
  </w:style>
  <w:style w:type="character" w:customStyle="1" w:styleId="ac">
    <w:name w:val="Основной текст Знак"/>
    <w:basedOn w:val="a0"/>
    <w:link w:val="ab"/>
    <w:uiPriority w:val="99"/>
    <w:semiHidden/>
    <w:rsid w:val="00F500F4"/>
    <w:rPr>
      <w:rFonts w:ascii="Times New Roman" w:eastAsia="Times New Roman" w:hAnsi="Times New Roman" w:cs="Times New Roman"/>
      <w:sz w:val="24"/>
      <w:szCs w:val="24"/>
      <w:lang w:eastAsia="ar-SA"/>
    </w:rPr>
  </w:style>
  <w:style w:type="paragraph" w:styleId="ad">
    <w:name w:val="No Spacing"/>
    <w:link w:val="ae"/>
    <w:uiPriority w:val="1"/>
    <w:qFormat/>
    <w:rsid w:val="000811E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811E9"/>
    <w:rPr>
      <w:rFonts w:ascii="Calibri" w:eastAsia="Times New Roman" w:hAnsi="Calibri" w:cs="Times New Roman"/>
      <w:lang w:eastAsia="ru-RU"/>
    </w:rPr>
  </w:style>
  <w:style w:type="character" w:customStyle="1" w:styleId="af">
    <w:name w:val="Другое_"/>
    <w:basedOn w:val="a0"/>
    <w:link w:val="af0"/>
    <w:rsid w:val="000811E9"/>
    <w:rPr>
      <w:rFonts w:ascii="Times New Roman" w:eastAsia="Times New Roman" w:hAnsi="Times New Roman"/>
      <w:shd w:val="clear" w:color="auto" w:fill="FFFFFF"/>
    </w:rPr>
  </w:style>
  <w:style w:type="paragraph" w:customStyle="1" w:styleId="af0">
    <w:name w:val="Другое"/>
    <w:basedOn w:val="a"/>
    <w:link w:val="af"/>
    <w:rsid w:val="000811E9"/>
    <w:pPr>
      <w:widowControl w:val="0"/>
      <w:shd w:val="clear" w:color="auto" w:fill="FFFFFF"/>
      <w:ind w:firstLine="400"/>
    </w:pPr>
    <w:rPr>
      <w:rFonts w:cstheme="minorBidi"/>
      <w:sz w:val="22"/>
      <w:szCs w:val="22"/>
      <w:lang w:eastAsia="en-US"/>
    </w:rPr>
  </w:style>
  <w:style w:type="paragraph" w:customStyle="1" w:styleId="caaieiaie11">
    <w:name w:val="caaieiaie 11"/>
    <w:basedOn w:val="a"/>
    <w:next w:val="a"/>
    <w:uiPriority w:val="99"/>
    <w:rsid w:val="0002338D"/>
    <w:pPr>
      <w:keepNext/>
      <w:suppressAutoHyphens/>
      <w:overflowPunct w:val="0"/>
      <w:autoSpaceDE w:val="0"/>
      <w:jc w:val="center"/>
    </w:pPr>
  </w:style>
  <w:style w:type="character" w:styleId="af1">
    <w:name w:val="page number"/>
    <w:rsid w:val="00990143"/>
    <w:rPr>
      <w:rFonts w:ascii="Times New Roman" w:hAnsi="Times New Roman"/>
    </w:rPr>
  </w:style>
  <w:style w:type="paragraph" w:styleId="af2">
    <w:name w:val="header"/>
    <w:aliases w:val="Aa?oiee eieiioeooe,Linie,sl_header"/>
    <w:basedOn w:val="a"/>
    <w:link w:val="af3"/>
    <w:uiPriority w:val="99"/>
    <w:rsid w:val="00990143"/>
    <w:pPr>
      <w:tabs>
        <w:tab w:val="center" w:pos="4677"/>
        <w:tab w:val="right" w:pos="9355"/>
      </w:tabs>
    </w:pPr>
    <w:rPr>
      <w:lang w:eastAsia="ru-RU"/>
    </w:rPr>
  </w:style>
  <w:style w:type="character" w:customStyle="1" w:styleId="af3">
    <w:name w:val="Верхний колонтитул Знак"/>
    <w:aliases w:val="Aa?oiee eieiioeooe Знак,Linie Знак,sl_header Знак"/>
    <w:basedOn w:val="a0"/>
    <w:link w:val="af2"/>
    <w:uiPriority w:val="99"/>
    <w:rsid w:val="00990143"/>
    <w:rPr>
      <w:rFonts w:ascii="Times New Roman" w:eastAsia="Times New Roman" w:hAnsi="Times New Roman" w:cs="Times New Roman"/>
      <w:sz w:val="24"/>
      <w:szCs w:val="24"/>
      <w:lang w:eastAsia="ru-RU"/>
    </w:rPr>
  </w:style>
  <w:style w:type="paragraph" w:styleId="af4">
    <w:name w:val="footer"/>
    <w:basedOn w:val="a"/>
    <w:link w:val="af5"/>
    <w:uiPriority w:val="99"/>
    <w:rsid w:val="00990143"/>
    <w:pPr>
      <w:tabs>
        <w:tab w:val="center" w:pos="4677"/>
        <w:tab w:val="right" w:pos="9355"/>
      </w:tabs>
    </w:pPr>
    <w:rPr>
      <w:lang w:eastAsia="ru-RU"/>
    </w:rPr>
  </w:style>
  <w:style w:type="character" w:customStyle="1" w:styleId="af5">
    <w:name w:val="Нижний колонтитул Знак"/>
    <w:basedOn w:val="a0"/>
    <w:link w:val="af4"/>
    <w:uiPriority w:val="99"/>
    <w:rsid w:val="00990143"/>
    <w:rPr>
      <w:rFonts w:ascii="Times New Roman" w:eastAsia="Times New Roman" w:hAnsi="Times New Roman" w:cs="Times New Roman"/>
      <w:sz w:val="24"/>
      <w:szCs w:val="24"/>
      <w:lang w:eastAsia="ru-RU"/>
    </w:rPr>
  </w:style>
  <w:style w:type="character" w:customStyle="1" w:styleId="FontStyle28">
    <w:name w:val="Font Style28"/>
    <w:uiPriority w:val="99"/>
    <w:qFormat/>
    <w:rsid w:val="00990143"/>
    <w:rPr>
      <w:rFonts w:ascii="Times New Roman" w:hAnsi="Times New Roman" w:cs="Times New Roman" w:hint="default"/>
      <w:color w:val="000000"/>
      <w:sz w:val="26"/>
      <w:szCs w:val="26"/>
    </w:rPr>
  </w:style>
  <w:style w:type="character" w:customStyle="1" w:styleId="ng-binding">
    <w:name w:val="ng-binding"/>
    <w:basedOn w:val="a0"/>
    <w:rsid w:val="00990143"/>
  </w:style>
  <w:style w:type="paragraph" w:customStyle="1" w:styleId="Style20">
    <w:name w:val="Style20"/>
    <w:basedOn w:val="a"/>
    <w:rsid w:val="00460E86"/>
    <w:pPr>
      <w:widowControl w:val="0"/>
      <w:autoSpaceDE w:val="0"/>
      <w:autoSpaceDN w:val="0"/>
      <w:adjustRightInd w:val="0"/>
      <w:spacing w:line="277" w:lineRule="exact"/>
      <w:ind w:firstLine="730"/>
      <w:jc w:val="both"/>
    </w:pPr>
    <w:rPr>
      <w:lang w:eastAsia="ru-RU"/>
    </w:rPr>
  </w:style>
  <w:style w:type="paragraph" w:customStyle="1" w:styleId="Style7">
    <w:name w:val="Style7"/>
    <w:basedOn w:val="a"/>
    <w:next w:val="a"/>
    <w:uiPriority w:val="99"/>
    <w:qFormat/>
    <w:rsid w:val="005F4598"/>
    <w:pPr>
      <w:suppressAutoHyphens/>
      <w:spacing w:line="278" w:lineRule="exact"/>
    </w:pPr>
  </w:style>
  <w:style w:type="character" w:customStyle="1" w:styleId="14">
    <w:name w:val="Стиль 14 пт"/>
    <w:rsid w:val="005F4598"/>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33295">
      <w:bodyDiv w:val="1"/>
      <w:marLeft w:val="0"/>
      <w:marRight w:val="0"/>
      <w:marTop w:val="0"/>
      <w:marBottom w:val="0"/>
      <w:divBdr>
        <w:top w:val="none" w:sz="0" w:space="0" w:color="auto"/>
        <w:left w:val="none" w:sz="0" w:space="0" w:color="auto"/>
        <w:bottom w:val="none" w:sz="0" w:space="0" w:color="auto"/>
        <w:right w:val="none" w:sz="0" w:space="0" w:color="auto"/>
      </w:divBdr>
    </w:div>
    <w:div w:id="1612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Башегурова Юлия Анатольевна</dc:creator>
  <cp:lastModifiedBy>Субботина Галина Станиславовна</cp:lastModifiedBy>
  <cp:revision>8</cp:revision>
  <cp:lastPrinted>2024-03-04T05:29:00Z</cp:lastPrinted>
  <dcterms:created xsi:type="dcterms:W3CDTF">2024-03-04T06:33:00Z</dcterms:created>
  <dcterms:modified xsi:type="dcterms:W3CDTF">2024-10-31T03:47:00Z</dcterms:modified>
</cp:coreProperties>
</file>