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60C" w:rsidRPr="00995143" w:rsidRDefault="0066460C" w:rsidP="0066460C">
      <w:pPr>
        <w:numPr>
          <w:ilvl w:val="0"/>
          <w:numId w:val="37"/>
        </w:numPr>
        <w:tabs>
          <w:tab w:val="left" w:pos="567"/>
        </w:tabs>
        <w:jc w:val="right"/>
        <w:rPr>
          <w:i/>
        </w:rPr>
      </w:pPr>
      <w:r w:rsidRPr="00995143">
        <w:rPr>
          <w:i/>
        </w:rPr>
        <w:t xml:space="preserve">Приложение № </w:t>
      </w:r>
      <w:r>
        <w:rPr>
          <w:i/>
        </w:rPr>
        <w:t>1</w:t>
      </w:r>
      <w:r w:rsidRPr="00995143">
        <w:rPr>
          <w:i/>
        </w:rPr>
        <w:t xml:space="preserve"> </w:t>
      </w:r>
    </w:p>
    <w:p w:rsidR="0066460C" w:rsidRPr="00995143" w:rsidRDefault="0066460C" w:rsidP="0066460C">
      <w:pPr>
        <w:numPr>
          <w:ilvl w:val="0"/>
          <w:numId w:val="37"/>
        </w:numPr>
        <w:tabs>
          <w:tab w:val="left" w:pos="567"/>
        </w:tabs>
        <w:jc w:val="right"/>
        <w:rPr>
          <w:i/>
        </w:rPr>
      </w:pPr>
      <w:r w:rsidRPr="00995143">
        <w:rPr>
          <w:i/>
        </w:rPr>
        <w:t>к извещению о проведении закупки</w:t>
      </w:r>
    </w:p>
    <w:p w:rsidR="006211F0" w:rsidRPr="00405A36" w:rsidRDefault="006211F0" w:rsidP="00B26EC5">
      <w:pPr>
        <w:jc w:val="center"/>
        <w:rPr>
          <w:b/>
          <w:sz w:val="22"/>
          <w:szCs w:val="22"/>
        </w:rPr>
      </w:pPr>
    </w:p>
    <w:p w:rsidR="003878FF" w:rsidRPr="00405A36" w:rsidRDefault="003878FF" w:rsidP="00BB7FDD">
      <w:pPr>
        <w:jc w:val="center"/>
        <w:rPr>
          <w:b/>
          <w:sz w:val="22"/>
          <w:szCs w:val="22"/>
        </w:rPr>
      </w:pPr>
      <w:r w:rsidRPr="00405A36">
        <w:rPr>
          <w:b/>
          <w:sz w:val="22"/>
          <w:szCs w:val="22"/>
        </w:rPr>
        <w:t xml:space="preserve">      Описание объекта закупки (техническое задание) </w:t>
      </w:r>
    </w:p>
    <w:p w:rsidR="00BA4F15" w:rsidRPr="00BA4F15" w:rsidRDefault="00BA4F15" w:rsidP="00BA4F15">
      <w:pPr>
        <w:widowControl w:val="0"/>
        <w:ind w:right="-24"/>
        <w:jc w:val="center"/>
        <w:rPr>
          <w:b/>
          <w:sz w:val="22"/>
          <w:szCs w:val="22"/>
        </w:rPr>
      </w:pPr>
      <w:r w:rsidRPr="00BA4F15">
        <w:rPr>
          <w:b/>
          <w:sz w:val="22"/>
          <w:szCs w:val="22"/>
        </w:rPr>
        <w:t xml:space="preserve">на поставку специальных средств при нарушениях функций выделения </w:t>
      </w:r>
      <w:r w:rsidR="00632AFA" w:rsidRPr="00C736C1">
        <w:rPr>
          <w:b/>
        </w:rPr>
        <w:t>защитная пленка во флаконе</w:t>
      </w:r>
      <w:r w:rsidRPr="00BA4F15">
        <w:rPr>
          <w:b/>
          <w:sz w:val="22"/>
          <w:szCs w:val="22"/>
        </w:rPr>
        <w:t xml:space="preserve">) (далее – Товар) для социального обеспечения граждан (далее – Получатели) в 2024 году </w:t>
      </w:r>
    </w:p>
    <w:p w:rsidR="00BA4F15" w:rsidRPr="00BA4F15" w:rsidRDefault="00BA4F15" w:rsidP="00BA4F15">
      <w:pPr>
        <w:spacing w:line="239" w:lineRule="exact"/>
        <w:ind w:right="20" w:firstLine="720"/>
        <w:jc w:val="both"/>
        <w:rPr>
          <w:sz w:val="22"/>
          <w:szCs w:val="22"/>
        </w:rPr>
      </w:pPr>
    </w:p>
    <w:p w:rsidR="00BA4F15" w:rsidRPr="00BA4F15" w:rsidRDefault="00BA4F15" w:rsidP="00BA4F15">
      <w:pPr>
        <w:jc w:val="both"/>
        <w:rPr>
          <w:sz w:val="22"/>
          <w:szCs w:val="22"/>
        </w:rPr>
      </w:pPr>
      <w:r w:rsidRPr="0061112F">
        <w:rPr>
          <w:b/>
          <w:sz w:val="22"/>
          <w:szCs w:val="22"/>
        </w:rPr>
        <w:t>Срок поставки Товара Получателям:</w:t>
      </w:r>
      <w:r w:rsidRPr="00BA4F15">
        <w:rPr>
          <w:sz w:val="22"/>
          <w:szCs w:val="22"/>
        </w:rPr>
        <w:t xml:space="preserve"> с даты получения от Заказчика реестра получателей Товар, и до 06.12.2024 (включительно). </w:t>
      </w:r>
    </w:p>
    <w:p w:rsidR="00BA4F15" w:rsidRPr="00BA4F15" w:rsidRDefault="00BA4F15" w:rsidP="00BA4F15">
      <w:pPr>
        <w:jc w:val="both"/>
        <w:rPr>
          <w:sz w:val="22"/>
          <w:szCs w:val="22"/>
        </w:rPr>
      </w:pPr>
      <w:r w:rsidRPr="0061112F">
        <w:rPr>
          <w:b/>
          <w:sz w:val="22"/>
          <w:szCs w:val="22"/>
        </w:rPr>
        <w:t xml:space="preserve">Место доставки Товара: </w:t>
      </w:r>
      <w:r w:rsidRPr="00BA4F15">
        <w:rPr>
          <w:sz w:val="22"/>
          <w:szCs w:val="22"/>
        </w:rPr>
        <w:t>Санкт-Петербург и Ленинградская область.</w:t>
      </w:r>
    </w:p>
    <w:p w:rsidR="00BA4F15" w:rsidRPr="00BA4F15" w:rsidRDefault="00BA4F15" w:rsidP="00BA4F15">
      <w:pPr>
        <w:jc w:val="both"/>
        <w:rPr>
          <w:sz w:val="22"/>
          <w:szCs w:val="22"/>
        </w:rPr>
      </w:pPr>
      <w:r w:rsidRPr="0061112F">
        <w:rPr>
          <w:b/>
          <w:sz w:val="22"/>
          <w:szCs w:val="22"/>
        </w:rPr>
        <w:t>Место жительства (место пребывания, фактического проживания) Получателей</w:t>
      </w:r>
      <w:r w:rsidRPr="00BA4F15">
        <w:rPr>
          <w:sz w:val="22"/>
          <w:szCs w:val="22"/>
        </w:rPr>
        <w:t>: Санкт-Петербург и Ленинградская область</w:t>
      </w:r>
    </w:p>
    <w:p w:rsidR="00BA4F15" w:rsidRPr="00BA4F15" w:rsidRDefault="00BA4F15" w:rsidP="00BA4F15">
      <w:pPr>
        <w:jc w:val="center"/>
        <w:rPr>
          <w:b/>
          <w:sz w:val="22"/>
          <w:szCs w:val="22"/>
        </w:rPr>
      </w:pPr>
    </w:p>
    <w:p w:rsidR="00BA4F15" w:rsidRPr="0000731F" w:rsidRDefault="00BA4F15" w:rsidP="00BA4F15">
      <w:pPr>
        <w:pStyle w:val="aff6"/>
        <w:numPr>
          <w:ilvl w:val="0"/>
          <w:numId w:val="33"/>
        </w:numPr>
        <w:spacing w:line="240" w:lineRule="auto"/>
        <w:ind w:left="0" w:firstLine="360"/>
        <w:rPr>
          <w:rFonts w:ascii="Times New Roman" w:hAnsi="Times New Roman"/>
        </w:rPr>
      </w:pPr>
      <w:r w:rsidRPr="0000731F">
        <w:rPr>
          <w:rFonts w:ascii="Times New Roman" w:hAnsi="Times New Roman"/>
        </w:rPr>
        <w:t>Поставщик обязан обеспечить поступление Товара по наименованию, в количестве и в сроки, определенные календарным планом:</w:t>
      </w:r>
    </w:p>
    <w:p w:rsidR="00BA4F15" w:rsidRPr="0070091D" w:rsidRDefault="00BA4F15" w:rsidP="00BA4F15">
      <w:pPr>
        <w:ind w:left="360"/>
        <w:jc w:val="both"/>
        <w:rPr>
          <w:sz w:val="22"/>
          <w:szCs w:val="22"/>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552"/>
        <w:gridCol w:w="2232"/>
        <w:gridCol w:w="5718"/>
        <w:gridCol w:w="1127"/>
      </w:tblGrid>
      <w:tr w:rsidR="00BA4F15" w:rsidRPr="0070091D" w:rsidTr="00E139F8">
        <w:trPr>
          <w:trHeight w:val="699"/>
        </w:trPr>
        <w:tc>
          <w:tcPr>
            <w:tcW w:w="287" w:type="pct"/>
            <w:vAlign w:val="center"/>
          </w:tcPr>
          <w:p w:rsidR="00BA4F15" w:rsidRPr="0070091D" w:rsidRDefault="00BA4F15" w:rsidP="00E139F8">
            <w:pPr>
              <w:autoSpaceDE w:val="0"/>
              <w:autoSpaceDN w:val="0"/>
              <w:adjustRightInd w:val="0"/>
              <w:spacing w:line="16" w:lineRule="atLeast"/>
              <w:jc w:val="center"/>
              <w:rPr>
                <w:b/>
                <w:sz w:val="22"/>
                <w:szCs w:val="22"/>
              </w:rPr>
            </w:pPr>
            <w:r w:rsidRPr="0070091D">
              <w:rPr>
                <w:b/>
                <w:sz w:val="22"/>
                <w:szCs w:val="22"/>
              </w:rPr>
              <w:t>№ п/п</w:t>
            </w:r>
          </w:p>
        </w:tc>
        <w:tc>
          <w:tcPr>
            <w:tcW w:w="1159" w:type="pct"/>
            <w:vAlign w:val="center"/>
          </w:tcPr>
          <w:p w:rsidR="00BA4F15" w:rsidRPr="0070091D" w:rsidRDefault="00BA4F15" w:rsidP="00E139F8">
            <w:pPr>
              <w:autoSpaceDE w:val="0"/>
              <w:autoSpaceDN w:val="0"/>
              <w:adjustRightInd w:val="0"/>
              <w:spacing w:line="16" w:lineRule="atLeast"/>
              <w:jc w:val="center"/>
              <w:rPr>
                <w:b/>
                <w:sz w:val="22"/>
                <w:szCs w:val="22"/>
              </w:rPr>
            </w:pPr>
            <w:r w:rsidRPr="0070091D">
              <w:rPr>
                <w:b/>
                <w:sz w:val="22"/>
                <w:szCs w:val="22"/>
              </w:rPr>
              <w:t>Наименование Товара</w:t>
            </w:r>
          </w:p>
        </w:tc>
        <w:tc>
          <w:tcPr>
            <w:tcW w:w="2969" w:type="pct"/>
            <w:vAlign w:val="center"/>
          </w:tcPr>
          <w:p w:rsidR="00BA4F15" w:rsidRPr="0070091D" w:rsidRDefault="00BA4F15" w:rsidP="00E139F8">
            <w:pPr>
              <w:autoSpaceDE w:val="0"/>
              <w:autoSpaceDN w:val="0"/>
              <w:adjustRightInd w:val="0"/>
              <w:spacing w:line="16" w:lineRule="atLeast"/>
              <w:jc w:val="center"/>
              <w:rPr>
                <w:b/>
                <w:sz w:val="22"/>
                <w:szCs w:val="22"/>
              </w:rPr>
            </w:pPr>
            <w:r w:rsidRPr="0070091D">
              <w:rPr>
                <w:b/>
                <w:sz w:val="22"/>
                <w:szCs w:val="22"/>
              </w:rPr>
              <w:t>Периоды поставки на 2024 год</w:t>
            </w:r>
          </w:p>
        </w:tc>
        <w:tc>
          <w:tcPr>
            <w:tcW w:w="585" w:type="pct"/>
            <w:vAlign w:val="center"/>
          </w:tcPr>
          <w:p w:rsidR="00BA4F15" w:rsidRPr="0070091D" w:rsidRDefault="00BA4F15" w:rsidP="00E139F8">
            <w:pPr>
              <w:autoSpaceDE w:val="0"/>
              <w:autoSpaceDN w:val="0"/>
              <w:adjustRightInd w:val="0"/>
              <w:spacing w:line="16" w:lineRule="atLeast"/>
              <w:jc w:val="center"/>
              <w:rPr>
                <w:b/>
                <w:sz w:val="22"/>
                <w:szCs w:val="22"/>
              </w:rPr>
            </w:pPr>
            <w:r w:rsidRPr="0070091D">
              <w:rPr>
                <w:b/>
                <w:sz w:val="22"/>
                <w:szCs w:val="22"/>
              </w:rPr>
              <w:t>Кол-во</w:t>
            </w:r>
          </w:p>
          <w:p w:rsidR="00BA4F15" w:rsidRPr="0070091D" w:rsidRDefault="00BA4F15" w:rsidP="00E139F8">
            <w:pPr>
              <w:autoSpaceDE w:val="0"/>
              <w:autoSpaceDN w:val="0"/>
              <w:adjustRightInd w:val="0"/>
              <w:spacing w:line="16" w:lineRule="atLeast"/>
              <w:jc w:val="center"/>
              <w:rPr>
                <w:b/>
                <w:sz w:val="22"/>
                <w:szCs w:val="22"/>
              </w:rPr>
            </w:pPr>
            <w:r w:rsidRPr="0070091D">
              <w:rPr>
                <w:b/>
                <w:sz w:val="22"/>
                <w:szCs w:val="22"/>
              </w:rPr>
              <w:t>(шт.)</w:t>
            </w:r>
          </w:p>
        </w:tc>
      </w:tr>
      <w:tr w:rsidR="00C3659F" w:rsidRPr="0070091D" w:rsidTr="00E139F8">
        <w:trPr>
          <w:trHeight w:val="737"/>
        </w:trPr>
        <w:tc>
          <w:tcPr>
            <w:tcW w:w="287" w:type="pct"/>
            <w:vAlign w:val="center"/>
          </w:tcPr>
          <w:p w:rsidR="00C3659F" w:rsidRPr="0070091D" w:rsidRDefault="00C3659F" w:rsidP="00C3659F">
            <w:pPr>
              <w:autoSpaceDE w:val="0"/>
              <w:autoSpaceDN w:val="0"/>
              <w:adjustRightInd w:val="0"/>
              <w:jc w:val="center"/>
              <w:rPr>
                <w:b/>
                <w:sz w:val="22"/>
                <w:szCs w:val="22"/>
              </w:rPr>
            </w:pPr>
            <w:r w:rsidRPr="0070091D">
              <w:rPr>
                <w:b/>
                <w:sz w:val="22"/>
                <w:szCs w:val="22"/>
              </w:rPr>
              <w:t>1</w:t>
            </w:r>
          </w:p>
        </w:tc>
        <w:tc>
          <w:tcPr>
            <w:tcW w:w="1159" w:type="pct"/>
          </w:tcPr>
          <w:p w:rsidR="00C3659F" w:rsidRPr="0070091D" w:rsidRDefault="007F0885" w:rsidP="00C3659F">
            <w:pPr>
              <w:autoSpaceDE w:val="0"/>
              <w:autoSpaceDN w:val="0"/>
              <w:adjustRightInd w:val="0"/>
              <w:spacing w:line="192" w:lineRule="auto"/>
              <w:rPr>
                <w:sz w:val="22"/>
                <w:szCs w:val="22"/>
              </w:rPr>
            </w:pPr>
            <w:r w:rsidRPr="0070091D">
              <w:rPr>
                <w:color w:val="000000"/>
                <w:sz w:val="22"/>
                <w:szCs w:val="22"/>
              </w:rPr>
              <w:t>Защитная пленка во флаконе, не менее 50 мл</w:t>
            </w:r>
          </w:p>
        </w:tc>
        <w:tc>
          <w:tcPr>
            <w:tcW w:w="2969" w:type="pct"/>
            <w:vAlign w:val="center"/>
          </w:tcPr>
          <w:p w:rsidR="00C3659F" w:rsidRPr="0070091D" w:rsidRDefault="00C3659F" w:rsidP="00C3659F">
            <w:pPr>
              <w:autoSpaceDE w:val="0"/>
              <w:autoSpaceDN w:val="0"/>
              <w:adjustRightInd w:val="0"/>
              <w:spacing w:line="192" w:lineRule="auto"/>
              <w:jc w:val="center"/>
              <w:rPr>
                <w:sz w:val="22"/>
                <w:szCs w:val="22"/>
              </w:rPr>
            </w:pPr>
            <w:r w:rsidRPr="0070091D">
              <w:rPr>
                <w:sz w:val="22"/>
                <w:szCs w:val="22"/>
              </w:rPr>
              <w:t>В течение 7 (семи) календарных дней с даты заключения государственного контракта</w:t>
            </w:r>
          </w:p>
        </w:tc>
        <w:tc>
          <w:tcPr>
            <w:tcW w:w="585" w:type="pct"/>
          </w:tcPr>
          <w:p w:rsidR="00C3659F" w:rsidRPr="0070091D" w:rsidRDefault="00632AFA" w:rsidP="00C3659F">
            <w:pPr>
              <w:jc w:val="center"/>
              <w:rPr>
                <w:sz w:val="22"/>
                <w:szCs w:val="22"/>
              </w:rPr>
            </w:pPr>
            <w:r>
              <w:rPr>
                <w:sz w:val="22"/>
                <w:szCs w:val="22"/>
              </w:rPr>
              <w:t>12 000</w:t>
            </w:r>
          </w:p>
        </w:tc>
      </w:tr>
      <w:tr w:rsidR="00BA4F15" w:rsidRPr="0070091D" w:rsidTr="00E139F8">
        <w:trPr>
          <w:trHeight w:val="340"/>
        </w:trPr>
        <w:tc>
          <w:tcPr>
            <w:tcW w:w="4415" w:type="pct"/>
            <w:gridSpan w:val="3"/>
            <w:vAlign w:val="center"/>
          </w:tcPr>
          <w:p w:rsidR="00BA4F15" w:rsidRPr="0070091D" w:rsidRDefault="00BA4F15" w:rsidP="00E139F8">
            <w:pPr>
              <w:autoSpaceDE w:val="0"/>
              <w:autoSpaceDN w:val="0"/>
              <w:adjustRightInd w:val="0"/>
              <w:spacing w:line="192" w:lineRule="auto"/>
              <w:jc w:val="center"/>
              <w:rPr>
                <w:b/>
                <w:sz w:val="22"/>
                <w:szCs w:val="22"/>
              </w:rPr>
            </w:pPr>
            <w:r w:rsidRPr="0070091D">
              <w:rPr>
                <w:b/>
                <w:sz w:val="22"/>
                <w:szCs w:val="22"/>
              </w:rPr>
              <w:t>Итого</w:t>
            </w:r>
          </w:p>
        </w:tc>
        <w:tc>
          <w:tcPr>
            <w:tcW w:w="585" w:type="pct"/>
            <w:vAlign w:val="center"/>
          </w:tcPr>
          <w:p w:rsidR="00BA4F15" w:rsidRPr="00632AFA" w:rsidRDefault="00632AFA" w:rsidP="00E139F8">
            <w:pPr>
              <w:autoSpaceDE w:val="0"/>
              <w:autoSpaceDN w:val="0"/>
              <w:adjustRightInd w:val="0"/>
              <w:jc w:val="center"/>
              <w:rPr>
                <w:b/>
                <w:sz w:val="22"/>
                <w:szCs w:val="22"/>
              </w:rPr>
            </w:pPr>
            <w:r>
              <w:rPr>
                <w:sz w:val="22"/>
                <w:szCs w:val="22"/>
              </w:rPr>
              <w:t>12 000</w:t>
            </w:r>
          </w:p>
        </w:tc>
      </w:tr>
    </w:tbl>
    <w:p w:rsidR="00BA4F15" w:rsidRDefault="00BA4F15" w:rsidP="00BA4F15">
      <w:pPr>
        <w:jc w:val="both"/>
        <w:rPr>
          <w:sz w:val="22"/>
          <w:szCs w:val="22"/>
        </w:rPr>
      </w:pPr>
    </w:p>
    <w:p w:rsidR="00BA4F15" w:rsidRPr="0000731F" w:rsidRDefault="00BA4F15" w:rsidP="00BA4F15">
      <w:pPr>
        <w:jc w:val="both"/>
        <w:rPr>
          <w:sz w:val="22"/>
          <w:szCs w:val="22"/>
        </w:rPr>
      </w:pPr>
      <w:r w:rsidRPr="0000731F">
        <w:rPr>
          <w:sz w:val="22"/>
          <w:szCs w:val="22"/>
        </w:rPr>
        <w:t xml:space="preserve">2. Поставщик обязан представить Заказчику копии действующих регистрационных удостоверений, выданных Федеральной службой по надзору в сфере здравоохранения (в случае, если Товар подлежит регистрации), и (или) декларации о соответствии или сертификата соответствия поставляемого Товара либо иных документов, свидетельствующих о качестве и безопасности Товара, предусмотренных действующим законодательством Российской Федерации, при поступлении Товара. 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  </w:t>
      </w:r>
    </w:p>
    <w:p w:rsidR="00BA4F15" w:rsidRPr="0000731F" w:rsidRDefault="00BA4F15" w:rsidP="00BA4F15">
      <w:pPr>
        <w:jc w:val="both"/>
        <w:rPr>
          <w:sz w:val="22"/>
          <w:szCs w:val="22"/>
        </w:rPr>
      </w:pPr>
    </w:p>
    <w:p w:rsidR="00AB5D94" w:rsidRPr="00AB5D94" w:rsidRDefault="00AB5D94" w:rsidP="00AB5D94">
      <w:pPr>
        <w:jc w:val="both"/>
        <w:rPr>
          <w:sz w:val="22"/>
          <w:szCs w:val="22"/>
        </w:rPr>
      </w:pPr>
      <w:r w:rsidRPr="00AB5D94">
        <w:rPr>
          <w:sz w:val="22"/>
          <w:szCs w:val="22"/>
        </w:rPr>
        <w:t>3.Товар должен отвечать следующим требованиям:</w:t>
      </w:r>
    </w:p>
    <w:p w:rsidR="00AB5D94" w:rsidRPr="00AB5D94" w:rsidRDefault="00AB5D94" w:rsidP="00AB5D94">
      <w:pPr>
        <w:jc w:val="both"/>
        <w:rPr>
          <w:sz w:val="22"/>
          <w:szCs w:val="22"/>
        </w:rPr>
      </w:pPr>
    </w:p>
    <w:tbl>
      <w:tblPr>
        <w:tblStyle w:val="ab"/>
        <w:tblW w:w="10201" w:type="dxa"/>
        <w:tblLayout w:type="fixed"/>
        <w:tblLook w:val="04A0" w:firstRow="1" w:lastRow="0" w:firstColumn="1" w:lastColumn="0" w:noHBand="0" w:noVBand="1"/>
      </w:tblPr>
      <w:tblGrid>
        <w:gridCol w:w="421"/>
        <w:gridCol w:w="2126"/>
        <w:gridCol w:w="1843"/>
        <w:gridCol w:w="3118"/>
        <w:gridCol w:w="1701"/>
        <w:gridCol w:w="992"/>
      </w:tblGrid>
      <w:tr w:rsidR="00AB5D94" w:rsidRPr="00AB5D94" w:rsidTr="00810A73">
        <w:tc>
          <w:tcPr>
            <w:tcW w:w="421" w:type="dxa"/>
          </w:tcPr>
          <w:p w:rsidR="00AB5D94" w:rsidRPr="00AB5D94" w:rsidRDefault="00AB5D94" w:rsidP="00810A73">
            <w:pPr>
              <w:spacing w:line="265" w:lineRule="auto"/>
              <w:jc w:val="both"/>
              <w:rPr>
                <w:bCs/>
                <w:sz w:val="22"/>
                <w:szCs w:val="22"/>
              </w:rPr>
            </w:pPr>
            <w:r w:rsidRPr="00AB5D94">
              <w:rPr>
                <w:bCs/>
                <w:sz w:val="22"/>
                <w:szCs w:val="22"/>
              </w:rPr>
              <w:t>№</w:t>
            </w:r>
          </w:p>
        </w:tc>
        <w:tc>
          <w:tcPr>
            <w:tcW w:w="2126" w:type="dxa"/>
          </w:tcPr>
          <w:p w:rsidR="00AB5D94" w:rsidRPr="00AB5D94" w:rsidRDefault="00AB5D94" w:rsidP="00810A73">
            <w:pPr>
              <w:spacing w:line="265" w:lineRule="auto"/>
              <w:jc w:val="both"/>
              <w:rPr>
                <w:sz w:val="22"/>
                <w:szCs w:val="22"/>
              </w:rPr>
            </w:pPr>
            <w:r w:rsidRPr="00AB5D94">
              <w:rPr>
                <w:bCs/>
                <w:sz w:val="22"/>
                <w:szCs w:val="22"/>
              </w:rPr>
              <w:t>Наименование Товара</w:t>
            </w:r>
          </w:p>
        </w:tc>
        <w:tc>
          <w:tcPr>
            <w:tcW w:w="1843" w:type="dxa"/>
          </w:tcPr>
          <w:p w:rsidR="00AB5D94" w:rsidRPr="00AB5D94" w:rsidRDefault="00AB5D94" w:rsidP="00810A73">
            <w:pPr>
              <w:spacing w:line="265" w:lineRule="auto"/>
              <w:rPr>
                <w:sz w:val="22"/>
                <w:szCs w:val="22"/>
              </w:rPr>
            </w:pPr>
            <w:r w:rsidRPr="00AB5D94">
              <w:rPr>
                <w:bCs/>
                <w:sz w:val="22"/>
                <w:szCs w:val="22"/>
              </w:rPr>
              <w:t>Наименование Товара по КТРУ</w:t>
            </w:r>
          </w:p>
        </w:tc>
        <w:tc>
          <w:tcPr>
            <w:tcW w:w="3118" w:type="dxa"/>
          </w:tcPr>
          <w:p w:rsidR="00AB5D94" w:rsidRPr="00AB5D94" w:rsidRDefault="00AB5D94" w:rsidP="00810A73">
            <w:pPr>
              <w:spacing w:line="265" w:lineRule="auto"/>
              <w:jc w:val="both"/>
              <w:rPr>
                <w:sz w:val="22"/>
                <w:szCs w:val="22"/>
              </w:rPr>
            </w:pPr>
            <w:r w:rsidRPr="00AB5D94">
              <w:rPr>
                <w:sz w:val="22"/>
                <w:szCs w:val="22"/>
              </w:rPr>
              <w:t>Наименование характеристики Товара</w:t>
            </w:r>
          </w:p>
        </w:tc>
        <w:tc>
          <w:tcPr>
            <w:tcW w:w="1701" w:type="dxa"/>
          </w:tcPr>
          <w:p w:rsidR="00AB5D94" w:rsidRPr="00AB5D94" w:rsidRDefault="00AB5D94" w:rsidP="00810A73">
            <w:pPr>
              <w:spacing w:line="265" w:lineRule="auto"/>
              <w:jc w:val="both"/>
              <w:rPr>
                <w:sz w:val="22"/>
                <w:szCs w:val="22"/>
              </w:rPr>
            </w:pPr>
            <w:r w:rsidRPr="00AB5D94">
              <w:rPr>
                <w:sz w:val="22"/>
                <w:szCs w:val="22"/>
              </w:rPr>
              <w:t>Значение характеристики</w:t>
            </w:r>
          </w:p>
        </w:tc>
        <w:tc>
          <w:tcPr>
            <w:tcW w:w="992" w:type="dxa"/>
          </w:tcPr>
          <w:p w:rsidR="00AB5D94" w:rsidRPr="00AB5D94" w:rsidRDefault="00AB5D94" w:rsidP="00810A73">
            <w:pPr>
              <w:spacing w:line="265" w:lineRule="auto"/>
              <w:jc w:val="both"/>
              <w:rPr>
                <w:sz w:val="22"/>
                <w:szCs w:val="22"/>
              </w:rPr>
            </w:pPr>
            <w:r w:rsidRPr="00AB5D94">
              <w:rPr>
                <w:sz w:val="22"/>
                <w:szCs w:val="22"/>
              </w:rPr>
              <w:t>Кол-во, шт.</w:t>
            </w:r>
          </w:p>
        </w:tc>
      </w:tr>
      <w:tr w:rsidR="00AB5D94" w:rsidRPr="00AB5D94" w:rsidTr="00810A73">
        <w:tc>
          <w:tcPr>
            <w:tcW w:w="421" w:type="dxa"/>
          </w:tcPr>
          <w:p w:rsidR="00AB5D94" w:rsidRPr="00AB5D94" w:rsidRDefault="00AB5D94" w:rsidP="00810A73">
            <w:pPr>
              <w:spacing w:line="265" w:lineRule="auto"/>
              <w:jc w:val="both"/>
              <w:rPr>
                <w:sz w:val="22"/>
                <w:szCs w:val="22"/>
              </w:rPr>
            </w:pPr>
            <w:r w:rsidRPr="00AB5D94">
              <w:rPr>
                <w:sz w:val="22"/>
                <w:szCs w:val="22"/>
              </w:rPr>
              <w:t>1</w:t>
            </w:r>
          </w:p>
          <w:p w:rsidR="00AB5D94" w:rsidRPr="00AB5D94" w:rsidRDefault="00AB5D94" w:rsidP="00810A73">
            <w:pPr>
              <w:spacing w:line="265" w:lineRule="auto"/>
              <w:jc w:val="both"/>
              <w:rPr>
                <w:sz w:val="22"/>
                <w:szCs w:val="22"/>
              </w:rPr>
            </w:pPr>
          </w:p>
        </w:tc>
        <w:tc>
          <w:tcPr>
            <w:tcW w:w="2126" w:type="dxa"/>
          </w:tcPr>
          <w:p w:rsidR="00AB5D94" w:rsidRPr="00AB5D94" w:rsidRDefault="00AB5D94" w:rsidP="00810A73">
            <w:pPr>
              <w:spacing w:line="265" w:lineRule="auto"/>
              <w:jc w:val="both"/>
              <w:rPr>
                <w:sz w:val="22"/>
                <w:szCs w:val="22"/>
              </w:rPr>
            </w:pPr>
            <w:r w:rsidRPr="00AB5D94">
              <w:rPr>
                <w:color w:val="000000"/>
                <w:sz w:val="22"/>
                <w:szCs w:val="22"/>
              </w:rPr>
              <w:t>Защитная пленка во флаконе, не менее 50 мл</w:t>
            </w:r>
          </w:p>
        </w:tc>
        <w:tc>
          <w:tcPr>
            <w:tcW w:w="1843" w:type="dxa"/>
          </w:tcPr>
          <w:p w:rsidR="00AB5D94" w:rsidRPr="00AB5D94" w:rsidRDefault="00AB5D94" w:rsidP="00810A73">
            <w:pPr>
              <w:spacing w:line="265" w:lineRule="auto"/>
              <w:jc w:val="both"/>
              <w:rPr>
                <w:sz w:val="22"/>
                <w:szCs w:val="22"/>
              </w:rPr>
            </w:pPr>
            <w:r w:rsidRPr="00AB5D94">
              <w:rPr>
                <w:sz w:val="22"/>
                <w:szCs w:val="22"/>
              </w:rPr>
              <w:t>Покрытие жидкое из синтетического полимера для создания защитной пленки, нестерильное</w:t>
            </w:r>
          </w:p>
        </w:tc>
        <w:tc>
          <w:tcPr>
            <w:tcW w:w="3118" w:type="dxa"/>
          </w:tcPr>
          <w:p w:rsidR="00AB5D94" w:rsidRPr="00AB5D94" w:rsidRDefault="00AB5D94" w:rsidP="00810A73">
            <w:pPr>
              <w:jc w:val="both"/>
              <w:rPr>
                <w:sz w:val="22"/>
                <w:szCs w:val="22"/>
              </w:rPr>
            </w:pPr>
            <w:r w:rsidRPr="00AB5D94">
              <w:rPr>
                <w:sz w:val="22"/>
                <w:szCs w:val="22"/>
              </w:rPr>
              <w:t xml:space="preserve">Используется для ухода за кожей вокруг </w:t>
            </w:r>
            <w:proofErr w:type="spellStart"/>
            <w:r w:rsidRPr="00AB5D94">
              <w:rPr>
                <w:sz w:val="22"/>
                <w:szCs w:val="22"/>
              </w:rPr>
              <w:t>стомы</w:t>
            </w:r>
            <w:proofErr w:type="spellEnd"/>
            <w:r w:rsidRPr="00AB5D94">
              <w:rPr>
                <w:sz w:val="22"/>
                <w:szCs w:val="22"/>
              </w:rPr>
              <w:t xml:space="preserve"> с целью предотвращения контактного дерматита и защиты кожи от агрессивного воздействия мочи и кала. </w:t>
            </w:r>
          </w:p>
          <w:p w:rsidR="00AB5D94" w:rsidRPr="00AB5D94" w:rsidRDefault="00AB5D94" w:rsidP="00810A73">
            <w:pPr>
              <w:jc w:val="both"/>
              <w:rPr>
                <w:sz w:val="22"/>
                <w:szCs w:val="22"/>
              </w:rPr>
            </w:pPr>
            <w:r w:rsidRPr="00AB5D94">
              <w:rPr>
                <w:sz w:val="22"/>
                <w:szCs w:val="22"/>
              </w:rPr>
              <w:t>Пленка не растворяется в воде и обеспечивает защиту при купании</w:t>
            </w:r>
          </w:p>
          <w:p w:rsidR="00AB5D94" w:rsidRPr="00AB5D94" w:rsidRDefault="00AB5D94" w:rsidP="00810A73">
            <w:pPr>
              <w:spacing w:line="265" w:lineRule="auto"/>
              <w:rPr>
                <w:sz w:val="22"/>
                <w:szCs w:val="22"/>
              </w:rPr>
            </w:pPr>
            <w:r w:rsidRPr="00AB5D94">
              <w:rPr>
                <w:sz w:val="22"/>
                <w:szCs w:val="22"/>
              </w:rPr>
              <w:t>Объем флакона - не менее 50 мл (включительно</w:t>
            </w:r>
            <w:r w:rsidR="00F64866">
              <w:rPr>
                <w:sz w:val="22"/>
                <w:szCs w:val="22"/>
              </w:rPr>
              <w:t>)</w:t>
            </w:r>
          </w:p>
        </w:tc>
        <w:tc>
          <w:tcPr>
            <w:tcW w:w="1701" w:type="dxa"/>
          </w:tcPr>
          <w:p w:rsidR="00AB5D94" w:rsidRPr="00AB5D94" w:rsidRDefault="00AB5D94" w:rsidP="00810A73">
            <w:pPr>
              <w:spacing w:line="265" w:lineRule="auto"/>
              <w:jc w:val="both"/>
              <w:rPr>
                <w:sz w:val="22"/>
                <w:szCs w:val="22"/>
              </w:rPr>
            </w:pPr>
            <w:r w:rsidRPr="00AB5D94">
              <w:rPr>
                <w:sz w:val="22"/>
                <w:szCs w:val="22"/>
              </w:rPr>
              <w:t>Наличие</w:t>
            </w:r>
          </w:p>
        </w:tc>
        <w:tc>
          <w:tcPr>
            <w:tcW w:w="992" w:type="dxa"/>
          </w:tcPr>
          <w:p w:rsidR="00AB5D94" w:rsidRPr="00AB5D94" w:rsidRDefault="00AB5D94" w:rsidP="00810A73">
            <w:pPr>
              <w:spacing w:line="265" w:lineRule="auto"/>
              <w:jc w:val="both"/>
              <w:rPr>
                <w:sz w:val="22"/>
                <w:szCs w:val="22"/>
              </w:rPr>
            </w:pPr>
            <w:r w:rsidRPr="00AB5D94">
              <w:rPr>
                <w:sz w:val="22"/>
                <w:szCs w:val="22"/>
              </w:rPr>
              <w:t>12 000</w:t>
            </w:r>
          </w:p>
        </w:tc>
      </w:tr>
      <w:tr w:rsidR="00AB5D94" w:rsidRPr="00AB5D94" w:rsidTr="00810A73">
        <w:tc>
          <w:tcPr>
            <w:tcW w:w="9209" w:type="dxa"/>
            <w:gridSpan w:val="5"/>
          </w:tcPr>
          <w:p w:rsidR="00AB5D94" w:rsidRPr="00AB5D94" w:rsidRDefault="00AB5D94" w:rsidP="00810A73">
            <w:pPr>
              <w:spacing w:line="265" w:lineRule="auto"/>
              <w:jc w:val="right"/>
              <w:rPr>
                <w:sz w:val="22"/>
                <w:szCs w:val="22"/>
              </w:rPr>
            </w:pPr>
            <w:r w:rsidRPr="00AB5D94">
              <w:rPr>
                <w:sz w:val="22"/>
                <w:szCs w:val="22"/>
              </w:rPr>
              <w:t>Итого:</w:t>
            </w:r>
          </w:p>
        </w:tc>
        <w:tc>
          <w:tcPr>
            <w:tcW w:w="992" w:type="dxa"/>
          </w:tcPr>
          <w:p w:rsidR="00AB5D94" w:rsidRPr="00AB5D94" w:rsidRDefault="00AB5D94" w:rsidP="00810A73">
            <w:pPr>
              <w:spacing w:line="265" w:lineRule="auto"/>
              <w:jc w:val="both"/>
              <w:rPr>
                <w:sz w:val="22"/>
                <w:szCs w:val="22"/>
              </w:rPr>
            </w:pPr>
            <w:r w:rsidRPr="00AB5D94">
              <w:rPr>
                <w:sz w:val="22"/>
                <w:szCs w:val="22"/>
              </w:rPr>
              <w:t>12 000</w:t>
            </w:r>
          </w:p>
        </w:tc>
      </w:tr>
    </w:tbl>
    <w:p w:rsidR="00AB5D94" w:rsidRPr="00AB5D94" w:rsidRDefault="00AB5D94" w:rsidP="00AB5D94">
      <w:pPr>
        <w:jc w:val="both"/>
        <w:rPr>
          <w:sz w:val="22"/>
          <w:szCs w:val="22"/>
        </w:rPr>
      </w:pPr>
    </w:p>
    <w:p w:rsidR="00AB5D94" w:rsidRPr="00AB5D94" w:rsidRDefault="00AB5D94" w:rsidP="00AB5D94">
      <w:pPr>
        <w:jc w:val="both"/>
        <w:rPr>
          <w:b/>
          <w:sz w:val="22"/>
          <w:szCs w:val="22"/>
        </w:rPr>
      </w:pPr>
      <w:r w:rsidRPr="00AB5D94">
        <w:rPr>
          <w:b/>
          <w:sz w:val="22"/>
          <w:szCs w:val="22"/>
        </w:rPr>
        <w:t>Обоснование включения дополнительной информации в сведения о товаре, работе, услуге:</w:t>
      </w:r>
    </w:p>
    <w:p w:rsidR="00AB5D94" w:rsidRPr="00AB5D94" w:rsidRDefault="00AB5D94" w:rsidP="00AB5D94">
      <w:pPr>
        <w:jc w:val="both"/>
        <w:rPr>
          <w:sz w:val="22"/>
          <w:szCs w:val="22"/>
        </w:rPr>
      </w:pPr>
      <w:r w:rsidRPr="00AB5D94">
        <w:rPr>
          <w:sz w:val="22"/>
          <w:szCs w:val="22"/>
        </w:rPr>
        <w:t>Методические рекомендации по установлению медицинских показаний и противопоказаний при назначении специалистами медико-социальной экспертизы технических средств реабилитации инвалида и методика их рационального подбора, разработанные и утвержденные Минтрудом России (издание третье переработанное и дополненное)</w:t>
      </w:r>
    </w:p>
    <w:p w:rsidR="00AB5D94" w:rsidRPr="00AB5D94" w:rsidRDefault="00AB5D94" w:rsidP="00AB5D94">
      <w:pPr>
        <w:jc w:val="both"/>
        <w:rPr>
          <w:sz w:val="22"/>
          <w:szCs w:val="22"/>
        </w:rPr>
      </w:pPr>
      <w:r w:rsidRPr="00AB5D94">
        <w:rPr>
          <w:sz w:val="22"/>
          <w:szCs w:val="22"/>
        </w:rPr>
        <w:t xml:space="preserve">ГОСТ Р 52770-2023 «Изделия медицинские. Система оценки биологического действия. Общие требования безопасности». </w:t>
      </w:r>
    </w:p>
    <w:p w:rsidR="00AB5D94" w:rsidRPr="00AB5D94" w:rsidRDefault="00AB5D94" w:rsidP="00AB5D94">
      <w:pPr>
        <w:jc w:val="both"/>
        <w:rPr>
          <w:sz w:val="22"/>
          <w:szCs w:val="22"/>
        </w:rPr>
      </w:pPr>
      <w:r w:rsidRPr="00AB5D94">
        <w:rPr>
          <w:sz w:val="22"/>
          <w:szCs w:val="22"/>
        </w:rPr>
        <w:lastRenderedPageBreak/>
        <w:t xml:space="preserve">ГОСТ Р 58237-2022 «Средства ухода за кишечными </w:t>
      </w:r>
      <w:proofErr w:type="spellStart"/>
      <w:r w:rsidRPr="00AB5D94">
        <w:rPr>
          <w:sz w:val="22"/>
          <w:szCs w:val="22"/>
        </w:rPr>
        <w:t>стомами</w:t>
      </w:r>
      <w:proofErr w:type="spellEnd"/>
      <w:r w:rsidRPr="00AB5D94">
        <w:rPr>
          <w:sz w:val="22"/>
          <w:szCs w:val="22"/>
        </w:rPr>
        <w:t xml:space="preserve">: калоприемники, вспомогательные средства и средства ухода за кожей вокруг </w:t>
      </w:r>
      <w:proofErr w:type="spellStart"/>
      <w:r w:rsidRPr="00AB5D94">
        <w:rPr>
          <w:sz w:val="22"/>
          <w:szCs w:val="22"/>
        </w:rPr>
        <w:t>стомы</w:t>
      </w:r>
      <w:proofErr w:type="spellEnd"/>
      <w:r w:rsidRPr="00AB5D94">
        <w:rPr>
          <w:sz w:val="22"/>
          <w:szCs w:val="22"/>
        </w:rPr>
        <w:t>. Характеристики и основные требования. Методы испытаний».</w:t>
      </w:r>
    </w:p>
    <w:p w:rsidR="00AB5D94" w:rsidRPr="00AB5D94" w:rsidRDefault="00AB5D94" w:rsidP="00AB5D94">
      <w:pPr>
        <w:jc w:val="both"/>
        <w:rPr>
          <w:sz w:val="22"/>
          <w:szCs w:val="22"/>
        </w:rPr>
      </w:pPr>
      <w:r w:rsidRPr="00AB5D94">
        <w:rPr>
          <w:sz w:val="22"/>
          <w:szCs w:val="22"/>
        </w:rPr>
        <w:t>ГОСТ Р 58235-2022 «Специальные средства при нарушениях функции выделения. Термины и определения. Классификация»</w:t>
      </w:r>
    </w:p>
    <w:p w:rsidR="00AB5D94" w:rsidRPr="00AB5D94" w:rsidRDefault="00AB5D94" w:rsidP="00AB5D94">
      <w:pPr>
        <w:jc w:val="both"/>
        <w:rPr>
          <w:sz w:val="22"/>
          <w:szCs w:val="22"/>
        </w:rPr>
      </w:pPr>
      <w:r w:rsidRPr="00AB5D94">
        <w:rPr>
          <w:sz w:val="22"/>
          <w:szCs w:val="22"/>
        </w:rPr>
        <w:t>3.1. При использовании Товара по назначению не должно создаваться угрозы для жизни и здоровья потребителя, окружающей среды, а также использование Товара не должно причинять вред имуществу потребителя при его эксплуатации (Закон РФ от 07.02.1992 № 2300-1 «О защите прав потребителей»).</w:t>
      </w:r>
    </w:p>
    <w:p w:rsidR="00AB5D94" w:rsidRPr="00AB5D94" w:rsidRDefault="00AB5D94" w:rsidP="00AB5D94">
      <w:pPr>
        <w:jc w:val="both"/>
        <w:rPr>
          <w:sz w:val="22"/>
          <w:szCs w:val="22"/>
        </w:rPr>
      </w:pPr>
      <w:r w:rsidRPr="00AB5D94">
        <w:rPr>
          <w:sz w:val="22"/>
          <w:szCs w:val="22"/>
        </w:rPr>
        <w:t xml:space="preserve">3.2. Товар должен соответствовать требованиям государственного стандарта (ГОСТ), действующего на территории Российской Федерации: </w:t>
      </w:r>
    </w:p>
    <w:p w:rsidR="00AB5D94" w:rsidRPr="00AB5D94" w:rsidRDefault="00AB5D94" w:rsidP="00AB5D94">
      <w:pPr>
        <w:jc w:val="both"/>
        <w:rPr>
          <w:sz w:val="22"/>
          <w:szCs w:val="22"/>
        </w:rPr>
      </w:pPr>
      <w:r w:rsidRPr="00AB5D94">
        <w:rPr>
          <w:sz w:val="22"/>
          <w:szCs w:val="22"/>
        </w:rPr>
        <w:t xml:space="preserve">ГОСТ Р 52770-2023 «Изделия медицинские. Система оценки биологического действия. Общие требования безопасности». </w:t>
      </w:r>
    </w:p>
    <w:p w:rsidR="00AB5D94" w:rsidRPr="00AB5D94" w:rsidRDefault="00AB5D94" w:rsidP="00AB5D94">
      <w:pPr>
        <w:jc w:val="both"/>
        <w:rPr>
          <w:sz w:val="22"/>
          <w:szCs w:val="22"/>
        </w:rPr>
      </w:pPr>
      <w:r w:rsidRPr="00AB5D94">
        <w:rPr>
          <w:sz w:val="22"/>
          <w:szCs w:val="22"/>
        </w:rPr>
        <w:t xml:space="preserve">ГОСТ Р 58237-2022 «Средства ухода за кишечными </w:t>
      </w:r>
      <w:proofErr w:type="spellStart"/>
      <w:r w:rsidRPr="00AB5D94">
        <w:rPr>
          <w:sz w:val="22"/>
          <w:szCs w:val="22"/>
        </w:rPr>
        <w:t>стомами</w:t>
      </w:r>
      <w:proofErr w:type="spellEnd"/>
      <w:r w:rsidRPr="00AB5D94">
        <w:rPr>
          <w:sz w:val="22"/>
          <w:szCs w:val="22"/>
        </w:rPr>
        <w:t xml:space="preserve">: калоприемники, вспомогательные средства и средства ухода за кожей вокруг </w:t>
      </w:r>
      <w:proofErr w:type="spellStart"/>
      <w:r w:rsidRPr="00AB5D94">
        <w:rPr>
          <w:sz w:val="22"/>
          <w:szCs w:val="22"/>
        </w:rPr>
        <w:t>стомы</w:t>
      </w:r>
      <w:proofErr w:type="spellEnd"/>
      <w:r w:rsidRPr="00AB5D94">
        <w:rPr>
          <w:sz w:val="22"/>
          <w:szCs w:val="22"/>
        </w:rPr>
        <w:t>. Характеристики и основные требования. Методы испытаний».</w:t>
      </w:r>
    </w:p>
    <w:p w:rsidR="00AB5D94" w:rsidRPr="00AB5D94" w:rsidRDefault="00AB5D94" w:rsidP="00AB5D94">
      <w:pPr>
        <w:jc w:val="both"/>
        <w:rPr>
          <w:sz w:val="22"/>
          <w:szCs w:val="22"/>
        </w:rPr>
      </w:pPr>
      <w:r w:rsidRPr="00AB5D94">
        <w:rPr>
          <w:sz w:val="22"/>
          <w:szCs w:val="22"/>
        </w:rPr>
        <w:t>ГОСТ Р 58235-2022 «Специальные средства при нарушениях функции выделения. Термины и определения. Классификация»</w:t>
      </w:r>
    </w:p>
    <w:p w:rsidR="00AB5D94" w:rsidRPr="00AB5D94" w:rsidRDefault="00AB5D94" w:rsidP="00AB5D94">
      <w:pPr>
        <w:jc w:val="both"/>
        <w:rPr>
          <w:sz w:val="22"/>
          <w:szCs w:val="22"/>
        </w:rPr>
      </w:pPr>
      <w:r w:rsidRPr="00AB5D94">
        <w:rPr>
          <w:sz w:val="22"/>
          <w:szCs w:val="22"/>
        </w:rPr>
        <w:t>3.3.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Товар должен быть свободными от прав третьих лиц.</w:t>
      </w:r>
    </w:p>
    <w:p w:rsidR="00AB5D94" w:rsidRPr="00AB5D94" w:rsidRDefault="00AB5D94" w:rsidP="00AB5D94">
      <w:pPr>
        <w:jc w:val="both"/>
        <w:rPr>
          <w:sz w:val="22"/>
          <w:szCs w:val="22"/>
        </w:rPr>
      </w:pPr>
      <w:r w:rsidRPr="00AB5D94">
        <w:rPr>
          <w:sz w:val="22"/>
          <w:szCs w:val="22"/>
        </w:rPr>
        <w:t>3.4. Упаковка Товара должна обеспечивать его защиту от повреждений, порчи (изнашивания), или загрязнения во время хранения и транспортирования к месту использования по назначению (п.4.11.5 ГОСТ Р 51632-2021 «Технические средства реабилитации людей с ограничениями жизнедеятельности. Общие технические требования и методы испытаний»).</w:t>
      </w:r>
    </w:p>
    <w:p w:rsidR="00AB5D94" w:rsidRPr="00AB5D94" w:rsidRDefault="00AB5D94" w:rsidP="00AB5D94">
      <w:pPr>
        <w:jc w:val="both"/>
        <w:rPr>
          <w:sz w:val="22"/>
          <w:szCs w:val="22"/>
        </w:rPr>
      </w:pPr>
      <w:r w:rsidRPr="00AB5D94">
        <w:rPr>
          <w:sz w:val="22"/>
          <w:szCs w:val="22"/>
        </w:rPr>
        <w:t>4. Поставщик обязан:</w:t>
      </w:r>
    </w:p>
    <w:p w:rsidR="00AB5D94" w:rsidRPr="00AB5D94" w:rsidRDefault="00AB5D94" w:rsidP="00AB5D94">
      <w:pPr>
        <w:jc w:val="both"/>
        <w:rPr>
          <w:sz w:val="22"/>
          <w:szCs w:val="22"/>
        </w:rPr>
      </w:pPr>
      <w:r w:rsidRPr="00AB5D94">
        <w:rPr>
          <w:sz w:val="22"/>
          <w:szCs w:val="22"/>
        </w:rPr>
        <w:t xml:space="preserve">4.1. Поставлять Товар для Получателей, </w:t>
      </w:r>
      <w:r w:rsidRPr="00AB5D94">
        <w:rPr>
          <w:spacing w:val="-4"/>
          <w:sz w:val="22"/>
          <w:szCs w:val="22"/>
        </w:rPr>
        <w:t xml:space="preserve">имеющий </w:t>
      </w:r>
      <w:r w:rsidRPr="00AB5D94">
        <w:rPr>
          <w:sz w:val="22"/>
          <w:szCs w:val="22"/>
        </w:rPr>
        <w:t xml:space="preserve">действующие регистрационных удостоверений, выданных Федеральной службой по надзору в сфере здравоохранения (в случае, если Товар подлежит регистрации), и (или) декларации о соответствии или сертификата соответствия поставляемого Товара либо иных документов, свидетельствующих о качестве и безопасности Товара, предусмотренных действующим законодательством Российской Федерации, при поступлении Товара. </w:t>
      </w:r>
    </w:p>
    <w:p w:rsidR="00AB5D94" w:rsidRPr="00AB5D94" w:rsidRDefault="00AB5D94" w:rsidP="00AB5D94">
      <w:pPr>
        <w:jc w:val="both"/>
        <w:rPr>
          <w:sz w:val="22"/>
          <w:szCs w:val="22"/>
        </w:rPr>
      </w:pPr>
      <w:r w:rsidRPr="00AB5D94">
        <w:rPr>
          <w:sz w:val="22"/>
          <w:szCs w:val="22"/>
        </w:rPr>
        <w:t xml:space="preserve">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 </w:t>
      </w:r>
    </w:p>
    <w:p w:rsidR="00AB5D94" w:rsidRPr="00AB5D94" w:rsidRDefault="00AB5D94" w:rsidP="00AB5D94">
      <w:pPr>
        <w:jc w:val="both"/>
        <w:rPr>
          <w:sz w:val="22"/>
          <w:szCs w:val="22"/>
        </w:rPr>
      </w:pPr>
      <w:r w:rsidRPr="00AB5D94">
        <w:rPr>
          <w:sz w:val="22"/>
          <w:szCs w:val="22"/>
        </w:rPr>
        <w:t>4.2. Осуществлять поставку Товара Получателям путем передачи Товара Получателям или их представителям при представлении ими паспорта и направления (по форме, утвержденной приказом Министерства здравоохранения и социального развития Российской Федерации от 21.08.2008 № 439н), выдаваемого Заказчиком.</w:t>
      </w:r>
    </w:p>
    <w:p w:rsidR="00AB5D94" w:rsidRPr="00AB5D94" w:rsidRDefault="00AB5D94" w:rsidP="00AB5D94">
      <w:pPr>
        <w:jc w:val="both"/>
        <w:rPr>
          <w:sz w:val="22"/>
          <w:szCs w:val="22"/>
        </w:rPr>
      </w:pPr>
      <w:r w:rsidRPr="00AB5D94">
        <w:rPr>
          <w:sz w:val="22"/>
          <w:szCs w:val="22"/>
        </w:rPr>
        <w:t>В случае, если от имени Получателя действует его представитель, то предъявляется документ, удостоверяющий личность представителя, и соответствующий документ, подтверждающий полномочия представителя (при этом требовать документ (копию документа), удостоверяющего личность Получателя (инвалида) не допускается). Указанные документы, предоставляемые представителем Получателя, должны быть действительными и не утратившими юридическую силу, в том числе по основаниям, предусмотренным статьей 188 Гражданского кодекса Российской Федерации, на момент передачи Товара представителю Получателя.</w:t>
      </w:r>
    </w:p>
    <w:p w:rsidR="00AB5D94" w:rsidRPr="00AB5D94" w:rsidRDefault="00AB5D94" w:rsidP="00AB5D94">
      <w:pPr>
        <w:jc w:val="both"/>
        <w:rPr>
          <w:sz w:val="22"/>
          <w:szCs w:val="22"/>
        </w:rPr>
      </w:pPr>
      <w:r w:rsidRPr="00AB5D94">
        <w:rPr>
          <w:sz w:val="22"/>
          <w:szCs w:val="22"/>
        </w:rPr>
        <w:t xml:space="preserve">4.3. При работе с Получателями обеспечить соблюдение рекомендаций и санитарно-эпидемиологических требований </w:t>
      </w:r>
      <w:proofErr w:type="spellStart"/>
      <w:r w:rsidRPr="00AB5D94">
        <w:rPr>
          <w:sz w:val="22"/>
          <w:szCs w:val="22"/>
        </w:rPr>
        <w:t>Роспотребнадзора</w:t>
      </w:r>
      <w:proofErr w:type="spellEnd"/>
      <w:r w:rsidRPr="00AB5D94">
        <w:rPr>
          <w:sz w:val="22"/>
          <w:szCs w:val="22"/>
        </w:rPr>
        <w:t xml:space="preserve"> и исполнительных органов государственной власти Санкт-Петербурга и Ленинградской области при возникновении неблагоприятной санитарно-эпидемиологической обстановки, в том числе в период распространении новой </w:t>
      </w:r>
      <w:proofErr w:type="spellStart"/>
      <w:r w:rsidRPr="00AB5D94">
        <w:rPr>
          <w:sz w:val="22"/>
          <w:szCs w:val="22"/>
        </w:rPr>
        <w:t>коронавирусной</w:t>
      </w:r>
      <w:proofErr w:type="spellEnd"/>
      <w:r w:rsidRPr="00AB5D94">
        <w:rPr>
          <w:sz w:val="22"/>
          <w:szCs w:val="22"/>
        </w:rPr>
        <w:t xml:space="preserve"> инфекции (COVID-19).</w:t>
      </w:r>
    </w:p>
    <w:p w:rsidR="00AB5D94" w:rsidRPr="00AB5D94" w:rsidRDefault="00AB5D94" w:rsidP="00AB5D94">
      <w:pPr>
        <w:jc w:val="both"/>
        <w:rPr>
          <w:sz w:val="22"/>
          <w:szCs w:val="22"/>
        </w:rPr>
      </w:pPr>
      <w:r w:rsidRPr="00AB5D94">
        <w:rPr>
          <w:sz w:val="22"/>
          <w:szCs w:val="22"/>
        </w:rPr>
        <w:t>4.4. Обеспечить возможность выдачи Товара в пункте приема Получателей со дня, следующего за днем поступления Товара в Санкт-Петербург и Ленинградскую область в соответствии с календарным планом. В день, следующий за днем поступления Товара в Санкт-Петербург и Ленинградскую область в соответствии с календарным планом, на пункте (пунктах) приема Получателей (далее – пункт (пункты) приема Получателей) ежедневно должно находиться количество Товара в количестве достаточном для бесперебойной выдачи.</w:t>
      </w:r>
    </w:p>
    <w:p w:rsidR="00AB5D94" w:rsidRPr="00AB5D94" w:rsidRDefault="00AB5D94" w:rsidP="00AB5D94">
      <w:pPr>
        <w:jc w:val="both"/>
        <w:rPr>
          <w:sz w:val="22"/>
          <w:szCs w:val="22"/>
        </w:rPr>
      </w:pPr>
      <w:r w:rsidRPr="00AB5D94">
        <w:rPr>
          <w:sz w:val="22"/>
          <w:szCs w:val="22"/>
        </w:rPr>
        <w:t>4.5. Давать справки Получателям по вопросам, связанным с поставкой Товара, а также осуществлять прием заявок на доставку по месту нахождения Получателя в часы работы пункта (пунктов) приема Получателей. Для звонков Получателей должен быть выделен телефонный номер. Информацию о телефонном номере Поставщик должен предоставить Заказчику не позднее 1 (одного) рабочего дня с даты заключения государственного контракта.</w:t>
      </w:r>
    </w:p>
    <w:p w:rsidR="00AB5D94" w:rsidRPr="00AB5D94" w:rsidRDefault="00AB5D94" w:rsidP="00AB5D94">
      <w:pPr>
        <w:jc w:val="both"/>
        <w:rPr>
          <w:sz w:val="22"/>
          <w:szCs w:val="22"/>
        </w:rPr>
      </w:pPr>
      <w:r w:rsidRPr="00AB5D94">
        <w:rPr>
          <w:sz w:val="22"/>
          <w:szCs w:val="22"/>
        </w:rPr>
        <w:lastRenderedPageBreak/>
        <w:t>Звонки с городских номеров Санкт-Петербурга и Ленинградской области должны быть бесплатными для Получателей, а именно: не допускается взимание дополнительной оплаты телефонных переговоров Получателей в виде предоставления для звонков Получателей телефонного номера оператора сотовой связи, либо телефонного номера, не являющегося номером, обслуживаемым оператором сети местной телефонной связи Санкт-Петербурга и Ленинградской области; исключается возможность взимания оплаты за звонки Поставщиком.</w:t>
      </w:r>
    </w:p>
    <w:p w:rsidR="00AB5D94" w:rsidRPr="00AB5D94" w:rsidRDefault="00AB5D94" w:rsidP="00AB5D94">
      <w:pPr>
        <w:jc w:val="both"/>
        <w:rPr>
          <w:sz w:val="22"/>
          <w:szCs w:val="22"/>
        </w:rPr>
      </w:pPr>
      <w:r w:rsidRPr="00AB5D94">
        <w:rPr>
          <w:sz w:val="22"/>
          <w:szCs w:val="22"/>
        </w:rPr>
        <w:t>4.6. Вести аудиозаписи телефонных разговоров с Получателями по вопросам получения Товара. По требованию Заказчика Поставщик обязан предоставлять такие аудиозаписи. Вести журнал телефонных звонков из реестра Получателей Товара (передается Заказчиком по мере формирования) с пометкой о времени звонка, результате звонка и выборе инвалидами способа, места и времени доставки Товара.</w:t>
      </w:r>
    </w:p>
    <w:p w:rsidR="00AB5D94" w:rsidRPr="00AB5D94" w:rsidRDefault="00AB5D94" w:rsidP="00AB5D94">
      <w:pPr>
        <w:jc w:val="both"/>
        <w:rPr>
          <w:sz w:val="22"/>
          <w:szCs w:val="22"/>
        </w:rPr>
      </w:pPr>
      <w:r w:rsidRPr="00AB5D94">
        <w:rPr>
          <w:sz w:val="22"/>
          <w:szCs w:val="22"/>
        </w:rPr>
        <w:t>Предоставлять Заказчику в рамках подтверждения исполнения государственного контракта журнал телефонных звонков. Информировать Заказчика о невозможности предоставления Товара Получателю не позднее дня, следующего за днем доставки, согласованным с Получателем.</w:t>
      </w:r>
    </w:p>
    <w:p w:rsidR="00AB5D94" w:rsidRPr="00AB5D94" w:rsidRDefault="00AB5D94" w:rsidP="00AB5D94">
      <w:pPr>
        <w:jc w:val="both"/>
        <w:rPr>
          <w:sz w:val="22"/>
          <w:szCs w:val="22"/>
        </w:rPr>
      </w:pPr>
      <w:r w:rsidRPr="00AB5D94">
        <w:rPr>
          <w:sz w:val="22"/>
          <w:szCs w:val="22"/>
        </w:rPr>
        <w:t xml:space="preserve">4.7. Еженедельно (в последний рабочий день недели) представлять отчет по форме, предоставленной Заказчиком. Отчет предоставляется на бумажном носителе сопроводительным письмом с приложением и в электронном виде по адресу </w:t>
      </w:r>
      <w:hyperlink r:id="rId8" w:history="1">
        <w:r w:rsidRPr="00AB5D94">
          <w:rPr>
            <w:color w:val="0000FF" w:themeColor="hyperlink"/>
            <w:sz w:val="22"/>
            <w:szCs w:val="22"/>
            <w:u w:val="single"/>
          </w:rPr>
          <w:t>osp@ro78.fss.ru</w:t>
        </w:r>
      </w:hyperlink>
      <w:r w:rsidRPr="00AB5D94">
        <w:rPr>
          <w:sz w:val="22"/>
          <w:szCs w:val="22"/>
        </w:rPr>
        <w:t>.</w:t>
      </w:r>
    </w:p>
    <w:p w:rsidR="00AB5D94" w:rsidRPr="00AB5D94" w:rsidRDefault="00AB5D94" w:rsidP="00AB5D94">
      <w:pPr>
        <w:autoSpaceDE w:val="0"/>
        <w:autoSpaceDN w:val="0"/>
        <w:adjustRightInd w:val="0"/>
        <w:spacing w:line="240" w:lineRule="atLeast"/>
        <w:jc w:val="both"/>
        <w:rPr>
          <w:sz w:val="22"/>
          <w:szCs w:val="22"/>
        </w:rPr>
      </w:pPr>
      <w:r w:rsidRPr="00AB5D94">
        <w:rPr>
          <w:sz w:val="22"/>
          <w:szCs w:val="22"/>
        </w:rPr>
        <w:t xml:space="preserve">4.8. В случае привлечения к исполнению контракта соисполнителя в срок не позднее 1 (одного) рабочего дня со дня заключения контракта, предоставить Заказчику данные о соисполнителе: </w:t>
      </w:r>
    </w:p>
    <w:p w:rsidR="00AB5D94" w:rsidRPr="00AB5D94" w:rsidRDefault="00AB5D94" w:rsidP="00AB5D94">
      <w:pPr>
        <w:numPr>
          <w:ilvl w:val="0"/>
          <w:numId w:val="14"/>
        </w:numPr>
        <w:autoSpaceDE w:val="0"/>
        <w:autoSpaceDN w:val="0"/>
        <w:adjustRightInd w:val="0"/>
        <w:contextualSpacing/>
        <w:jc w:val="both"/>
        <w:rPr>
          <w:sz w:val="22"/>
          <w:szCs w:val="22"/>
        </w:rPr>
      </w:pPr>
      <w:r w:rsidRPr="00AB5D94">
        <w:rPr>
          <w:sz w:val="22"/>
          <w:szCs w:val="22"/>
        </w:rPr>
        <w:t>наименование, фирменное наименование (при наличии), место нахождения, почтовый адрес (для юридического лица);</w:t>
      </w:r>
    </w:p>
    <w:p w:rsidR="00AB5D94" w:rsidRPr="00AB5D94" w:rsidRDefault="00AB5D94" w:rsidP="00AB5D94">
      <w:pPr>
        <w:numPr>
          <w:ilvl w:val="0"/>
          <w:numId w:val="14"/>
        </w:numPr>
        <w:autoSpaceDE w:val="0"/>
        <w:autoSpaceDN w:val="0"/>
        <w:adjustRightInd w:val="0"/>
        <w:contextualSpacing/>
        <w:jc w:val="both"/>
        <w:rPr>
          <w:sz w:val="22"/>
          <w:szCs w:val="22"/>
        </w:rPr>
      </w:pPr>
      <w:r w:rsidRPr="00AB5D94">
        <w:rPr>
          <w:sz w:val="22"/>
          <w:szCs w:val="22"/>
        </w:rPr>
        <w:t>фамилия, имя, отчество (при наличии), паспортные данные, место жительства (для физического лица);</w:t>
      </w:r>
    </w:p>
    <w:p w:rsidR="00AB5D94" w:rsidRPr="00AB5D94" w:rsidRDefault="00AB5D94" w:rsidP="00AB5D94">
      <w:pPr>
        <w:numPr>
          <w:ilvl w:val="0"/>
          <w:numId w:val="14"/>
        </w:numPr>
        <w:autoSpaceDE w:val="0"/>
        <w:autoSpaceDN w:val="0"/>
        <w:adjustRightInd w:val="0"/>
        <w:contextualSpacing/>
        <w:jc w:val="both"/>
        <w:rPr>
          <w:sz w:val="22"/>
          <w:szCs w:val="22"/>
        </w:rPr>
      </w:pPr>
      <w:r w:rsidRPr="00AB5D94">
        <w:rPr>
          <w:sz w:val="22"/>
          <w:szCs w:val="22"/>
        </w:rPr>
        <w:t>номер контактного телефона;</w:t>
      </w:r>
    </w:p>
    <w:p w:rsidR="00AB5D94" w:rsidRPr="00AB5D94" w:rsidRDefault="00AB5D94" w:rsidP="00AB5D94">
      <w:pPr>
        <w:numPr>
          <w:ilvl w:val="0"/>
          <w:numId w:val="14"/>
        </w:numPr>
        <w:autoSpaceDE w:val="0"/>
        <w:autoSpaceDN w:val="0"/>
        <w:adjustRightInd w:val="0"/>
        <w:contextualSpacing/>
        <w:jc w:val="both"/>
        <w:rPr>
          <w:sz w:val="22"/>
          <w:szCs w:val="22"/>
        </w:rPr>
      </w:pPr>
      <w:r w:rsidRPr="00AB5D94">
        <w:rPr>
          <w:sz w:val="22"/>
          <w:szCs w:val="22"/>
        </w:rPr>
        <w:t>адрес электронной почты;</w:t>
      </w:r>
    </w:p>
    <w:p w:rsidR="00AB5D94" w:rsidRPr="00AB5D94" w:rsidRDefault="00AB5D94" w:rsidP="00AB5D94">
      <w:pPr>
        <w:numPr>
          <w:ilvl w:val="0"/>
          <w:numId w:val="14"/>
        </w:numPr>
        <w:autoSpaceDE w:val="0"/>
        <w:autoSpaceDN w:val="0"/>
        <w:adjustRightInd w:val="0"/>
        <w:contextualSpacing/>
        <w:jc w:val="both"/>
        <w:rPr>
          <w:sz w:val="22"/>
          <w:szCs w:val="22"/>
        </w:rPr>
      </w:pPr>
      <w:r w:rsidRPr="00AB5D94">
        <w:rPr>
          <w:sz w:val="22"/>
          <w:szCs w:val="22"/>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AB5D94" w:rsidRPr="00AB5D94" w:rsidRDefault="00AB5D94" w:rsidP="00AB5D94">
      <w:pPr>
        <w:numPr>
          <w:ilvl w:val="0"/>
          <w:numId w:val="14"/>
        </w:numPr>
        <w:autoSpaceDE w:val="0"/>
        <w:autoSpaceDN w:val="0"/>
        <w:adjustRightInd w:val="0"/>
        <w:contextualSpacing/>
        <w:jc w:val="both"/>
        <w:rPr>
          <w:sz w:val="22"/>
          <w:szCs w:val="22"/>
        </w:rPr>
      </w:pPr>
      <w:r w:rsidRPr="00AB5D94">
        <w:rPr>
          <w:sz w:val="22"/>
          <w:szCs w:val="22"/>
        </w:rPr>
        <w:t>перечень операций, выполняемых соисполнителем в рамках контракта;</w:t>
      </w:r>
    </w:p>
    <w:p w:rsidR="00AB5D94" w:rsidRPr="00AB5D94" w:rsidRDefault="00AB5D94" w:rsidP="00AB5D94">
      <w:pPr>
        <w:numPr>
          <w:ilvl w:val="0"/>
          <w:numId w:val="14"/>
        </w:numPr>
        <w:autoSpaceDE w:val="0"/>
        <w:autoSpaceDN w:val="0"/>
        <w:adjustRightInd w:val="0"/>
        <w:contextualSpacing/>
        <w:jc w:val="both"/>
        <w:rPr>
          <w:sz w:val="22"/>
          <w:szCs w:val="22"/>
        </w:rPr>
      </w:pPr>
      <w:r w:rsidRPr="00AB5D94">
        <w:rPr>
          <w:sz w:val="22"/>
          <w:szCs w:val="22"/>
        </w:rPr>
        <w:t xml:space="preserve">срок </w:t>
      </w:r>
      <w:proofErr w:type="spellStart"/>
      <w:r w:rsidRPr="00AB5D94">
        <w:rPr>
          <w:sz w:val="22"/>
          <w:szCs w:val="22"/>
        </w:rPr>
        <w:t>соисполнительства</w:t>
      </w:r>
      <w:proofErr w:type="spellEnd"/>
      <w:r w:rsidRPr="00AB5D94">
        <w:rPr>
          <w:sz w:val="22"/>
          <w:szCs w:val="22"/>
        </w:rPr>
        <w:t>.</w:t>
      </w:r>
    </w:p>
    <w:p w:rsidR="00AB5D94" w:rsidRPr="00AB5D94" w:rsidRDefault="00AB5D94" w:rsidP="00AB5D94">
      <w:pPr>
        <w:autoSpaceDE w:val="0"/>
        <w:autoSpaceDN w:val="0"/>
        <w:adjustRightInd w:val="0"/>
        <w:spacing w:line="240" w:lineRule="atLeast"/>
        <w:jc w:val="both"/>
        <w:rPr>
          <w:sz w:val="22"/>
          <w:szCs w:val="22"/>
        </w:rPr>
      </w:pPr>
      <w:r w:rsidRPr="00AB5D94">
        <w:rPr>
          <w:sz w:val="22"/>
          <w:szCs w:val="22"/>
        </w:rPr>
        <w:t>В случае привлечения соисполнителя во время исполнения контракта предоставить вышеперечисленные сведения в срок не позднее 1 (одного) рабочего дня со дня заключения договора между Поставщиком и соисполнителем.</w:t>
      </w:r>
    </w:p>
    <w:p w:rsidR="00AB5D94" w:rsidRPr="00AB5D94" w:rsidRDefault="00AB5D94" w:rsidP="00AB5D94">
      <w:pPr>
        <w:autoSpaceDE w:val="0"/>
        <w:autoSpaceDN w:val="0"/>
        <w:adjustRightInd w:val="0"/>
        <w:spacing w:line="240" w:lineRule="atLeast"/>
        <w:jc w:val="both"/>
        <w:rPr>
          <w:sz w:val="22"/>
          <w:szCs w:val="22"/>
        </w:rPr>
      </w:pPr>
      <w:r w:rsidRPr="00AB5D94">
        <w:rPr>
          <w:sz w:val="22"/>
          <w:szCs w:val="22"/>
        </w:rPr>
        <w:t>При досрочном расторжении договора между Поставщиком и соисполнителем Поставщик должен уведомить об этом Заказчика в срок не позднее 1 (одного) рабочего дня со дня расторжения такого договора.</w:t>
      </w:r>
    </w:p>
    <w:p w:rsidR="00AB5D94" w:rsidRPr="00AB5D94" w:rsidRDefault="00AB5D94" w:rsidP="00AB5D94">
      <w:pPr>
        <w:autoSpaceDE w:val="0"/>
        <w:autoSpaceDN w:val="0"/>
        <w:adjustRightInd w:val="0"/>
        <w:spacing w:line="240" w:lineRule="atLeast"/>
        <w:jc w:val="both"/>
        <w:rPr>
          <w:sz w:val="22"/>
          <w:szCs w:val="22"/>
        </w:rPr>
      </w:pPr>
      <w:r w:rsidRPr="00AB5D94">
        <w:rPr>
          <w:sz w:val="22"/>
          <w:szCs w:val="22"/>
        </w:rPr>
        <w:t xml:space="preserve">Информация предоставляется сопроводительным письмом с приложением подтверждающих документов на бумажном носителе и в электронном виде по адресу </w:t>
      </w:r>
      <w:hyperlink r:id="rId9" w:history="1">
        <w:r w:rsidRPr="00AB5D94">
          <w:rPr>
            <w:color w:val="0000FF"/>
            <w:sz w:val="22"/>
            <w:szCs w:val="22"/>
            <w:u w:val="single"/>
            <w:lang w:val="en-US"/>
          </w:rPr>
          <w:t>osp</w:t>
        </w:r>
        <w:r w:rsidRPr="00AB5D94">
          <w:rPr>
            <w:color w:val="0000FF"/>
            <w:sz w:val="22"/>
            <w:szCs w:val="22"/>
            <w:u w:val="single"/>
          </w:rPr>
          <w:t>@</w:t>
        </w:r>
        <w:r w:rsidRPr="00AB5D94">
          <w:rPr>
            <w:color w:val="0000FF"/>
            <w:sz w:val="22"/>
            <w:szCs w:val="22"/>
            <w:u w:val="single"/>
            <w:lang w:val="en-US"/>
          </w:rPr>
          <w:t>ro</w:t>
        </w:r>
        <w:r w:rsidRPr="00AB5D94">
          <w:rPr>
            <w:color w:val="0000FF"/>
            <w:sz w:val="22"/>
            <w:szCs w:val="22"/>
            <w:u w:val="single"/>
          </w:rPr>
          <w:t>78.</w:t>
        </w:r>
        <w:r w:rsidRPr="00AB5D94">
          <w:rPr>
            <w:color w:val="0000FF"/>
            <w:sz w:val="22"/>
            <w:szCs w:val="22"/>
            <w:u w:val="single"/>
            <w:lang w:val="en-US"/>
          </w:rPr>
          <w:t>fss</w:t>
        </w:r>
        <w:r w:rsidRPr="00AB5D94">
          <w:rPr>
            <w:color w:val="0000FF"/>
            <w:sz w:val="22"/>
            <w:szCs w:val="22"/>
            <w:u w:val="single"/>
          </w:rPr>
          <w:t>.</w:t>
        </w:r>
        <w:proofErr w:type="spellStart"/>
        <w:r w:rsidRPr="00AB5D94">
          <w:rPr>
            <w:color w:val="0000FF"/>
            <w:sz w:val="22"/>
            <w:szCs w:val="22"/>
            <w:u w:val="single"/>
            <w:lang w:val="en-US"/>
          </w:rPr>
          <w:t>ru</w:t>
        </w:r>
        <w:proofErr w:type="spellEnd"/>
      </w:hyperlink>
      <w:r w:rsidRPr="00AB5D94">
        <w:rPr>
          <w:sz w:val="22"/>
          <w:szCs w:val="22"/>
        </w:rPr>
        <w:t xml:space="preserve">. </w:t>
      </w:r>
    </w:p>
    <w:p w:rsidR="00AB5D94" w:rsidRPr="00AB5D94" w:rsidRDefault="00AB5D94" w:rsidP="00AB5D94">
      <w:pPr>
        <w:autoSpaceDE w:val="0"/>
        <w:autoSpaceDN w:val="0"/>
        <w:adjustRightInd w:val="0"/>
        <w:spacing w:line="240" w:lineRule="atLeast"/>
        <w:jc w:val="both"/>
        <w:rPr>
          <w:sz w:val="22"/>
          <w:szCs w:val="22"/>
        </w:rPr>
      </w:pPr>
    </w:p>
    <w:p w:rsidR="00AB5D94" w:rsidRPr="00AB5D94" w:rsidRDefault="00AB5D94" w:rsidP="00AB5D94">
      <w:pPr>
        <w:jc w:val="both"/>
        <w:rPr>
          <w:sz w:val="22"/>
          <w:szCs w:val="22"/>
        </w:rPr>
      </w:pPr>
      <w:r w:rsidRPr="00AB5D94">
        <w:rPr>
          <w:sz w:val="22"/>
          <w:szCs w:val="22"/>
        </w:rPr>
        <w:t>5. Способ поставки:</w:t>
      </w:r>
    </w:p>
    <w:p w:rsidR="00AB5D94" w:rsidRPr="00AB5D94" w:rsidRDefault="00AB5D94" w:rsidP="00AB5D94">
      <w:pPr>
        <w:jc w:val="both"/>
        <w:rPr>
          <w:sz w:val="22"/>
          <w:szCs w:val="22"/>
        </w:rPr>
      </w:pPr>
      <w:r w:rsidRPr="00AB5D94">
        <w:rPr>
          <w:sz w:val="22"/>
          <w:szCs w:val="22"/>
        </w:rPr>
        <w:t>5.1. Поставщик передает Получателям Товар следующими способами:</w:t>
      </w:r>
    </w:p>
    <w:p w:rsidR="00AB5D94" w:rsidRPr="00AB5D94" w:rsidRDefault="00AB5D94" w:rsidP="00AB5D94">
      <w:pPr>
        <w:jc w:val="both"/>
        <w:rPr>
          <w:sz w:val="22"/>
          <w:szCs w:val="22"/>
        </w:rPr>
      </w:pPr>
      <w:r w:rsidRPr="00AB5D94">
        <w:rPr>
          <w:sz w:val="22"/>
          <w:szCs w:val="22"/>
        </w:rPr>
        <w:t>- 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Товара;</w:t>
      </w:r>
    </w:p>
    <w:p w:rsidR="00AB5D94" w:rsidRPr="00AB5D94" w:rsidRDefault="00AB5D94" w:rsidP="00AB5D94">
      <w:pPr>
        <w:jc w:val="both"/>
        <w:rPr>
          <w:sz w:val="22"/>
          <w:szCs w:val="22"/>
        </w:rPr>
      </w:pPr>
      <w:r w:rsidRPr="00AB5D94">
        <w:rPr>
          <w:sz w:val="22"/>
          <w:szCs w:val="22"/>
        </w:rPr>
        <w:t>- в пункте (пунктах) приема Получателей, организованных Поставщиком.</w:t>
      </w:r>
    </w:p>
    <w:p w:rsidR="00AB5D94" w:rsidRPr="00AB5D94" w:rsidRDefault="00AB5D94" w:rsidP="00AB5D94">
      <w:pPr>
        <w:jc w:val="both"/>
        <w:rPr>
          <w:sz w:val="22"/>
          <w:szCs w:val="22"/>
        </w:rPr>
      </w:pPr>
      <w:r w:rsidRPr="00AB5D94">
        <w:rPr>
          <w:sz w:val="22"/>
          <w:szCs w:val="22"/>
        </w:rPr>
        <w:t>Поставщик обязан предоставлять Получателям право выбора способа получения Товара.</w:t>
      </w:r>
    </w:p>
    <w:p w:rsidR="00AB5D94" w:rsidRPr="00AB5D94" w:rsidRDefault="00AB5D94" w:rsidP="00AB5D94">
      <w:pPr>
        <w:jc w:val="both"/>
        <w:rPr>
          <w:sz w:val="22"/>
          <w:szCs w:val="22"/>
        </w:rPr>
      </w:pPr>
      <w:r w:rsidRPr="00AB5D94">
        <w:rPr>
          <w:sz w:val="22"/>
          <w:szCs w:val="22"/>
        </w:rPr>
        <w:t>Доставка Товара по месту жительства (месту пребывания, фактического проживания) Получателя в том числе службой доставки (почтовым отправлением) осуществляется за счет собственных средств Поставщика.</w:t>
      </w:r>
    </w:p>
    <w:p w:rsidR="00AB5D94" w:rsidRPr="00AB5D94" w:rsidRDefault="00AB5D94" w:rsidP="00AB5D94">
      <w:pPr>
        <w:jc w:val="both"/>
        <w:rPr>
          <w:sz w:val="22"/>
          <w:szCs w:val="22"/>
        </w:rPr>
      </w:pPr>
      <w:r w:rsidRPr="00AB5D94">
        <w:rPr>
          <w:sz w:val="22"/>
          <w:szCs w:val="22"/>
        </w:rPr>
        <w:t>5.2. В целях реализации возможности получения Товара Получателем через пункт (пункты) приема Получателей и недопущения длительного ожидания в очереди при получении Товара Поставщик должен организовать не менее 2 (двух) пунктов приема Получателей на территории Санкт-Петербурга в срок не позднее 1 (одного) рабочего дня с даты заключения государственного контракта, которые должны действовать до конца выдачи Товара, согласно условиям Технического задания.</w:t>
      </w:r>
    </w:p>
    <w:p w:rsidR="00AB5D94" w:rsidRPr="00AB5D94" w:rsidRDefault="00AB5D94" w:rsidP="00AB5D94">
      <w:pPr>
        <w:jc w:val="both"/>
        <w:rPr>
          <w:sz w:val="22"/>
          <w:szCs w:val="22"/>
        </w:rPr>
      </w:pPr>
      <w:r w:rsidRPr="00AB5D94">
        <w:rPr>
          <w:sz w:val="22"/>
          <w:szCs w:val="22"/>
        </w:rPr>
        <w:t xml:space="preserve">Один из пунктов приема Получателей, организованный на территории Санкт-Петербурга, должен быть расположен в пешей доступности от станции метрополитена (под пешей доступностью, в силу п. 11.24. СП 42.13330.2016 «Градостроительство. Планировка и застройка городских и сельских поселений. Актуализированная редакция СНиП 2.07.01-89», принимается расстояние в 500 метров). В связи с отсутствием указания на конкретный вид транспорта в п. 11.24 СП 42.13330.2016 для однозначного толкования всеми участниками закупки Заказчик определил термин «остановка общественного транспорта» станцию метрополитена. Метрополитен является наиболее удобным и разветвленным </w:t>
      </w:r>
      <w:r w:rsidRPr="00AB5D94">
        <w:rPr>
          <w:sz w:val="22"/>
          <w:szCs w:val="22"/>
        </w:rPr>
        <w:lastRenderedPageBreak/>
        <w:t>видом транспорта в городе Санкт-Петербург, обеспечивающим безопасную и комфортную перевозку пассажиров всех категорий, в том числе отвечающую требованиям по обеспечению доступа инвалидов и иных маломобильных граждан.</w:t>
      </w:r>
    </w:p>
    <w:p w:rsidR="00AB5D94" w:rsidRPr="00AB5D94" w:rsidRDefault="00AB5D94" w:rsidP="00AB5D94">
      <w:pPr>
        <w:jc w:val="both"/>
        <w:rPr>
          <w:sz w:val="22"/>
          <w:szCs w:val="22"/>
        </w:rPr>
      </w:pPr>
      <w:r w:rsidRPr="00AB5D94">
        <w:rPr>
          <w:sz w:val="22"/>
          <w:szCs w:val="22"/>
        </w:rPr>
        <w:t>В соответствии с частью 2 статьи 12 Федерального закона от 30.12.2009 №384-ФЗ «Технический регламент о безопасности зданий и сооружений» объекты транспортной инфраструктуры должны быть оборудованы специальными приспособлениями, позволяющими инвалидам и другим группам населения с ограниченными возможностями передвижения беспрепятственно пользоваться услугами, предоставляемыми на объектах транспортной инфраструктуры.</w:t>
      </w:r>
    </w:p>
    <w:p w:rsidR="00AB5D94" w:rsidRPr="00AB5D94" w:rsidRDefault="00AB5D94" w:rsidP="00AB5D94">
      <w:pPr>
        <w:jc w:val="both"/>
        <w:rPr>
          <w:sz w:val="22"/>
          <w:szCs w:val="22"/>
        </w:rPr>
      </w:pPr>
      <w:r w:rsidRPr="00AB5D94">
        <w:rPr>
          <w:sz w:val="22"/>
          <w:szCs w:val="22"/>
        </w:rPr>
        <w:t>В городе Санкт-Петербург таким объектом транспортной инфраструктуры, отвечающим установленным требованиям, является метрополитен.</w:t>
      </w:r>
    </w:p>
    <w:p w:rsidR="00AB5D94" w:rsidRPr="00AB5D94" w:rsidRDefault="00AB5D94" w:rsidP="00AB5D94">
      <w:pPr>
        <w:jc w:val="both"/>
        <w:rPr>
          <w:sz w:val="22"/>
          <w:szCs w:val="22"/>
        </w:rPr>
      </w:pPr>
      <w:r w:rsidRPr="00AB5D94">
        <w:rPr>
          <w:color w:val="000000"/>
          <w:sz w:val="22"/>
          <w:szCs w:val="22"/>
        </w:rPr>
        <w:t>Поставщик вправе организовать дополнительные пункты приема Получателей в Ленинградской области. Пункты приема Получателей должны быть организованы в различных районах Санкт-Петербурга и Ленинградской области.</w:t>
      </w:r>
    </w:p>
    <w:p w:rsidR="00AB5D94" w:rsidRPr="00AB5D94" w:rsidRDefault="00AB5D94" w:rsidP="00AB5D94">
      <w:pPr>
        <w:jc w:val="both"/>
        <w:rPr>
          <w:sz w:val="22"/>
          <w:szCs w:val="22"/>
        </w:rPr>
      </w:pPr>
      <w:r w:rsidRPr="00AB5D94">
        <w:rPr>
          <w:sz w:val="22"/>
          <w:szCs w:val="22"/>
        </w:rPr>
        <w:t>Пункты приема Получателей, организованные на территории Ленинградской области должны находиться в пешей доступности от остановок общественного транспорта (под пешей доступностью, в силу п. 11.24. СП 42.13330.2016 «Градостроительство. Планировка и застройка городских и сельских поселений. Актуализированная редакция СНиП 2.07.01-89», принимается расстояние в 500 метров).</w:t>
      </w:r>
    </w:p>
    <w:p w:rsidR="00AB5D94" w:rsidRPr="00AB5D94" w:rsidRDefault="00AB5D94" w:rsidP="00AB5D94">
      <w:pPr>
        <w:jc w:val="both"/>
        <w:rPr>
          <w:sz w:val="22"/>
          <w:szCs w:val="22"/>
        </w:rPr>
      </w:pPr>
      <w:r w:rsidRPr="00AB5D94">
        <w:rPr>
          <w:sz w:val="22"/>
          <w:szCs w:val="22"/>
        </w:rPr>
        <w:t xml:space="preserve">Требования к организации пунктов приема Получателей Товара установлены в техническом задании исходя из необходимости обеспечить доступные транспортные условия для инвалидов из любой части города Санкт-Петербурга или Ленинградской области. </w:t>
      </w:r>
    </w:p>
    <w:p w:rsidR="00AB5D94" w:rsidRPr="00AB5D94" w:rsidRDefault="00AB5D94" w:rsidP="00AB5D94">
      <w:pPr>
        <w:jc w:val="both"/>
        <w:rPr>
          <w:sz w:val="22"/>
          <w:szCs w:val="22"/>
        </w:rPr>
      </w:pPr>
      <w:r w:rsidRPr="00AB5D94">
        <w:rPr>
          <w:sz w:val="22"/>
          <w:szCs w:val="22"/>
        </w:rPr>
        <w:t xml:space="preserve">Не позднее 1 (одного) рабочего дня с даты заключения государственного контракта Поставщик должен предоставить Заказчику информацию об адресе пункта (пунктов) приема Получателей, графике работы пункта (пунктов) приема Получателей, контактном телефоне. </w:t>
      </w:r>
    </w:p>
    <w:p w:rsidR="00AB5D94" w:rsidRPr="00AB5D94" w:rsidRDefault="00AB5D94" w:rsidP="00AB5D94">
      <w:pPr>
        <w:jc w:val="both"/>
        <w:rPr>
          <w:sz w:val="22"/>
          <w:szCs w:val="22"/>
        </w:rPr>
      </w:pPr>
      <w:r w:rsidRPr="00AB5D94">
        <w:rPr>
          <w:sz w:val="22"/>
          <w:szCs w:val="22"/>
        </w:rPr>
        <w:t>Не позднее 1 (одного) рабочего дня с даты заключения государственного контракта Поставщик передает Заказчику копии документов, подтверждающих право Поставщика использовать помещения пункта (пунктов) приема Получателей, заверенные Поставщиком надлежащим образом. Документы должны быть предоставлены на бумажном носителе сопроводительным письмом с приложением.</w:t>
      </w:r>
    </w:p>
    <w:p w:rsidR="00AB5D94" w:rsidRPr="00AB5D94" w:rsidRDefault="00AB5D94" w:rsidP="00AB5D94">
      <w:pPr>
        <w:jc w:val="both"/>
        <w:rPr>
          <w:color w:val="000000"/>
          <w:sz w:val="22"/>
          <w:szCs w:val="22"/>
        </w:rPr>
      </w:pPr>
      <w:r w:rsidRPr="00AB5D94">
        <w:rPr>
          <w:sz w:val="22"/>
          <w:szCs w:val="22"/>
        </w:rPr>
        <w:t>5.3. Поставщик обязан предоставить доступные для людей с инвалидностью помещения под размещение пункта (пунктов) приема Получателей в соответствии со статьей 15 Федерального закона от 24.11.1995 № 181 «О</w:t>
      </w:r>
      <w:r w:rsidRPr="00AB5D94">
        <w:rPr>
          <w:color w:val="000000"/>
          <w:sz w:val="22"/>
          <w:szCs w:val="22"/>
        </w:rPr>
        <w:t xml:space="preserve"> социальной защите инвалидов в Российской Федерации.</w:t>
      </w:r>
    </w:p>
    <w:p w:rsidR="00AB5D94" w:rsidRPr="00AB5D94" w:rsidRDefault="00AB5D94" w:rsidP="00AB5D94">
      <w:pPr>
        <w:suppressAutoHyphens/>
        <w:jc w:val="both"/>
        <w:rPr>
          <w:sz w:val="22"/>
          <w:szCs w:val="22"/>
        </w:rPr>
      </w:pPr>
      <w:r w:rsidRPr="00AB5D94">
        <w:rPr>
          <w:sz w:val="22"/>
          <w:szCs w:val="22"/>
        </w:rPr>
        <w:t>Вход в каждый пункт (пункты) приема Получателей должен быть обозначен надписью (например, "Пункт выдачи ТСР для инвалидов"), позволяющей однозначно определить место нахождения указанного пункта (пунктов). Проход в пункт (пункты) приема Получателей и передвижение по ним должны быть беспрепятственны для инвалидов (в случае необходимости, пункты приема Получателей должны быть оборудованы пандусами для облегчения передвижения инвалидов и соответствовать требованиям СП 59.13330.2020 «Доступность зданий и сооружений для маломобильных групп населения». Поставщиком должна быть обеспечена возможность самостоятельного передвижения инвалидов по территории пункта (</w:t>
      </w:r>
      <w:r w:rsidRPr="00AB5D94">
        <w:rPr>
          <w:sz w:val="22"/>
          <w:szCs w:val="22"/>
          <w:lang w:eastAsia="ar-SA"/>
        </w:rPr>
        <w:t>пунктов) приема</w:t>
      </w:r>
      <w:r w:rsidRPr="00AB5D94">
        <w:rPr>
          <w:sz w:val="22"/>
          <w:szCs w:val="22"/>
        </w:rPr>
        <w:t xml:space="preserve"> Получателей, в том числе с помощью его работников, а также сменного кресла-коляски.</w:t>
      </w:r>
    </w:p>
    <w:p w:rsidR="00AB5D94" w:rsidRPr="00AB5D94" w:rsidRDefault="00AB5D94" w:rsidP="00AB5D94">
      <w:pPr>
        <w:suppressAutoHyphens/>
        <w:jc w:val="both"/>
        <w:rPr>
          <w:sz w:val="22"/>
          <w:szCs w:val="22"/>
        </w:rPr>
      </w:pPr>
      <w:r w:rsidRPr="00AB5D94">
        <w:rPr>
          <w:b/>
          <w:sz w:val="22"/>
          <w:szCs w:val="22"/>
        </w:rPr>
        <w:t>Входная группа</w:t>
      </w:r>
      <w:r w:rsidRPr="00AB5D94">
        <w:rPr>
          <w:sz w:val="22"/>
          <w:szCs w:val="22"/>
        </w:rPr>
        <w:t xml:space="preserve"> </w:t>
      </w:r>
    </w:p>
    <w:p w:rsidR="00AB5D94" w:rsidRPr="00AB5D94" w:rsidRDefault="00AB5D94" w:rsidP="00AB5D94">
      <w:pPr>
        <w:suppressAutoHyphens/>
        <w:jc w:val="both"/>
        <w:rPr>
          <w:sz w:val="22"/>
          <w:szCs w:val="22"/>
        </w:rPr>
      </w:pPr>
      <w:r w:rsidRPr="00AB5D94">
        <w:rPr>
          <w:sz w:val="22"/>
          <w:szCs w:val="22"/>
        </w:rPr>
        <w:t>При перепадах высот Поставщик должен учитывать наличие следующих элементов:</w:t>
      </w:r>
    </w:p>
    <w:p w:rsidR="00AB5D94" w:rsidRPr="00AB5D94" w:rsidRDefault="00AB5D94" w:rsidP="00AB5D94">
      <w:pPr>
        <w:suppressAutoHyphens/>
        <w:jc w:val="both"/>
        <w:rPr>
          <w:sz w:val="22"/>
          <w:szCs w:val="22"/>
        </w:rPr>
      </w:pPr>
      <w:r w:rsidRPr="00AB5D94">
        <w:rPr>
          <w:sz w:val="22"/>
          <w:szCs w:val="22"/>
        </w:rPr>
        <w:t>- Пандус с поручнями;</w:t>
      </w:r>
    </w:p>
    <w:p w:rsidR="00AB5D94" w:rsidRPr="00AB5D94" w:rsidRDefault="00AB5D94" w:rsidP="00AB5D94">
      <w:pPr>
        <w:suppressAutoHyphens/>
        <w:jc w:val="both"/>
        <w:rPr>
          <w:sz w:val="22"/>
          <w:szCs w:val="22"/>
        </w:rPr>
      </w:pPr>
      <w:r w:rsidRPr="00AB5D94">
        <w:rPr>
          <w:sz w:val="22"/>
          <w:szCs w:val="22"/>
        </w:rPr>
        <w:t>(в соответствии с п. 5.1.14 – п. 5.1.16; п. 6.1.2 – п. 6.1.4; п. 6.2.9 – п. 6.2.11 СП 59.13330.2020);</w:t>
      </w:r>
    </w:p>
    <w:p w:rsidR="00AB5D94" w:rsidRPr="00AB5D94" w:rsidRDefault="00AB5D94" w:rsidP="00AB5D94">
      <w:pPr>
        <w:suppressAutoHyphens/>
        <w:jc w:val="both"/>
        <w:rPr>
          <w:sz w:val="22"/>
          <w:szCs w:val="22"/>
        </w:rPr>
      </w:pPr>
      <w:r w:rsidRPr="00AB5D94">
        <w:rPr>
          <w:sz w:val="22"/>
          <w:szCs w:val="22"/>
        </w:rPr>
        <w:t>Пандус должен иметь нормативный угол наклона, непрерывное двухстороннее ограждение с поручнями шириной не более 0,9-1,0 метра, высотой нижних поручней 0,7 м, а верхних 0,9 м.</w:t>
      </w:r>
    </w:p>
    <w:p w:rsidR="00AB5D94" w:rsidRPr="00AB5D94" w:rsidRDefault="00AB5D94" w:rsidP="00AB5D94">
      <w:pPr>
        <w:suppressAutoHyphens/>
        <w:jc w:val="both"/>
        <w:rPr>
          <w:sz w:val="22"/>
          <w:szCs w:val="22"/>
        </w:rPr>
      </w:pPr>
      <w:r w:rsidRPr="00AB5D94">
        <w:rPr>
          <w:sz w:val="22"/>
          <w:szCs w:val="22"/>
        </w:rPr>
        <w:t>- Лестница с поручнями;</w:t>
      </w:r>
    </w:p>
    <w:p w:rsidR="00AB5D94" w:rsidRPr="00AB5D94" w:rsidRDefault="00AB5D94" w:rsidP="00AB5D94">
      <w:pPr>
        <w:autoSpaceDE w:val="0"/>
        <w:autoSpaceDN w:val="0"/>
        <w:adjustRightInd w:val="0"/>
        <w:jc w:val="both"/>
        <w:rPr>
          <w:sz w:val="22"/>
          <w:szCs w:val="22"/>
        </w:rPr>
      </w:pPr>
      <w:r w:rsidRPr="00AB5D94">
        <w:rPr>
          <w:sz w:val="22"/>
          <w:szCs w:val="22"/>
        </w:rPr>
        <w:t xml:space="preserve">Вдоль обеих сторон всех пандусов и открытых лестниц необходимо устанавливать ограждения с поручнями. Поручни следует располагать на высоте 0,9 м (в соответствии с п. 6.2.11 СП 59.13330.2020). </w:t>
      </w:r>
    </w:p>
    <w:p w:rsidR="00AB5D94" w:rsidRPr="00AB5D94" w:rsidRDefault="00AB5D94" w:rsidP="00AB5D94">
      <w:pPr>
        <w:suppressAutoHyphens/>
        <w:jc w:val="both"/>
        <w:rPr>
          <w:sz w:val="22"/>
          <w:szCs w:val="22"/>
        </w:rPr>
      </w:pPr>
      <w:r w:rsidRPr="00AB5D94">
        <w:rPr>
          <w:sz w:val="22"/>
          <w:szCs w:val="22"/>
        </w:rPr>
        <w:t>Краевые ступени (плоскость) лестниц необходимо обеспечить противоскользящими контрастными полосами общей шириной 0,08-0.1м. (в соответствии с п. 6.2.8 СП 59.13330.2020)</w:t>
      </w:r>
    </w:p>
    <w:p w:rsidR="00AB5D94" w:rsidRPr="00AB5D94" w:rsidRDefault="00AB5D94" w:rsidP="00AB5D94">
      <w:pPr>
        <w:suppressAutoHyphens/>
        <w:jc w:val="both"/>
        <w:rPr>
          <w:sz w:val="22"/>
          <w:szCs w:val="22"/>
        </w:rPr>
      </w:pPr>
      <w:r w:rsidRPr="00AB5D94">
        <w:rPr>
          <w:sz w:val="22"/>
          <w:szCs w:val="22"/>
        </w:rPr>
        <w:t>Применение для инвалидов вместо пандусов аппарелей не допускается на объекте (в соответствии с п. 6.1.2 СП 59.13330.2020).</w:t>
      </w:r>
    </w:p>
    <w:p w:rsidR="00AB5D94" w:rsidRPr="00AB5D94" w:rsidRDefault="00AB5D94" w:rsidP="00AB5D94">
      <w:pPr>
        <w:suppressAutoHyphens/>
        <w:jc w:val="both"/>
        <w:rPr>
          <w:color w:val="000000"/>
          <w:sz w:val="22"/>
          <w:szCs w:val="22"/>
        </w:rPr>
      </w:pPr>
      <w:r w:rsidRPr="00AB5D94">
        <w:rPr>
          <w:color w:val="000000"/>
          <w:sz w:val="22"/>
          <w:szCs w:val="22"/>
        </w:rPr>
        <w:t>- Ширина дверных проемов не менее 0,9 м. Прозрачное полотно двери необходимо оснастить яркой контрастной маркировкой. В проемах дверей допускаются пороги высотой не более 0,014 м. (</w:t>
      </w:r>
      <w:r w:rsidRPr="00AB5D94">
        <w:rPr>
          <w:sz w:val="22"/>
          <w:szCs w:val="22"/>
        </w:rPr>
        <w:t xml:space="preserve">в соответствии с </w:t>
      </w:r>
      <w:r w:rsidRPr="00AB5D94">
        <w:rPr>
          <w:color w:val="000000"/>
          <w:sz w:val="22"/>
          <w:szCs w:val="22"/>
        </w:rPr>
        <w:t>п.6.1.5, п. 6.1.6, п.6.2.4 СП 59.13330.2020)</w:t>
      </w:r>
    </w:p>
    <w:p w:rsidR="00AB5D94" w:rsidRPr="00AB5D94" w:rsidRDefault="00AB5D94" w:rsidP="00AB5D94">
      <w:pPr>
        <w:suppressAutoHyphens/>
        <w:jc w:val="both"/>
        <w:rPr>
          <w:sz w:val="22"/>
          <w:szCs w:val="22"/>
        </w:rPr>
      </w:pPr>
      <w:r w:rsidRPr="00AB5D94">
        <w:rPr>
          <w:sz w:val="22"/>
          <w:szCs w:val="22"/>
        </w:rPr>
        <w:t>- Тактильно-контрастные указатели;</w:t>
      </w:r>
    </w:p>
    <w:p w:rsidR="00AB5D94" w:rsidRPr="00AB5D94" w:rsidRDefault="00AB5D94" w:rsidP="00AB5D94">
      <w:pPr>
        <w:suppressAutoHyphens/>
        <w:jc w:val="both"/>
        <w:rPr>
          <w:sz w:val="22"/>
          <w:szCs w:val="22"/>
        </w:rPr>
      </w:pPr>
      <w:r w:rsidRPr="00AB5D94">
        <w:rPr>
          <w:sz w:val="22"/>
          <w:szCs w:val="22"/>
        </w:rPr>
        <w:t>В целях обеспечения безопасности необходимо иметь перед препятствиями доступного входа, началом опасного участка, перед внешней лестницей, предупреждающие тактильно-контрастные указатели. (в соответствии с п. 5.1.10 СП 59.13330.2020).</w:t>
      </w:r>
    </w:p>
    <w:p w:rsidR="00AB5D94" w:rsidRPr="00AB5D94" w:rsidRDefault="00AB5D94" w:rsidP="00AB5D94">
      <w:pPr>
        <w:suppressAutoHyphens/>
        <w:jc w:val="both"/>
        <w:rPr>
          <w:b/>
          <w:sz w:val="22"/>
          <w:szCs w:val="22"/>
        </w:rPr>
      </w:pPr>
      <w:r w:rsidRPr="00AB5D94">
        <w:rPr>
          <w:b/>
          <w:sz w:val="22"/>
          <w:szCs w:val="22"/>
        </w:rPr>
        <w:t>Пути движения внутри пункта (пунктов)</w:t>
      </w:r>
    </w:p>
    <w:p w:rsidR="00AB5D94" w:rsidRPr="00AB5D94" w:rsidRDefault="00AB5D94" w:rsidP="00AB5D94">
      <w:pPr>
        <w:suppressAutoHyphens/>
        <w:jc w:val="both"/>
        <w:rPr>
          <w:sz w:val="22"/>
          <w:szCs w:val="22"/>
        </w:rPr>
      </w:pPr>
      <w:r w:rsidRPr="00AB5D94">
        <w:rPr>
          <w:sz w:val="22"/>
          <w:szCs w:val="22"/>
        </w:rPr>
        <w:lastRenderedPageBreak/>
        <w:t>При перепадах высот Поставщик должен учитывать наличие следующих элементов:</w:t>
      </w:r>
    </w:p>
    <w:p w:rsidR="00AB5D94" w:rsidRPr="00AB5D94" w:rsidRDefault="00AB5D94" w:rsidP="00AB5D94">
      <w:pPr>
        <w:suppressAutoHyphens/>
        <w:jc w:val="both"/>
        <w:rPr>
          <w:sz w:val="22"/>
          <w:szCs w:val="22"/>
        </w:rPr>
      </w:pPr>
      <w:r w:rsidRPr="00AB5D94">
        <w:rPr>
          <w:sz w:val="22"/>
          <w:szCs w:val="22"/>
        </w:rPr>
        <w:t xml:space="preserve">- Лифт, подъемная платформа, эскалатор </w:t>
      </w:r>
    </w:p>
    <w:p w:rsidR="00AB5D94" w:rsidRPr="00AB5D94" w:rsidRDefault="00AB5D94" w:rsidP="00AB5D94">
      <w:pPr>
        <w:suppressAutoHyphens/>
        <w:jc w:val="both"/>
        <w:rPr>
          <w:b/>
          <w:sz w:val="22"/>
          <w:szCs w:val="22"/>
        </w:rPr>
      </w:pPr>
      <w:r w:rsidRPr="00AB5D94">
        <w:rPr>
          <w:sz w:val="22"/>
          <w:szCs w:val="22"/>
        </w:rPr>
        <w:t>(в соответствии с п. 6.2.13 – п. 6.2.18 СП 59.13330.2020).</w:t>
      </w:r>
      <w:r w:rsidRPr="00AB5D94">
        <w:rPr>
          <w:b/>
          <w:sz w:val="22"/>
          <w:szCs w:val="22"/>
        </w:rPr>
        <w:t xml:space="preserve"> </w:t>
      </w:r>
    </w:p>
    <w:p w:rsidR="00AB5D94" w:rsidRPr="00AB5D94" w:rsidRDefault="00AB5D94" w:rsidP="00AB5D94">
      <w:pPr>
        <w:suppressAutoHyphens/>
        <w:jc w:val="both"/>
        <w:rPr>
          <w:sz w:val="22"/>
          <w:szCs w:val="22"/>
        </w:rPr>
      </w:pPr>
      <w:r w:rsidRPr="00AB5D94">
        <w:rPr>
          <w:sz w:val="22"/>
          <w:szCs w:val="22"/>
        </w:rPr>
        <w:t>Лифт должен иметь габариты не менее 1100х1400 мм (ширина х глубина).</w:t>
      </w:r>
    </w:p>
    <w:p w:rsidR="00AB5D94" w:rsidRPr="00AB5D94" w:rsidRDefault="00AB5D94" w:rsidP="00AB5D94">
      <w:pPr>
        <w:suppressAutoHyphens/>
        <w:jc w:val="both"/>
        <w:rPr>
          <w:b/>
          <w:sz w:val="22"/>
          <w:szCs w:val="22"/>
        </w:rPr>
      </w:pPr>
      <w:r w:rsidRPr="00AB5D94">
        <w:rPr>
          <w:sz w:val="22"/>
          <w:szCs w:val="22"/>
        </w:rPr>
        <w:t>- Лестницы необходимо обеспечить противоскользящими контрастными полосами общей шириной 0,08-0.1м. (в соответствии с п. 6.2.8 СП 59.13330.2020).</w:t>
      </w:r>
    </w:p>
    <w:p w:rsidR="00AB5D94" w:rsidRPr="00AB5D94" w:rsidRDefault="00AB5D94" w:rsidP="00AB5D94">
      <w:pPr>
        <w:suppressAutoHyphens/>
        <w:jc w:val="both"/>
        <w:rPr>
          <w:sz w:val="22"/>
          <w:szCs w:val="22"/>
        </w:rPr>
      </w:pPr>
      <w:r w:rsidRPr="00AB5D94">
        <w:rPr>
          <w:sz w:val="22"/>
          <w:szCs w:val="22"/>
        </w:rPr>
        <w:t>-   Необходимо обеспечить зону досягаемости для посетителей в кресле-коляске в пределах, установленных в соответствии с п. 8.1.7 СП.59.13330.2020.</w:t>
      </w:r>
    </w:p>
    <w:p w:rsidR="00AB5D94" w:rsidRPr="00AB5D94" w:rsidRDefault="00AB5D94" w:rsidP="00AB5D94">
      <w:pPr>
        <w:suppressAutoHyphens/>
        <w:jc w:val="both"/>
        <w:rPr>
          <w:sz w:val="22"/>
          <w:szCs w:val="22"/>
        </w:rPr>
      </w:pPr>
      <w:r w:rsidRPr="00AB5D94">
        <w:rPr>
          <w:sz w:val="22"/>
          <w:szCs w:val="22"/>
        </w:rPr>
        <w:t>- Помещение пункта (пунктов) приема Получателей должно быть обеспечено техническими средствами информирования, ориентирования и сигнализации для однозначной идентификации объектов и мест посещения, получения информации о размещении и назначении функциональных элементов, об ассортименте и характере предоставляемых услуг, надежной ориентации в пространстве, своевременного предупреждения об опасности в экстремальных ситуациях, расположении путей эвакуации.</w:t>
      </w:r>
    </w:p>
    <w:p w:rsidR="00AB5D94" w:rsidRPr="00AB5D94" w:rsidRDefault="00AB5D94" w:rsidP="00AB5D94">
      <w:pPr>
        <w:suppressAutoHyphens/>
        <w:jc w:val="both"/>
        <w:rPr>
          <w:sz w:val="22"/>
          <w:szCs w:val="22"/>
        </w:rPr>
      </w:pPr>
      <w:r w:rsidRPr="00AB5D94">
        <w:rPr>
          <w:sz w:val="22"/>
          <w:szCs w:val="22"/>
        </w:rPr>
        <w:t>- Ширина дверных полотен, открытых проемов в стене на путях движения внутри пункта (пунктов) должна быть не менее 0,9 м. Дверные проемы не должны иметь порогов более 0,014 м. (в соответствии с п. 6.2.4 СП 59.13330.2020).</w:t>
      </w:r>
    </w:p>
    <w:p w:rsidR="00AB5D94" w:rsidRPr="00AB5D94" w:rsidRDefault="00AB5D94" w:rsidP="00AB5D94">
      <w:pPr>
        <w:suppressAutoHyphens/>
        <w:jc w:val="both"/>
        <w:rPr>
          <w:sz w:val="22"/>
          <w:szCs w:val="22"/>
        </w:rPr>
      </w:pPr>
      <w:r w:rsidRPr="00AB5D94">
        <w:rPr>
          <w:sz w:val="22"/>
          <w:szCs w:val="22"/>
        </w:rPr>
        <w:t xml:space="preserve">- </w:t>
      </w:r>
      <w:proofErr w:type="gramStart"/>
      <w:r w:rsidRPr="00AB5D94">
        <w:rPr>
          <w:sz w:val="22"/>
          <w:szCs w:val="22"/>
        </w:rPr>
        <w:t>В</w:t>
      </w:r>
      <w:proofErr w:type="gramEnd"/>
      <w:r w:rsidRPr="00AB5D94">
        <w:rPr>
          <w:sz w:val="22"/>
          <w:szCs w:val="22"/>
        </w:rPr>
        <w:t xml:space="preserve"> целях безопасности, участки пола на путях движения человека с инвалидностью должны быть оснащены тактильно-контрастными предупреждающими указателями (в соответствии с п.6.2.3 СП 59.13330.2020)</w:t>
      </w:r>
    </w:p>
    <w:p w:rsidR="00AB5D94" w:rsidRPr="00AB5D94" w:rsidRDefault="00AB5D94" w:rsidP="00AB5D94">
      <w:pPr>
        <w:suppressAutoHyphens/>
        <w:jc w:val="both"/>
        <w:rPr>
          <w:b/>
          <w:sz w:val="22"/>
          <w:szCs w:val="22"/>
        </w:rPr>
      </w:pPr>
      <w:r w:rsidRPr="00AB5D94">
        <w:rPr>
          <w:b/>
          <w:sz w:val="22"/>
          <w:szCs w:val="22"/>
        </w:rPr>
        <w:t>Пути эвакуации</w:t>
      </w:r>
    </w:p>
    <w:p w:rsidR="00AB5D94" w:rsidRPr="00AB5D94" w:rsidRDefault="00AB5D94" w:rsidP="00AB5D94">
      <w:pPr>
        <w:suppressAutoHyphens/>
        <w:jc w:val="both"/>
        <w:rPr>
          <w:sz w:val="22"/>
          <w:szCs w:val="22"/>
        </w:rPr>
      </w:pPr>
      <w:r w:rsidRPr="00AB5D94">
        <w:rPr>
          <w:sz w:val="22"/>
          <w:szCs w:val="22"/>
        </w:rPr>
        <w:t xml:space="preserve">В случае невозможности соблюдения положений </w:t>
      </w:r>
      <w:r w:rsidRPr="00AB5D94">
        <w:rPr>
          <w:sz w:val="22"/>
          <w:szCs w:val="22"/>
          <w:shd w:val="clear" w:color="auto" w:fill="FFFFFF"/>
        </w:rPr>
        <w:t xml:space="preserve">ч.15 ст.89 </w:t>
      </w:r>
      <w:bookmarkStart w:id="0" w:name="_GoBack"/>
      <w:r w:rsidR="00B95CA9" w:rsidRPr="001D0469">
        <w:fldChar w:fldCharType="begin"/>
      </w:r>
      <w:r w:rsidR="00B95CA9" w:rsidRPr="001D0469">
        <w:instrText xml:space="preserve"> HYPERLINK "http://docs.</w:instrText>
      </w:r>
      <w:r w:rsidR="00B95CA9" w:rsidRPr="001D0469">
        <w:instrText xml:space="preserve">cntd.ru/document/542620598" </w:instrText>
      </w:r>
      <w:r w:rsidR="00B95CA9" w:rsidRPr="001D0469">
        <w:fldChar w:fldCharType="separate"/>
      </w:r>
      <w:r w:rsidRPr="001D0469">
        <w:rPr>
          <w:spacing w:val="2"/>
          <w:sz w:val="22"/>
          <w:szCs w:val="22"/>
        </w:rPr>
        <w:t>Федерального закона от 22.07.2008 N 123-ФЗ «Технический регламент о требованиях пожарной безопасности</w:t>
      </w:r>
      <w:r w:rsidR="00B95CA9" w:rsidRPr="001D0469">
        <w:rPr>
          <w:spacing w:val="2"/>
          <w:sz w:val="22"/>
          <w:szCs w:val="22"/>
        </w:rPr>
        <w:fldChar w:fldCharType="end"/>
      </w:r>
      <w:r w:rsidRPr="001D0469">
        <w:rPr>
          <w:sz w:val="22"/>
          <w:szCs w:val="22"/>
        </w:rPr>
        <w:t xml:space="preserve">» помещения для обслуживания получателей должны быть предусмотрены не выше первого этажа, при этом во всех случаях пути </w:t>
      </w:r>
      <w:bookmarkEnd w:id="0"/>
      <w:r w:rsidRPr="00AB5D94">
        <w:rPr>
          <w:sz w:val="22"/>
          <w:szCs w:val="22"/>
        </w:rPr>
        <w:t>эвакуации должны соответствовать требованиям СП 59.13330.2020 «Доступность зданий и сооружений для маломобильных групп населения».</w:t>
      </w:r>
    </w:p>
    <w:p w:rsidR="00AB5D94" w:rsidRPr="00AB5D94" w:rsidRDefault="00AB5D94" w:rsidP="00AB5D94">
      <w:pPr>
        <w:suppressAutoHyphens/>
        <w:jc w:val="both"/>
        <w:rPr>
          <w:sz w:val="22"/>
          <w:szCs w:val="22"/>
        </w:rPr>
      </w:pPr>
      <w:r w:rsidRPr="00AB5D94">
        <w:rPr>
          <w:sz w:val="22"/>
          <w:szCs w:val="22"/>
        </w:rPr>
        <w:t>Пути эвакуации помещений пункта (пунктов) приема Получателей должны обеспечивать безопасность посетителей в соответствии с п.6.2.19-п.6.2.32 СП 59.13330.2020.</w:t>
      </w:r>
    </w:p>
    <w:p w:rsidR="00AB5D94" w:rsidRPr="00AB5D94" w:rsidRDefault="00AB5D94" w:rsidP="00AB5D94">
      <w:pPr>
        <w:suppressAutoHyphens/>
        <w:jc w:val="both"/>
        <w:rPr>
          <w:sz w:val="22"/>
          <w:szCs w:val="22"/>
        </w:rPr>
      </w:pPr>
      <w:r w:rsidRPr="00AB5D94">
        <w:rPr>
          <w:sz w:val="22"/>
          <w:szCs w:val="22"/>
        </w:rPr>
        <w:t>Обеспечить систему двухсторонней связи с диспетчером или дежурным (в соответствии с п. 6.5.8 СП 59.13330.2020).</w:t>
      </w:r>
    </w:p>
    <w:p w:rsidR="00AB5D94" w:rsidRPr="00AB5D94" w:rsidRDefault="00AB5D94" w:rsidP="00AB5D94">
      <w:pPr>
        <w:suppressAutoHyphens/>
        <w:jc w:val="both"/>
        <w:rPr>
          <w:sz w:val="22"/>
          <w:szCs w:val="22"/>
        </w:rPr>
      </w:pPr>
      <w:r w:rsidRPr="00AB5D94">
        <w:rPr>
          <w:sz w:val="22"/>
          <w:szCs w:val="22"/>
        </w:rPr>
        <w:t xml:space="preserve">5.4. На территории пункта приема Получателей должны иметься туалетные комнаты, оборудованные для посещения Получателями в соответствии с п. 5.22. </w:t>
      </w:r>
      <w:r w:rsidRPr="00AB5D94">
        <w:rPr>
          <w:bCs/>
          <w:spacing w:val="2"/>
          <w:sz w:val="22"/>
          <w:szCs w:val="22"/>
          <w:shd w:val="clear" w:color="auto" w:fill="FFFFFF"/>
        </w:rPr>
        <w:t>СП 44.13330.2011 Административные и бытовые здания. Актуализированная редакция СНиП 2.09.04-87 (с Поправкой, с Изменениями N 1, 2, 3)</w:t>
      </w:r>
      <w:r w:rsidRPr="00AB5D94">
        <w:rPr>
          <w:sz w:val="22"/>
          <w:szCs w:val="22"/>
        </w:rPr>
        <w:t xml:space="preserve">, со свободным доступом Получателей. При чем не менее 1 (одной) оборудованной для посещения инвалидами в соответствии с п. 6.3.3, 6.3.6, </w:t>
      </w:r>
      <w:r w:rsidRPr="00AB5D94">
        <w:rPr>
          <w:spacing w:val="2"/>
          <w:sz w:val="22"/>
          <w:szCs w:val="22"/>
          <w:shd w:val="clear" w:color="auto" w:fill="FFFFFF"/>
        </w:rPr>
        <w:t>6.3.9</w:t>
      </w:r>
      <w:r w:rsidRPr="00AB5D94">
        <w:rPr>
          <w:sz w:val="22"/>
          <w:szCs w:val="22"/>
        </w:rPr>
        <w:t xml:space="preserve"> </w:t>
      </w:r>
      <w:hyperlink r:id="rId10" w:history="1">
        <w:r w:rsidRPr="00AB5D94">
          <w:rPr>
            <w:sz w:val="22"/>
            <w:szCs w:val="22"/>
          </w:rPr>
          <w:t>СП 59.13330.2020 «Доступность зданий и сооружений для маломобильных групп населения»</w:t>
        </w:r>
      </w:hyperlink>
      <w:r w:rsidRPr="00AB5D94">
        <w:rPr>
          <w:sz w:val="22"/>
          <w:szCs w:val="22"/>
        </w:rPr>
        <w:t>.</w:t>
      </w:r>
    </w:p>
    <w:p w:rsidR="00AB5D94" w:rsidRPr="00AB5D94" w:rsidRDefault="00AB5D94" w:rsidP="00AB5D94">
      <w:pPr>
        <w:jc w:val="both"/>
        <w:rPr>
          <w:sz w:val="22"/>
          <w:szCs w:val="22"/>
        </w:rPr>
      </w:pPr>
      <w:r w:rsidRPr="00AB5D94">
        <w:rPr>
          <w:sz w:val="22"/>
          <w:szCs w:val="22"/>
        </w:rPr>
        <w:t>5.5. Пункт(ы) приема Получателей должен иметь отдельный вход с улицы, зону ожидания Получателей, оборудованную системой «электронной очереди» и мебелью для ожидания в сидячем положении. Максимальное время ожидания Получателей в очереди не должно превышать 15 минут. В случае если загруженность пункта (пунктов) приема Получателей не позволяет обеспечить достижение указанного показателя, Поставщиком оборудуются дополнительные окна обслуживания.</w:t>
      </w:r>
    </w:p>
    <w:p w:rsidR="00AB5D94" w:rsidRPr="00AB5D94" w:rsidRDefault="00AB5D94" w:rsidP="00AB5D94">
      <w:pPr>
        <w:suppressAutoHyphens/>
        <w:jc w:val="both"/>
        <w:rPr>
          <w:sz w:val="22"/>
          <w:szCs w:val="22"/>
        </w:rPr>
      </w:pPr>
      <w:r w:rsidRPr="00AB5D94">
        <w:rPr>
          <w:sz w:val="22"/>
          <w:szCs w:val="22"/>
        </w:rPr>
        <w:t xml:space="preserve">5.6. Окна обслуживания должны быть оборудованы в зоне обслуживания Получателей. Зона обслуживания не должна располагаться в зоне ожидания. Зона ожидания и зона обслуживания </w:t>
      </w:r>
      <w:r w:rsidRPr="00AB5D94">
        <w:rPr>
          <w:sz w:val="22"/>
          <w:szCs w:val="22"/>
          <w:lang w:eastAsia="ar-SA"/>
        </w:rPr>
        <w:t xml:space="preserve">пункта </w:t>
      </w:r>
      <w:r w:rsidRPr="00AB5D94">
        <w:rPr>
          <w:sz w:val="22"/>
          <w:szCs w:val="22"/>
        </w:rPr>
        <w:t>(пунктов)</w:t>
      </w:r>
      <w:r w:rsidRPr="00AB5D94">
        <w:rPr>
          <w:sz w:val="22"/>
          <w:szCs w:val="22"/>
          <w:lang w:eastAsia="ar-SA"/>
        </w:rPr>
        <w:t xml:space="preserve"> приема</w:t>
      </w:r>
      <w:r w:rsidRPr="00AB5D94">
        <w:rPr>
          <w:sz w:val="22"/>
          <w:szCs w:val="22"/>
        </w:rPr>
        <w:t xml:space="preserve"> Получателей должны быть предназначены для Получателей, их представителей и/или сопровождающих лиц, не должны находиться в подземных (подвальных) и цокольных этажах. </w:t>
      </w:r>
    </w:p>
    <w:p w:rsidR="00AB5D94" w:rsidRPr="00AB5D94" w:rsidRDefault="00AB5D94" w:rsidP="00AB5D94">
      <w:pPr>
        <w:suppressAutoHyphens/>
        <w:jc w:val="both"/>
        <w:rPr>
          <w:sz w:val="22"/>
          <w:szCs w:val="22"/>
        </w:rPr>
      </w:pPr>
      <w:r w:rsidRPr="00AB5D94">
        <w:rPr>
          <w:sz w:val="22"/>
          <w:szCs w:val="22"/>
        </w:rPr>
        <w:t>5.7. Товар должен находиться на складе пункта (пунктов) приема Получателей, обеспечивающем его надлежащее хранение. Товар не должен находиться в зоне ожидания, в зоне обслуживания, в проходах, на путях эвакуации и других помещениях, не предназначенных для хранения.</w:t>
      </w:r>
    </w:p>
    <w:p w:rsidR="00AB5D94" w:rsidRPr="00AB5D94" w:rsidRDefault="00AB5D94" w:rsidP="00AB5D94">
      <w:pPr>
        <w:widowControl w:val="0"/>
        <w:jc w:val="both"/>
        <w:rPr>
          <w:sz w:val="22"/>
          <w:szCs w:val="22"/>
        </w:rPr>
      </w:pPr>
      <w:r w:rsidRPr="00AB5D94">
        <w:rPr>
          <w:sz w:val="22"/>
          <w:szCs w:val="22"/>
        </w:rPr>
        <w:t>5.8. Пункт (пункты) приема Получателей должны иметь следующие условия доступности в соответствии с Приказом Министерства труда и социальной защиты РФ от 30 июля 2015 г. 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AB5D94" w:rsidRPr="00AB5D94" w:rsidRDefault="00AB5D94" w:rsidP="00AB5D94">
      <w:pPr>
        <w:widowControl w:val="0"/>
        <w:jc w:val="both"/>
        <w:rPr>
          <w:sz w:val="22"/>
          <w:szCs w:val="22"/>
        </w:rPr>
      </w:pPr>
      <w:r w:rsidRPr="00AB5D94">
        <w:rPr>
          <w:sz w:val="22"/>
          <w:szCs w:val="22"/>
        </w:rPr>
        <w:t>- возможность беспрепятственного входа в объекты и выхода из них;</w:t>
      </w:r>
    </w:p>
    <w:p w:rsidR="00AB5D94" w:rsidRPr="00AB5D94" w:rsidRDefault="00AB5D94" w:rsidP="00AB5D94">
      <w:pPr>
        <w:widowControl w:val="0"/>
        <w:jc w:val="both"/>
        <w:rPr>
          <w:sz w:val="22"/>
          <w:szCs w:val="22"/>
        </w:rPr>
      </w:pPr>
      <w:r w:rsidRPr="00AB5D94">
        <w:rPr>
          <w:sz w:val="22"/>
          <w:szCs w:val="22"/>
        </w:rPr>
        <w:t xml:space="preserve">-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w:t>
      </w:r>
      <w:proofErr w:type="spellStart"/>
      <w:r w:rsidRPr="00AB5D94">
        <w:rPr>
          <w:sz w:val="22"/>
          <w:szCs w:val="22"/>
        </w:rPr>
        <w:t>ассистивных</w:t>
      </w:r>
      <w:proofErr w:type="spellEnd"/>
      <w:r w:rsidRPr="00AB5D94">
        <w:rPr>
          <w:sz w:val="22"/>
          <w:szCs w:val="22"/>
        </w:rPr>
        <w:t xml:space="preserve"> и вспомогательных технологий, а также сменного кресла-коляски;</w:t>
      </w:r>
    </w:p>
    <w:p w:rsidR="00AB5D94" w:rsidRPr="00AB5D94" w:rsidRDefault="00AB5D94" w:rsidP="00AB5D94">
      <w:pPr>
        <w:widowControl w:val="0"/>
        <w:jc w:val="both"/>
        <w:rPr>
          <w:sz w:val="22"/>
          <w:szCs w:val="22"/>
        </w:rPr>
      </w:pPr>
      <w:r w:rsidRPr="00AB5D94">
        <w:rPr>
          <w:sz w:val="22"/>
          <w:szCs w:val="22"/>
        </w:rPr>
        <w:t>- сопровождение инвалидов, имеющих стойкие нарушения функции зрения и самостоятельного передвижения по территории объекта;</w:t>
      </w:r>
    </w:p>
    <w:p w:rsidR="00AB5D94" w:rsidRPr="00AB5D94" w:rsidRDefault="00AB5D94" w:rsidP="00AB5D94">
      <w:pPr>
        <w:widowControl w:val="0"/>
        <w:jc w:val="both"/>
        <w:rPr>
          <w:sz w:val="22"/>
          <w:szCs w:val="22"/>
        </w:rPr>
      </w:pPr>
      <w:r w:rsidRPr="00AB5D94">
        <w:rPr>
          <w:sz w:val="22"/>
          <w:szCs w:val="22"/>
        </w:rPr>
        <w:t xml:space="preserve">- содействие инвалиду при входе в объект и выходе из него, информирование инвалида о доступных </w:t>
      </w:r>
      <w:r w:rsidRPr="00AB5D94">
        <w:rPr>
          <w:sz w:val="22"/>
          <w:szCs w:val="22"/>
        </w:rPr>
        <w:lastRenderedPageBreak/>
        <w:t>маршрутах общественного транспорта;</w:t>
      </w:r>
    </w:p>
    <w:p w:rsidR="00AB5D94" w:rsidRPr="00AB5D94" w:rsidRDefault="00AB5D94" w:rsidP="00AB5D94">
      <w:pPr>
        <w:widowControl w:val="0"/>
        <w:jc w:val="both"/>
        <w:rPr>
          <w:sz w:val="22"/>
          <w:szCs w:val="22"/>
        </w:rPr>
      </w:pPr>
      <w:r w:rsidRPr="00AB5D94">
        <w:rPr>
          <w:sz w:val="22"/>
          <w:szCs w:val="22"/>
        </w:rPr>
        <w:t>-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AB5D94" w:rsidRPr="00AB5D94" w:rsidRDefault="00AB5D94" w:rsidP="00AB5D94">
      <w:pPr>
        <w:widowControl w:val="0"/>
        <w:jc w:val="both"/>
        <w:rPr>
          <w:sz w:val="22"/>
          <w:szCs w:val="22"/>
        </w:rPr>
      </w:pPr>
      <w:r w:rsidRPr="00AB5D94">
        <w:rPr>
          <w:sz w:val="22"/>
          <w:szCs w:val="22"/>
        </w:rPr>
        <w:t xml:space="preserve">-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w:t>
      </w:r>
      <w:hyperlink r:id="rId11" w:anchor="block_1000" w:history="1">
        <w:r w:rsidRPr="00AB5D94">
          <w:rPr>
            <w:sz w:val="22"/>
            <w:szCs w:val="22"/>
          </w:rPr>
          <w:t>форме</w:t>
        </w:r>
      </w:hyperlink>
      <w:r w:rsidRPr="00AB5D94">
        <w:rPr>
          <w:sz w:val="22"/>
          <w:szCs w:val="22"/>
        </w:rPr>
        <w:t xml:space="preserve"> и в </w:t>
      </w:r>
      <w:hyperlink r:id="rId12" w:anchor="block_2000" w:history="1">
        <w:r w:rsidRPr="00AB5D94">
          <w:rPr>
            <w:sz w:val="22"/>
            <w:szCs w:val="22"/>
          </w:rPr>
          <w:t>порядке</w:t>
        </w:r>
      </w:hyperlink>
      <w:r w:rsidRPr="00AB5D94">
        <w:rPr>
          <w:sz w:val="22"/>
          <w:szCs w:val="22"/>
        </w:rPr>
        <w:t xml:space="preserve">, утвержденных </w:t>
      </w:r>
      <w:hyperlink r:id="rId13" w:history="1">
        <w:r w:rsidRPr="00AB5D94">
          <w:rPr>
            <w:sz w:val="22"/>
            <w:szCs w:val="22"/>
          </w:rPr>
          <w:t>приказом</w:t>
        </w:r>
      </w:hyperlink>
      <w:r w:rsidRPr="00AB5D94">
        <w:rPr>
          <w:sz w:val="22"/>
          <w:szCs w:val="22"/>
        </w:rPr>
        <w:t xml:space="preserve"> Министерства труда и социальной защиты Российской Федерации от 22 июня 2015 г. N 386н (зарегистрирован Министерством юстиции Российской Федерации 21 июля 2015 г., регистрационный N 38115).</w:t>
      </w:r>
    </w:p>
    <w:p w:rsidR="00AB5D94" w:rsidRPr="00AB5D94" w:rsidRDefault="00AB5D94" w:rsidP="00AB5D94">
      <w:pPr>
        <w:jc w:val="both"/>
        <w:rPr>
          <w:sz w:val="22"/>
          <w:szCs w:val="22"/>
        </w:rPr>
      </w:pPr>
      <w:r w:rsidRPr="00AB5D94">
        <w:rPr>
          <w:sz w:val="22"/>
          <w:szCs w:val="22"/>
        </w:rPr>
        <w:t xml:space="preserve">5.9. Заказчик вправе предоставить Поставщику без взимания платы помещение для организации пункта приема Получателей. Поставщик обязан организовать выдачу Товара в предложенном пункте приема.  </w:t>
      </w:r>
    </w:p>
    <w:p w:rsidR="00AB5D94" w:rsidRDefault="00AB5D94" w:rsidP="00AB5D94">
      <w:pPr>
        <w:jc w:val="both"/>
        <w:rPr>
          <w:sz w:val="22"/>
          <w:szCs w:val="22"/>
        </w:rPr>
      </w:pPr>
    </w:p>
    <w:p w:rsidR="00AB5D94" w:rsidRPr="00AB5D94" w:rsidRDefault="00AB5D94" w:rsidP="00AB5D94">
      <w:pPr>
        <w:jc w:val="both"/>
        <w:rPr>
          <w:sz w:val="22"/>
          <w:szCs w:val="22"/>
        </w:rPr>
      </w:pPr>
      <w:r w:rsidRPr="00AB5D94">
        <w:rPr>
          <w:sz w:val="22"/>
          <w:szCs w:val="22"/>
        </w:rPr>
        <w:t>6. В случае выбора Получателем способа получения Товара по месту нахождения пункта (пунктов) приема Получателей, организованных Поставщиком, передача Товара Получателю осуществляется в день обращения Получателя в пункт(-ы) приема Получателей с направлением. На отрывном талоне направления Поставщик в обязательном порядке проставляет дату обращения Получателя.</w:t>
      </w:r>
    </w:p>
    <w:p w:rsidR="00AB5D94" w:rsidRPr="00AB5D94" w:rsidRDefault="00AB5D94" w:rsidP="00AB5D94">
      <w:pPr>
        <w:jc w:val="both"/>
        <w:rPr>
          <w:sz w:val="22"/>
          <w:szCs w:val="22"/>
        </w:rPr>
      </w:pPr>
      <w:r w:rsidRPr="00AB5D94">
        <w:rPr>
          <w:sz w:val="22"/>
          <w:szCs w:val="22"/>
        </w:rPr>
        <w:t xml:space="preserve">6.1. В случае выбора Получателем способа получения Товара по месту нахождения пункта (пунктов) приема Получателей, организованных Поставщиком, передача Товара Получателям должна производиться в каждом из пунктов приема Получателей не менее 5 (пяти) дней </w:t>
      </w:r>
      <w:r w:rsidR="00752DE0">
        <w:rPr>
          <w:sz w:val="22"/>
          <w:szCs w:val="22"/>
        </w:rPr>
        <w:t xml:space="preserve">в </w:t>
      </w:r>
      <w:r w:rsidRPr="00AB5D94">
        <w:rPr>
          <w:sz w:val="22"/>
          <w:szCs w:val="22"/>
        </w:rPr>
        <w:t xml:space="preserve">неделю, не менее 40 (сорока) часов в неделю, при этом, время работы должно быть в интервале с 08:00 до 22:00. </w:t>
      </w:r>
    </w:p>
    <w:p w:rsidR="00AB5D94" w:rsidRPr="00AB5D94" w:rsidRDefault="00AB5D94" w:rsidP="00AB5D94">
      <w:pPr>
        <w:suppressAutoHyphens/>
        <w:jc w:val="both"/>
        <w:rPr>
          <w:sz w:val="22"/>
          <w:szCs w:val="22"/>
        </w:rPr>
      </w:pPr>
      <w:r w:rsidRPr="00AB5D94">
        <w:rPr>
          <w:sz w:val="22"/>
          <w:szCs w:val="22"/>
        </w:rPr>
        <w:t xml:space="preserve">6.2. В случае выбора Получателем способа получения Товара путем передачи Товара по месту нахождения Получателя, такая доставка осуществляется Поставщиком в пределах Санкт-Петербурга и Ленинградской области, не менее чем с 10:00 до 21:00 не менее 5 (пяти) дней </w:t>
      </w:r>
      <w:r>
        <w:rPr>
          <w:sz w:val="22"/>
          <w:szCs w:val="22"/>
        </w:rPr>
        <w:t xml:space="preserve">в </w:t>
      </w:r>
      <w:r w:rsidRPr="00AB5D94">
        <w:rPr>
          <w:sz w:val="22"/>
          <w:szCs w:val="22"/>
        </w:rPr>
        <w:t>неделю, по предварительной записи по телефону, предоставленному Заказчику в срок не позднее 1 (одного) рабочего дня с даты заключения контракта. Доставка осуществляется за счет средств Поставщика.</w:t>
      </w:r>
    </w:p>
    <w:p w:rsidR="00AB5D94" w:rsidRPr="00AB5D94" w:rsidRDefault="00AB5D94" w:rsidP="00AB5D94">
      <w:pPr>
        <w:suppressAutoHyphens/>
        <w:jc w:val="both"/>
        <w:rPr>
          <w:sz w:val="22"/>
          <w:szCs w:val="22"/>
        </w:rPr>
      </w:pPr>
      <w:r w:rsidRPr="00AB5D94">
        <w:rPr>
          <w:sz w:val="22"/>
          <w:szCs w:val="22"/>
        </w:rPr>
        <w:t>Поставщик обязан информировать Заказчика о невозможности доставки Товара Получателю не позднее дня, следующего за днем доставки, согласованным с Получателем.</w:t>
      </w:r>
    </w:p>
    <w:p w:rsidR="00AB5D94" w:rsidRPr="00AB5D94" w:rsidRDefault="00AB5D94" w:rsidP="00AB5D94">
      <w:pPr>
        <w:autoSpaceDE w:val="0"/>
        <w:autoSpaceDN w:val="0"/>
        <w:adjustRightInd w:val="0"/>
        <w:jc w:val="both"/>
        <w:rPr>
          <w:sz w:val="22"/>
          <w:szCs w:val="22"/>
        </w:rPr>
      </w:pPr>
      <w:r w:rsidRPr="00AB5D94">
        <w:rPr>
          <w:sz w:val="22"/>
          <w:szCs w:val="22"/>
        </w:rPr>
        <w:t>6.3. Поставка Товара Получателям не должна превышать 30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Поставщиком реестра получателей Товара.</w:t>
      </w:r>
    </w:p>
    <w:p w:rsidR="00AB5D94" w:rsidRPr="00AB5D94" w:rsidRDefault="00AB5D94" w:rsidP="00AB5D94">
      <w:pPr>
        <w:suppressAutoHyphens/>
        <w:jc w:val="both"/>
        <w:rPr>
          <w:sz w:val="22"/>
          <w:szCs w:val="22"/>
        </w:rPr>
      </w:pPr>
      <w:r w:rsidRPr="00AB5D94">
        <w:rPr>
          <w:sz w:val="22"/>
          <w:szCs w:val="22"/>
        </w:rPr>
        <w:t xml:space="preserve">6.4. С целью подтверждения соответствия поставляемого Товара по количеству, комплектности, ассортименту и качеству требованиям, установленным Техническим заданием, Заказчик по своему усмотрению производит сплошную и/или выборочную проверку Товара и соответствия пункта (пунктов) приема Получателей требованиям Технического задания. При проведении проверки Заказчик вправе осуществлять </w:t>
      </w:r>
      <w:proofErr w:type="spellStart"/>
      <w:r w:rsidRPr="00AB5D94">
        <w:rPr>
          <w:sz w:val="22"/>
          <w:szCs w:val="22"/>
        </w:rPr>
        <w:t>фотофиксацию</w:t>
      </w:r>
      <w:proofErr w:type="spellEnd"/>
      <w:r w:rsidRPr="00AB5D94">
        <w:rPr>
          <w:sz w:val="22"/>
          <w:szCs w:val="22"/>
        </w:rPr>
        <w:t xml:space="preserve"> и/или видеозапись.</w:t>
      </w:r>
    </w:p>
    <w:p w:rsidR="00AB5D94" w:rsidRPr="00AB5D94" w:rsidRDefault="00AB5D94" w:rsidP="00AB5D94">
      <w:pPr>
        <w:suppressAutoHyphens/>
        <w:jc w:val="both"/>
        <w:rPr>
          <w:sz w:val="22"/>
          <w:szCs w:val="22"/>
        </w:rPr>
      </w:pPr>
      <w:r w:rsidRPr="00AB5D94">
        <w:rPr>
          <w:sz w:val="22"/>
          <w:szCs w:val="22"/>
        </w:rPr>
        <w:t xml:space="preserve">6.5. В случаях отказа от Товара Получателя, Поставщик обязан предоставить письменный отказ Получателя, либо акт телефонного разговора. Информация предоставляется на бумажном носителе сопроводительным письмом с приложением и в электронном виде по адресу </w:t>
      </w:r>
      <w:hyperlink r:id="rId14" w:history="1">
        <w:r w:rsidRPr="00AB5D94">
          <w:rPr>
            <w:color w:val="0000FF" w:themeColor="hyperlink"/>
            <w:sz w:val="22"/>
            <w:szCs w:val="22"/>
            <w:u w:val="single"/>
          </w:rPr>
          <w:t>osp@ro78.fss.ru</w:t>
        </w:r>
      </w:hyperlink>
      <w:r w:rsidRPr="00AB5D94">
        <w:rPr>
          <w:sz w:val="22"/>
          <w:szCs w:val="22"/>
        </w:rPr>
        <w:t>.</w:t>
      </w:r>
    </w:p>
    <w:p w:rsidR="00AB5D94" w:rsidRDefault="00AB5D94" w:rsidP="00AB5D94">
      <w:pPr>
        <w:suppressAutoHyphens/>
        <w:jc w:val="both"/>
        <w:rPr>
          <w:sz w:val="22"/>
          <w:szCs w:val="22"/>
        </w:rPr>
      </w:pPr>
    </w:p>
    <w:p w:rsidR="00AB5D94" w:rsidRPr="00AB5D94" w:rsidRDefault="00AB5D94" w:rsidP="00AB5D94">
      <w:pPr>
        <w:suppressAutoHyphens/>
        <w:jc w:val="both"/>
        <w:rPr>
          <w:sz w:val="22"/>
          <w:szCs w:val="22"/>
        </w:rPr>
      </w:pPr>
      <w:r w:rsidRPr="00AB5D94">
        <w:rPr>
          <w:sz w:val="22"/>
          <w:szCs w:val="22"/>
        </w:rPr>
        <w:t>7. При проведении экспертизы Товара на соответствие их условиям Технического задания, Поставщик должен предоставить необходимое для проведения экспертизы количество Товара. При этом предоставленное для экспертизы количество Товара не входит в общий объем Товара, предусмотренный Техническим заданием.</w:t>
      </w:r>
    </w:p>
    <w:p w:rsidR="00F868C8" w:rsidRPr="00405A36" w:rsidRDefault="00F868C8" w:rsidP="003878FF">
      <w:pPr>
        <w:jc w:val="center"/>
        <w:rPr>
          <w:b/>
          <w:sz w:val="22"/>
          <w:szCs w:val="22"/>
        </w:rPr>
      </w:pPr>
    </w:p>
    <w:sectPr w:rsidR="00F868C8" w:rsidRPr="00405A36" w:rsidSect="00B26EC5">
      <w:headerReference w:type="default" r:id="rId15"/>
      <w:footerReference w:type="default" r:id="rId16"/>
      <w:footnotePr>
        <w:numFmt w:val="chicago"/>
      </w:footnotePr>
      <w:type w:val="continuous"/>
      <w:pgSz w:w="11906" w:h="16838"/>
      <w:pgMar w:top="709" w:right="849" w:bottom="899" w:left="1418"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CA9" w:rsidRDefault="00B95CA9" w:rsidP="001D1CEF">
      <w:r>
        <w:separator/>
      </w:r>
    </w:p>
  </w:endnote>
  <w:endnote w:type="continuationSeparator" w:id="0">
    <w:p w:rsidR="00B95CA9" w:rsidRDefault="00B95CA9" w:rsidP="001D1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2F8" w:rsidRDefault="008532F8" w:rsidP="00B16B1F">
    <w:pPr>
      <w:pStyle w:val="afb"/>
      <w:tabs>
        <w:tab w:val="left" w:pos="567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CA9" w:rsidRDefault="00B95CA9" w:rsidP="001D1CEF">
      <w:r>
        <w:separator/>
      </w:r>
    </w:p>
  </w:footnote>
  <w:footnote w:type="continuationSeparator" w:id="0">
    <w:p w:rsidR="00B95CA9" w:rsidRDefault="00B95CA9" w:rsidP="001D1C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2103272"/>
      <w:docPartObj>
        <w:docPartGallery w:val="Page Numbers (Top of Page)"/>
        <w:docPartUnique/>
      </w:docPartObj>
    </w:sdtPr>
    <w:sdtEndPr/>
    <w:sdtContent>
      <w:p w:rsidR="008532F8" w:rsidRDefault="008532F8">
        <w:pPr>
          <w:pStyle w:val="af7"/>
          <w:jc w:val="center"/>
        </w:pPr>
        <w:r>
          <w:fldChar w:fldCharType="begin"/>
        </w:r>
        <w:r>
          <w:instrText>PAGE   \* MERGEFORMAT</w:instrText>
        </w:r>
        <w:r>
          <w:fldChar w:fldCharType="separate"/>
        </w:r>
        <w:r w:rsidR="001D0469">
          <w:rPr>
            <w:noProof/>
          </w:rPr>
          <w:t>6</w:t>
        </w:r>
        <w:r>
          <w:fldChar w:fldCharType="end"/>
        </w:r>
      </w:p>
    </w:sdtContent>
  </w:sdt>
  <w:p w:rsidR="008532F8" w:rsidRDefault="008532F8">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4C0AF32"/>
    <w:multiLevelType w:val="singleLevel"/>
    <w:tmpl w:val="19D0AA50"/>
    <w:lvl w:ilvl="0">
      <w:start w:val="1"/>
      <w:numFmt w:val="decimal"/>
      <w:suff w:val="space"/>
      <w:lvlText w:val="%1."/>
      <w:lvlJc w:val="left"/>
      <w:rPr>
        <w:b w:val="0"/>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multilevel"/>
    <w:tmpl w:val="00000004"/>
    <w:name w:val="WW8Num19"/>
    <w:lvl w:ilvl="0">
      <w:start w:val="3"/>
      <w:numFmt w:val="decimal"/>
      <w:lvlText w:val="%1."/>
      <w:lvlJc w:val="left"/>
      <w:pPr>
        <w:tabs>
          <w:tab w:val="num" w:pos="360"/>
        </w:tabs>
      </w:pPr>
      <w:rPr>
        <w:color w:val="auto"/>
        <w:sz w:val="24"/>
      </w:rPr>
    </w:lvl>
    <w:lvl w:ilvl="1">
      <w:start w:val="2"/>
      <w:numFmt w:val="decimal"/>
      <w:lvlText w:val="%1.%2."/>
      <w:lvlJc w:val="left"/>
      <w:pPr>
        <w:tabs>
          <w:tab w:val="num" w:pos="720"/>
        </w:tabs>
      </w:pPr>
      <w:rPr>
        <w:color w:val="auto"/>
        <w:sz w:val="24"/>
      </w:rPr>
    </w:lvl>
    <w:lvl w:ilvl="2">
      <w:start w:val="1"/>
      <w:numFmt w:val="decimal"/>
      <w:lvlText w:val="%1.%2.%3."/>
      <w:lvlJc w:val="left"/>
      <w:pPr>
        <w:tabs>
          <w:tab w:val="num" w:pos="720"/>
        </w:tabs>
      </w:pPr>
      <w:rPr>
        <w:color w:val="auto"/>
        <w:sz w:val="24"/>
      </w:rPr>
    </w:lvl>
    <w:lvl w:ilvl="3">
      <w:start w:val="1"/>
      <w:numFmt w:val="decimal"/>
      <w:lvlText w:val="%1.%2.%3.%4."/>
      <w:lvlJc w:val="left"/>
      <w:pPr>
        <w:tabs>
          <w:tab w:val="num" w:pos="1080"/>
        </w:tabs>
      </w:pPr>
      <w:rPr>
        <w:color w:val="auto"/>
        <w:sz w:val="24"/>
      </w:rPr>
    </w:lvl>
    <w:lvl w:ilvl="4">
      <w:start w:val="1"/>
      <w:numFmt w:val="decimal"/>
      <w:lvlText w:val="%1.%2.%3.%4.%5."/>
      <w:lvlJc w:val="left"/>
      <w:pPr>
        <w:tabs>
          <w:tab w:val="num" w:pos="1080"/>
        </w:tabs>
      </w:pPr>
      <w:rPr>
        <w:color w:val="auto"/>
        <w:sz w:val="24"/>
      </w:rPr>
    </w:lvl>
    <w:lvl w:ilvl="5">
      <w:start w:val="1"/>
      <w:numFmt w:val="decimal"/>
      <w:lvlText w:val="%1.%2.%3.%4.%5.%6."/>
      <w:lvlJc w:val="left"/>
      <w:pPr>
        <w:tabs>
          <w:tab w:val="num" w:pos="1440"/>
        </w:tabs>
      </w:pPr>
      <w:rPr>
        <w:color w:val="auto"/>
        <w:sz w:val="24"/>
      </w:rPr>
    </w:lvl>
    <w:lvl w:ilvl="6">
      <w:start w:val="1"/>
      <w:numFmt w:val="decimal"/>
      <w:lvlText w:val="%1.%2.%3.%4.%5.%6.%7."/>
      <w:lvlJc w:val="left"/>
      <w:pPr>
        <w:tabs>
          <w:tab w:val="num" w:pos="1440"/>
        </w:tabs>
      </w:pPr>
      <w:rPr>
        <w:color w:val="auto"/>
        <w:sz w:val="24"/>
      </w:rPr>
    </w:lvl>
    <w:lvl w:ilvl="7">
      <w:start w:val="1"/>
      <w:numFmt w:val="decimal"/>
      <w:lvlText w:val="%1.%2.%3.%4.%5.%6.%7.%8."/>
      <w:lvlJc w:val="left"/>
      <w:pPr>
        <w:tabs>
          <w:tab w:val="num" w:pos="1800"/>
        </w:tabs>
      </w:pPr>
      <w:rPr>
        <w:color w:val="auto"/>
        <w:sz w:val="24"/>
      </w:rPr>
    </w:lvl>
    <w:lvl w:ilvl="8">
      <w:start w:val="1"/>
      <w:numFmt w:val="decimal"/>
      <w:lvlText w:val="%1.%2.%3.%4.%5.%6.%7.%8.%9."/>
      <w:lvlJc w:val="left"/>
      <w:pPr>
        <w:tabs>
          <w:tab w:val="num" w:pos="2160"/>
        </w:tabs>
      </w:pPr>
      <w:rPr>
        <w:color w:val="auto"/>
        <w:sz w:val="24"/>
      </w:rPr>
    </w:lvl>
  </w:abstractNum>
  <w:abstractNum w:abstractNumId="3">
    <w:nsid w:val="0000440D"/>
    <w:multiLevelType w:val="hybridMultilevel"/>
    <w:tmpl w:val="6E5E8A8C"/>
    <w:lvl w:ilvl="0" w:tplc="8E2004C2">
      <w:start w:val="1"/>
      <w:numFmt w:val="bullet"/>
      <w:lvlText w:val="-"/>
      <w:lvlJc w:val="left"/>
    </w:lvl>
    <w:lvl w:ilvl="1" w:tplc="D55245D0">
      <w:start w:val="1"/>
      <w:numFmt w:val="decimal"/>
      <w:lvlText w:val="6.%2."/>
      <w:lvlJc w:val="left"/>
    </w:lvl>
    <w:lvl w:ilvl="2" w:tplc="BEA2FCA2">
      <w:numFmt w:val="decimal"/>
      <w:lvlText w:val=""/>
      <w:lvlJc w:val="left"/>
    </w:lvl>
    <w:lvl w:ilvl="3" w:tplc="7FA20E80">
      <w:numFmt w:val="decimal"/>
      <w:lvlText w:val=""/>
      <w:lvlJc w:val="left"/>
    </w:lvl>
    <w:lvl w:ilvl="4" w:tplc="A35EEBBC">
      <w:numFmt w:val="decimal"/>
      <w:lvlText w:val=""/>
      <w:lvlJc w:val="left"/>
    </w:lvl>
    <w:lvl w:ilvl="5" w:tplc="19261DB4">
      <w:numFmt w:val="decimal"/>
      <w:lvlText w:val=""/>
      <w:lvlJc w:val="left"/>
    </w:lvl>
    <w:lvl w:ilvl="6" w:tplc="D4ECF756">
      <w:numFmt w:val="decimal"/>
      <w:lvlText w:val=""/>
      <w:lvlJc w:val="left"/>
    </w:lvl>
    <w:lvl w:ilvl="7" w:tplc="2FD446BE">
      <w:numFmt w:val="decimal"/>
      <w:lvlText w:val=""/>
      <w:lvlJc w:val="left"/>
    </w:lvl>
    <w:lvl w:ilvl="8" w:tplc="34D2BDCA">
      <w:numFmt w:val="decimal"/>
      <w:lvlText w:val=""/>
      <w:lvlJc w:val="left"/>
    </w:lvl>
  </w:abstractNum>
  <w:abstractNum w:abstractNumId="4">
    <w:nsid w:val="013914CE"/>
    <w:multiLevelType w:val="multilevel"/>
    <w:tmpl w:val="D03ACCAE"/>
    <w:lvl w:ilvl="0">
      <w:start w:val="5"/>
      <w:numFmt w:val="decimal"/>
      <w:lvlText w:val="%1."/>
      <w:lvlJc w:val="left"/>
      <w:pPr>
        <w:ind w:left="360" w:hanging="360"/>
      </w:pPr>
      <w:rPr>
        <w:rFonts w:hint="default"/>
      </w:rPr>
    </w:lvl>
    <w:lvl w:ilvl="1">
      <w:start w:val="2"/>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5">
    <w:nsid w:val="05C3277D"/>
    <w:multiLevelType w:val="hybridMultilevel"/>
    <w:tmpl w:val="41F01990"/>
    <w:lvl w:ilvl="0" w:tplc="727A0EFA">
      <w:start w:val="1"/>
      <w:numFmt w:val="bullet"/>
      <w:lvlText w:val=""/>
      <w:lvlJc w:val="left"/>
      <w:pPr>
        <w:ind w:left="155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6B75640"/>
    <w:multiLevelType w:val="hybridMultilevel"/>
    <w:tmpl w:val="64A6C9FE"/>
    <w:lvl w:ilvl="0" w:tplc="DF50B43E">
      <w:start w:val="4"/>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B4A404F"/>
    <w:multiLevelType w:val="hybridMultilevel"/>
    <w:tmpl w:val="B61CED2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13E01F2B"/>
    <w:multiLevelType w:val="hybridMultilevel"/>
    <w:tmpl w:val="28F0E314"/>
    <w:lvl w:ilvl="0" w:tplc="F1F88108">
      <w:start w:val="2"/>
      <w:numFmt w:val="decimal"/>
      <w:lvlText w:val="%1."/>
      <w:lvlJc w:val="left"/>
      <w:pPr>
        <w:ind w:left="720" w:hanging="360"/>
      </w:pPr>
      <w:rPr>
        <w:rFonts w:hint="default"/>
      </w:rPr>
    </w:lvl>
    <w:lvl w:ilvl="1" w:tplc="B342829C" w:tentative="1">
      <w:start w:val="1"/>
      <w:numFmt w:val="lowerLetter"/>
      <w:lvlText w:val="%2."/>
      <w:lvlJc w:val="left"/>
      <w:pPr>
        <w:ind w:left="1440" w:hanging="360"/>
      </w:pPr>
    </w:lvl>
    <w:lvl w:ilvl="2" w:tplc="252ED990" w:tentative="1">
      <w:start w:val="1"/>
      <w:numFmt w:val="lowerRoman"/>
      <w:lvlText w:val="%3."/>
      <w:lvlJc w:val="right"/>
      <w:pPr>
        <w:ind w:left="2160" w:hanging="180"/>
      </w:pPr>
    </w:lvl>
    <w:lvl w:ilvl="3" w:tplc="E9168514" w:tentative="1">
      <w:start w:val="1"/>
      <w:numFmt w:val="decimal"/>
      <w:lvlText w:val="%4."/>
      <w:lvlJc w:val="left"/>
      <w:pPr>
        <w:ind w:left="2880" w:hanging="360"/>
      </w:pPr>
    </w:lvl>
    <w:lvl w:ilvl="4" w:tplc="C8922A8E" w:tentative="1">
      <w:start w:val="1"/>
      <w:numFmt w:val="lowerLetter"/>
      <w:lvlText w:val="%5."/>
      <w:lvlJc w:val="left"/>
      <w:pPr>
        <w:ind w:left="3600" w:hanging="360"/>
      </w:pPr>
    </w:lvl>
    <w:lvl w:ilvl="5" w:tplc="EEA6D6F4" w:tentative="1">
      <w:start w:val="1"/>
      <w:numFmt w:val="lowerRoman"/>
      <w:lvlText w:val="%6."/>
      <w:lvlJc w:val="right"/>
      <w:pPr>
        <w:ind w:left="4320" w:hanging="180"/>
      </w:pPr>
    </w:lvl>
    <w:lvl w:ilvl="6" w:tplc="E2F2DAB2" w:tentative="1">
      <w:start w:val="1"/>
      <w:numFmt w:val="decimal"/>
      <w:lvlText w:val="%7."/>
      <w:lvlJc w:val="left"/>
      <w:pPr>
        <w:ind w:left="5040" w:hanging="360"/>
      </w:pPr>
    </w:lvl>
    <w:lvl w:ilvl="7" w:tplc="5F4C84CC" w:tentative="1">
      <w:start w:val="1"/>
      <w:numFmt w:val="lowerLetter"/>
      <w:lvlText w:val="%8."/>
      <w:lvlJc w:val="left"/>
      <w:pPr>
        <w:ind w:left="5760" w:hanging="360"/>
      </w:pPr>
    </w:lvl>
    <w:lvl w:ilvl="8" w:tplc="1E200C22" w:tentative="1">
      <w:start w:val="1"/>
      <w:numFmt w:val="lowerRoman"/>
      <w:lvlText w:val="%9."/>
      <w:lvlJc w:val="right"/>
      <w:pPr>
        <w:ind w:left="6480" w:hanging="180"/>
      </w:pPr>
    </w:lvl>
  </w:abstractNum>
  <w:abstractNum w:abstractNumId="9">
    <w:nsid w:val="143743D2"/>
    <w:multiLevelType w:val="hybridMultilevel"/>
    <w:tmpl w:val="3F201B2E"/>
    <w:lvl w:ilvl="0" w:tplc="E2AC8BF8">
      <w:start w:val="1"/>
      <w:numFmt w:val="bullet"/>
      <w:lvlText w:val=""/>
      <w:lvlJc w:val="left"/>
      <w:pPr>
        <w:ind w:left="99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02562C"/>
    <w:multiLevelType w:val="hybridMultilevel"/>
    <w:tmpl w:val="310AB39A"/>
    <w:lvl w:ilvl="0" w:tplc="1B1EAA1A">
      <w:start w:val="1"/>
      <w:numFmt w:val="bullet"/>
      <w:lvlText w:val=""/>
      <w:lvlJc w:val="left"/>
      <w:pPr>
        <w:ind w:left="462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EA142F0"/>
    <w:multiLevelType w:val="hybridMultilevel"/>
    <w:tmpl w:val="8898C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9D39AB"/>
    <w:multiLevelType w:val="hybridMultilevel"/>
    <w:tmpl w:val="1412620E"/>
    <w:lvl w:ilvl="0" w:tplc="48B6DD9C">
      <w:start w:val="1"/>
      <w:numFmt w:val="bullet"/>
      <w:lvlText w:val=""/>
      <w:lvlJc w:val="left"/>
      <w:pPr>
        <w:ind w:left="323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F3B3171"/>
    <w:multiLevelType w:val="hybridMultilevel"/>
    <w:tmpl w:val="48322D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40611B6"/>
    <w:multiLevelType w:val="hybridMultilevel"/>
    <w:tmpl w:val="65EC9C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B50397F"/>
    <w:multiLevelType w:val="hybridMultilevel"/>
    <w:tmpl w:val="8CCE3DFE"/>
    <w:lvl w:ilvl="0" w:tplc="6B1EE8D2">
      <w:start w:val="1"/>
      <w:numFmt w:val="decimal"/>
      <w:lvlText w:val="%1."/>
      <w:lvlJc w:val="left"/>
      <w:pPr>
        <w:ind w:left="218" w:hanging="360"/>
      </w:pPr>
      <w:rPr>
        <w:rFonts w:hint="default"/>
        <w:sz w:val="24"/>
      </w:rPr>
    </w:lvl>
    <w:lvl w:ilvl="1" w:tplc="826AC25C" w:tentative="1">
      <w:start w:val="1"/>
      <w:numFmt w:val="lowerLetter"/>
      <w:lvlText w:val="%2."/>
      <w:lvlJc w:val="left"/>
      <w:pPr>
        <w:ind w:left="938" w:hanging="360"/>
      </w:pPr>
    </w:lvl>
    <w:lvl w:ilvl="2" w:tplc="DFF2EA14" w:tentative="1">
      <w:start w:val="1"/>
      <w:numFmt w:val="lowerRoman"/>
      <w:lvlText w:val="%3."/>
      <w:lvlJc w:val="right"/>
      <w:pPr>
        <w:ind w:left="1658" w:hanging="180"/>
      </w:pPr>
    </w:lvl>
    <w:lvl w:ilvl="3" w:tplc="BC86F49A" w:tentative="1">
      <w:start w:val="1"/>
      <w:numFmt w:val="decimal"/>
      <w:lvlText w:val="%4."/>
      <w:lvlJc w:val="left"/>
      <w:pPr>
        <w:ind w:left="2378" w:hanging="360"/>
      </w:pPr>
    </w:lvl>
    <w:lvl w:ilvl="4" w:tplc="6BBC7F5C" w:tentative="1">
      <w:start w:val="1"/>
      <w:numFmt w:val="lowerLetter"/>
      <w:lvlText w:val="%5."/>
      <w:lvlJc w:val="left"/>
      <w:pPr>
        <w:ind w:left="3098" w:hanging="360"/>
      </w:pPr>
    </w:lvl>
    <w:lvl w:ilvl="5" w:tplc="4B544AFC" w:tentative="1">
      <w:start w:val="1"/>
      <w:numFmt w:val="lowerRoman"/>
      <w:lvlText w:val="%6."/>
      <w:lvlJc w:val="right"/>
      <w:pPr>
        <w:ind w:left="3818" w:hanging="180"/>
      </w:pPr>
    </w:lvl>
    <w:lvl w:ilvl="6" w:tplc="23ACC282" w:tentative="1">
      <w:start w:val="1"/>
      <w:numFmt w:val="decimal"/>
      <w:lvlText w:val="%7."/>
      <w:lvlJc w:val="left"/>
      <w:pPr>
        <w:ind w:left="4538" w:hanging="360"/>
      </w:pPr>
    </w:lvl>
    <w:lvl w:ilvl="7" w:tplc="ADD695E6" w:tentative="1">
      <w:start w:val="1"/>
      <w:numFmt w:val="lowerLetter"/>
      <w:lvlText w:val="%8."/>
      <w:lvlJc w:val="left"/>
      <w:pPr>
        <w:ind w:left="5258" w:hanging="360"/>
      </w:pPr>
    </w:lvl>
    <w:lvl w:ilvl="8" w:tplc="3670E4EC" w:tentative="1">
      <w:start w:val="1"/>
      <w:numFmt w:val="lowerRoman"/>
      <w:lvlText w:val="%9."/>
      <w:lvlJc w:val="right"/>
      <w:pPr>
        <w:ind w:left="5978" w:hanging="180"/>
      </w:pPr>
    </w:lvl>
  </w:abstractNum>
  <w:abstractNum w:abstractNumId="16">
    <w:nsid w:val="3C9C5E60"/>
    <w:multiLevelType w:val="hybridMultilevel"/>
    <w:tmpl w:val="27B014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3F845D4"/>
    <w:multiLevelType w:val="hybridMultilevel"/>
    <w:tmpl w:val="1820D0E8"/>
    <w:lvl w:ilvl="0" w:tplc="D4F8DC4A">
      <w:start w:val="1"/>
      <w:numFmt w:val="bullet"/>
      <w:lvlText w:val=""/>
      <w:lvlJc w:val="left"/>
      <w:pPr>
        <w:ind w:left="267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4204E2F"/>
    <w:multiLevelType w:val="hybridMultilevel"/>
    <w:tmpl w:val="4B86D7AA"/>
    <w:lvl w:ilvl="0" w:tplc="7B96C156">
      <w:start w:val="1"/>
      <w:numFmt w:val="bullet"/>
      <w:lvlText w:val=""/>
      <w:lvlJc w:val="left"/>
      <w:pPr>
        <w:ind w:left="462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4373331"/>
    <w:multiLevelType w:val="hybridMultilevel"/>
    <w:tmpl w:val="48381F86"/>
    <w:lvl w:ilvl="0" w:tplc="A3DCA662">
      <w:start w:val="1"/>
      <w:numFmt w:val="bullet"/>
      <w:lvlText w:val=""/>
      <w:lvlJc w:val="left"/>
      <w:pPr>
        <w:ind w:left="517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B000287"/>
    <w:multiLevelType w:val="hybridMultilevel"/>
    <w:tmpl w:val="2DF20606"/>
    <w:lvl w:ilvl="0" w:tplc="2EBEAAC4">
      <w:start w:val="1"/>
      <w:numFmt w:val="bullet"/>
      <w:lvlText w:val=""/>
      <w:lvlJc w:val="left"/>
      <w:pPr>
        <w:ind w:left="600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F024DA4"/>
    <w:multiLevelType w:val="hybridMultilevel"/>
    <w:tmpl w:val="6B4CC6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F2E647E"/>
    <w:multiLevelType w:val="hybridMultilevel"/>
    <w:tmpl w:val="EB1072F8"/>
    <w:lvl w:ilvl="0" w:tplc="84AEA95C">
      <w:start w:val="1"/>
      <w:numFmt w:val="bullet"/>
      <w:lvlText w:val=""/>
      <w:lvlJc w:val="left"/>
      <w:pPr>
        <w:ind w:left="351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33E3746"/>
    <w:multiLevelType w:val="hybridMultilevel"/>
    <w:tmpl w:val="7DA49706"/>
    <w:lvl w:ilvl="0" w:tplc="CD62D79A">
      <w:start w:val="1"/>
      <w:numFmt w:val="bullet"/>
      <w:lvlText w:val=""/>
      <w:lvlJc w:val="left"/>
      <w:pPr>
        <w:ind w:left="434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6FB3194"/>
    <w:multiLevelType w:val="hybridMultilevel"/>
    <w:tmpl w:val="5756DB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A1816E7"/>
    <w:multiLevelType w:val="hybridMultilevel"/>
    <w:tmpl w:val="9C561BA6"/>
    <w:lvl w:ilvl="0" w:tplc="D43A495C">
      <w:start w:val="1"/>
      <w:numFmt w:val="bullet"/>
      <w:lvlText w:val=""/>
      <w:lvlJc w:val="left"/>
      <w:pPr>
        <w:ind w:left="544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AFB05CF"/>
    <w:multiLevelType w:val="hybridMultilevel"/>
    <w:tmpl w:val="ED825582"/>
    <w:lvl w:ilvl="0" w:tplc="F38CFADE">
      <w:start w:val="1"/>
      <w:numFmt w:val="bullet"/>
      <w:lvlText w:val=""/>
      <w:lvlJc w:val="left"/>
      <w:pPr>
        <w:ind w:left="489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D5D12F4"/>
    <w:multiLevelType w:val="hybridMultilevel"/>
    <w:tmpl w:val="ED26511C"/>
    <w:lvl w:ilvl="0" w:tplc="5E02F746">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089215E"/>
    <w:multiLevelType w:val="hybridMultilevel"/>
    <w:tmpl w:val="04523874"/>
    <w:lvl w:ilvl="0" w:tplc="4EB83880">
      <w:start w:val="7"/>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9">
    <w:nsid w:val="60CA6716"/>
    <w:multiLevelType w:val="multilevel"/>
    <w:tmpl w:val="4D6ED1E2"/>
    <w:lvl w:ilvl="0">
      <w:start w:val="3"/>
      <w:numFmt w:val="decimal"/>
      <w:lvlText w:val="%1."/>
      <w:lvlJc w:val="left"/>
      <w:pPr>
        <w:ind w:left="360" w:hanging="360"/>
      </w:pPr>
      <w:rPr>
        <w:rFonts w:hint="default"/>
      </w:rPr>
    </w:lvl>
    <w:lvl w:ilvl="1">
      <w:start w:val="3"/>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25644EB"/>
    <w:multiLevelType w:val="hybridMultilevel"/>
    <w:tmpl w:val="E5E07C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64D764F2"/>
    <w:multiLevelType w:val="hybridMultilevel"/>
    <w:tmpl w:val="ABC63A64"/>
    <w:lvl w:ilvl="0" w:tplc="3F44746C">
      <w:start w:val="1"/>
      <w:numFmt w:val="bullet"/>
      <w:lvlText w:val=""/>
      <w:lvlJc w:val="left"/>
      <w:pPr>
        <w:ind w:left="295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59D758A"/>
    <w:multiLevelType w:val="hybridMultilevel"/>
    <w:tmpl w:val="24648732"/>
    <w:lvl w:ilvl="0" w:tplc="F58C81C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70F6FFE"/>
    <w:multiLevelType w:val="hybridMultilevel"/>
    <w:tmpl w:val="72966DA6"/>
    <w:lvl w:ilvl="0" w:tplc="4704EBCE">
      <w:start w:val="1"/>
      <w:numFmt w:val="bullet"/>
      <w:lvlText w:val=""/>
      <w:lvlJc w:val="left"/>
      <w:pPr>
        <w:ind w:left="462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CF70BC1"/>
    <w:multiLevelType w:val="multilevel"/>
    <w:tmpl w:val="5BEABA66"/>
    <w:lvl w:ilvl="0">
      <w:start w:val="1"/>
      <w:numFmt w:val="decimal"/>
      <w:pStyle w:val="1"/>
      <w:lvlText w:val="%1."/>
      <w:lvlJc w:val="left"/>
      <w:pPr>
        <w:tabs>
          <w:tab w:val="num" w:pos="552"/>
        </w:tabs>
        <w:ind w:left="552" w:hanging="432"/>
      </w:pPr>
      <w:rPr>
        <w:rFonts w:hint="default"/>
      </w:rPr>
    </w:lvl>
    <w:lvl w:ilvl="1">
      <w:start w:val="1"/>
      <w:numFmt w:val="decimal"/>
      <w:lvlText w:val="%1.%2"/>
      <w:lvlJc w:val="left"/>
      <w:pPr>
        <w:tabs>
          <w:tab w:val="num" w:pos="1956"/>
        </w:tabs>
        <w:ind w:left="1956" w:hanging="576"/>
      </w:pPr>
      <w:rPr>
        <w:rFonts w:hint="default"/>
      </w:rPr>
    </w:lvl>
    <w:lvl w:ilvl="2">
      <w:start w:val="1"/>
      <w:numFmt w:val="decimal"/>
      <w:lvlText w:val="%1.%2.%3"/>
      <w:lvlJc w:val="left"/>
      <w:pPr>
        <w:tabs>
          <w:tab w:val="num" w:pos="1067"/>
        </w:tabs>
        <w:ind w:left="840" w:firstLine="0"/>
      </w:pPr>
      <w:rPr>
        <w:rFonts w:hint="default"/>
      </w:rPr>
    </w:lvl>
    <w:lvl w:ilvl="3">
      <w:start w:val="1"/>
      <w:numFmt w:val="decimal"/>
      <w:lvlText w:val="%1.%2.%3.%4"/>
      <w:lvlJc w:val="left"/>
      <w:pPr>
        <w:tabs>
          <w:tab w:val="num" w:pos="984"/>
        </w:tabs>
        <w:ind w:left="984" w:hanging="864"/>
      </w:pPr>
      <w:rPr>
        <w:rFonts w:hint="default"/>
      </w:rPr>
    </w:lvl>
    <w:lvl w:ilvl="4">
      <w:start w:val="1"/>
      <w:numFmt w:val="decimal"/>
      <w:lvlText w:val="%1.%2.%3.%4.%5"/>
      <w:lvlJc w:val="left"/>
      <w:pPr>
        <w:tabs>
          <w:tab w:val="num" w:pos="1128"/>
        </w:tabs>
        <w:ind w:left="1128" w:hanging="1008"/>
      </w:pPr>
      <w:rPr>
        <w:rFonts w:hint="default"/>
      </w:rPr>
    </w:lvl>
    <w:lvl w:ilvl="5">
      <w:start w:val="1"/>
      <w:numFmt w:val="decimal"/>
      <w:lvlText w:val="%1.%2.%3.%4.%5.%6"/>
      <w:lvlJc w:val="left"/>
      <w:pPr>
        <w:tabs>
          <w:tab w:val="num" w:pos="1272"/>
        </w:tabs>
        <w:ind w:left="1272" w:hanging="1152"/>
      </w:pPr>
      <w:rPr>
        <w:rFonts w:hint="default"/>
      </w:rPr>
    </w:lvl>
    <w:lvl w:ilvl="6">
      <w:start w:val="1"/>
      <w:numFmt w:val="decimal"/>
      <w:lvlText w:val="%1.%2.%3.%4.%5.%6.%7"/>
      <w:lvlJc w:val="left"/>
      <w:pPr>
        <w:tabs>
          <w:tab w:val="num" w:pos="1416"/>
        </w:tabs>
        <w:ind w:left="1416" w:hanging="1296"/>
      </w:pPr>
      <w:rPr>
        <w:rFonts w:hint="default"/>
      </w:rPr>
    </w:lvl>
    <w:lvl w:ilvl="7">
      <w:start w:val="1"/>
      <w:numFmt w:val="decimal"/>
      <w:lvlText w:val="%1.%2.%3.%4.%5.%6.%7.%8"/>
      <w:lvlJc w:val="left"/>
      <w:pPr>
        <w:tabs>
          <w:tab w:val="num" w:pos="1560"/>
        </w:tabs>
        <w:ind w:left="1560" w:hanging="1440"/>
      </w:pPr>
      <w:rPr>
        <w:rFonts w:hint="default"/>
      </w:rPr>
    </w:lvl>
    <w:lvl w:ilvl="8">
      <w:start w:val="1"/>
      <w:numFmt w:val="decimal"/>
      <w:lvlText w:val="%1.%2.%3.%4.%5.%6.%7.%8.%9"/>
      <w:lvlJc w:val="left"/>
      <w:pPr>
        <w:tabs>
          <w:tab w:val="num" w:pos="1704"/>
        </w:tabs>
        <w:ind w:left="1704" w:hanging="1584"/>
      </w:pPr>
      <w:rPr>
        <w:rFonts w:hint="default"/>
      </w:rPr>
    </w:lvl>
  </w:abstractNum>
  <w:abstractNum w:abstractNumId="35">
    <w:nsid w:val="6CFD6BE2"/>
    <w:multiLevelType w:val="hybridMultilevel"/>
    <w:tmpl w:val="21D2E0E8"/>
    <w:lvl w:ilvl="0" w:tplc="85F44E3C">
      <w:start w:val="1"/>
      <w:numFmt w:val="bullet"/>
      <w:lvlText w:val=""/>
      <w:lvlJc w:val="left"/>
      <w:pPr>
        <w:ind w:left="127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AE9129C"/>
    <w:multiLevelType w:val="hybridMultilevel"/>
    <w:tmpl w:val="1AFEC1BC"/>
    <w:lvl w:ilvl="0" w:tplc="78528698">
      <w:start w:val="4"/>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6"/>
  </w:num>
  <w:num w:numId="2">
    <w:abstractNumId w:val="21"/>
  </w:num>
  <w:num w:numId="3">
    <w:abstractNumId w:val="34"/>
  </w:num>
  <w:num w:numId="4">
    <w:abstractNumId w:val="7"/>
  </w:num>
  <w:num w:numId="5">
    <w:abstractNumId w:val="16"/>
  </w:num>
  <w:num w:numId="6">
    <w:abstractNumId w:val="2"/>
  </w:num>
  <w:num w:numId="7">
    <w:abstractNumId w:val="36"/>
  </w:num>
  <w:num w:numId="8">
    <w:abstractNumId w:val="24"/>
  </w:num>
  <w:num w:numId="9">
    <w:abstractNumId w:val="28"/>
  </w:num>
  <w:num w:numId="10">
    <w:abstractNumId w:val="13"/>
  </w:num>
  <w:num w:numId="11">
    <w:abstractNumId w:val="14"/>
  </w:num>
  <w:num w:numId="12">
    <w:abstractNumId w:val="3"/>
  </w:num>
  <w:num w:numId="13">
    <w:abstractNumId w:val="27"/>
  </w:num>
  <w:num w:numId="14">
    <w:abstractNumId w:val="32"/>
  </w:num>
  <w:num w:numId="15">
    <w:abstractNumId w:val="0"/>
  </w:num>
  <w:num w:numId="16">
    <w:abstractNumId w:val="9"/>
  </w:num>
  <w:num w:numId="17">
    <w:abstractNumId w:val="35"/>
  </w:num>
  <w:num w:numId="18">
    <w:abstractNumId w:val="5"/>
  </w:num>
  <w:num w:numId="19">
    <w:abstractNumId w:val="17"/>
  </w:num>
  <w:num w:numId="20">
    <w:abstractNumId w:val="31"/>
  </w:num>
  <w:num w:numId="21">
    <w:abstractNumId w:val="12"/>
  </w:num>
  <w:num w:numId="22">
    <w:abstractNumId w:val="22"/>
  </w:num>
  <w:num w:numId="23">
    <w:abstractNumId w:val="23"/>
  </w:num>
  <w:num w:numId="24">
    <w:abstractNumId w:val="18"/>
  </w:num>
  <w:num w:numId="25">
    <w:abstractNumId w:val="33"/>
  </w:num>
  <w:num w:numId="26">
    <w:abstractNumId w:val="10"/>
  </w:num>
  <w:num w:numId="27">
    <w:abstractNumId w:val="26"/>
  </w:num>
  <w:num w:numId="28">
    <w:abstractNumId w:val="19"/>
  </w:num>
  <w:num w:numId="29">
    <w:abstractNumId w:val="25"/>
  </w:num>
  <w:num w:numId="30">
    <w:abstractNumId w:val="20"/>
  </w:num>
  <w:num w:numId="31">
    <w:abstractNumId w:val="4"/>
  </w:num>
  <w:num w:numId="32">
    <w:abstractNumId w:val="29"/>
  </w:num>
  <w:num w:numId="33">
    <w:abstractNumId w:val="11"/>
  </w:num>
  <w:num w:numId="34">
    <w:abstractNumId w:val="8"/>
  </w:num>
  <w:num w:numId="35">
    <w:abstractNumId w:val="15"/>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6B4"/>
    <w:rsid w:val="00000169"/>
    <w:rsid w:val="00003CC9"/>
    <w:rsid w:val="0000533C"/>
    <w:rsid w:val="00006CD3"/>
    <w:rsid w:val="0000731F"/>
    <w:rsid w:val="00011F20"/>
    <w:rsid w:val="000138F2"/>
    <w:rsid w:val="0001515C"/>
    <w:rsid w:val="00017000"/>
    <w:rsid w:val="000215E8"/>
    <w:rsid w:val="00022B1F"/>
    <w:rsid w:val="000238BB"/>
    <w:rsid w:val="000348ED"/>
    <w:rsid w:val="00040F3E"/>
    <w:rsid w:val="000413E1"/>
    <w:rsid w:val="0004698C"/>
    <w:rsid w:val="00047522"/>
    <w:rsid w:val="00050D47"/>
    <w:rsid w:val="00054E9B"/>
    <w:rsid w:val="00062411"/>
    <w:rsid w:val="00064AB3"/>
    <w:rsid w:val="00064E1F"/>
    <w:rsid w:val="00066CA7"/>
    <w:rsid w:val="000755E3"/>
    <w:rsid w:val="00080BFC"/>
    <w:rsid w:val="0008231E"/>
    <w:rsid w:val="0008244F"/>
    <w:rsid w:val="000824E3"/>
    <w:rsid w:val="00083D7C"/>
    <w:rsid w:val="00084231"/>
    <w:rsid w:val="00084FFF"/>
    <w:rsid w:val="00086240"/>
    <w:rsid w:val="000877DB"/>
    <w:rsid w:val="00095BE4"/>
    <w:rsid w:val="000965D1"/>
    <w:rsid w:val="000966A5"/>
    <w:rsid w:val="000A09F5"/>
    <w:rsid w:val="000A2775"/>
    <w:rsid w:val="000A5659"/>
    <w:rsid w:val="000A5720"/>
    <w:rsid w:val="000B125B"/>
    <w:rsid w:val="000B1C4C"/>
    <w:rsid w:val="000B4855"/>
    <w:rsid w:val="000C3AD6"/>
    <w:rsid w:val="000C5053"/>
    <w:rsid w:val="000C6946"/>
    <w:rsid w:val="000D0510"/>
    <w:rsid w:val="000D1C25"/>
    <w:rsid w:val="000D1CB8"/>
    <w:rsid w:val="000D1F05"/>
    <w:rsid w:val="000D4F84"/>
    <w:rsid w:val="000D6B36"/>
    <w:rsid w:val="000E0979"/>
    <w:rsid w:val="000E151E"/>
    <w:rsid w:val="000E75D3"/>
    <w:rsid w:val="000E7A46"/>
    <w:rsid w:val="000F011E"/>
    <w:rsid w:val="000F21C2"/>
    <w:rsid w:val="000F3010"/>
    <w:rsid w:val="000F76FA"/>
    <w:rsid w:val="00100D3B"/>
    <w:rsid w:val="0010160F"/>
    <w:rsid w:val="001078EA"/>
    <w:rsid w:val="001150BD"/>
    <w:rsid w:val="001167F9"/>
    <w:rsid w:val="00120A8F"/>
    <w:rsid w:val="00123624"/>
    <w:rsid w:val="0013039D"/>
    <w:rsid w:val="00135BB4"/>
    <w:rsid w:val="001376F7"/>
    <w:rsid w:val="00141B8B"/>
    <w:rsid w:val="00145248"/>
    <w:rsid w:val="0014650D"/>
    <w:rsid w:val="0015044E"/>
    <w:rsid w:val="00151C7B"/>
    <w:rsid w:val="00152236"/>
    <w:rsid w:val="00153A8B"/>
    <w:rsid w:val="00156D9C"/>
    <w:rsid w:val="00157AB9"/>
    <w:rsid w:val="00161B05"/>
    <w:rsid w:val="0016406C"/>
    <w:rsid w:val="00164435"/>
    <w:rsid w:val="00164B09"/>
    <w:rsid w:val="001703F3"/>
    <w:rsid w:val="00170932"/>
    <w:rsid w:val="001728B9"/>
    <w:rsid w:val="001766CD"/>
    <w:rsid w:val="00176B11"/>
    <w:rsid w:val="00177481"/>
    <w:rsid w:val="0018068C"/>
    <w:rsid w:val="001824E3"/>
    <w:rsid w:val="00183544"/>
    <w:rsid w:val="00185BC1"/>
    <w:rsid w:val="00185E25"/>
    <w:rsid w:val="0018702F"/>
    <w:rsid w:val="00187739"/>
    <w:rsid w:val="00190824"/>
    <w:rsid w:val="00190E89"/>
    <w:rsid w:val="001922AB"/>
    <w:rsid w:val="001A03F8"/>
    <w:rsid w:val="001A38A6"/>
    <w:rsid w:val="001A3AD2"/>
    <w:rsid w:val="001A4E3B"/>
    <w:rsid w:val="001A508B"/>
    <w:rsid w:val="001B1668"/>
    <w:rsid w:val="001B20F3"/>
    <w:rsid w:val="001B4AE7"/>
    <w:rsid w:val="001B5BB3"/>
    <w:rsid w:val="001B7CBC"/>
    <w:rsid w:val="001C15B1"/>
    <w:rsid w:val="001C27AF"/>
    <w:rsid w:val="001C663D"/>
    <w:rsid w:val="001C76AC"/>
    <w:rsid w:val="001D005B"/>
    <w:rsid w:val="001D0469"/>
    <w:rsid w:val="001D1CEF"/>
    <w:rsid w:val="001D2FE2"/>
    <w:rsid w:val="001E0F26"/>
    <w:rsid w:val="001E216E"/>
    <w:rsid w:val="001F0BC7"/>
    <w:rsid w:val="001F0DF8"/>
    <w:rsid w:val="001F4598"/>
    <w:rsid w:val="001F4EB9"/>
    <w:rsid w:val="001F5B84"/>
    <w:rsid w:val="001F7DF7"/>
    <w:rsid w:val="0020646A"/>
    <w:rsid w:val="00206EEA"/>
    <w:rsid w:val="00215584"/>
    <w:rsid w:val="00222567"/>
    <w:rsid w:val="00224241"/>
    <w:rsid w:val="00227C04"/>
    <w:rsid w:val="00230CB1"/>
    <w:rsid w:val="00231F3C"/>
    <w:rsid w:val="00233062"/>
    <w:rsid w:val="002353FB"/>
    <w:rsid w:val="002361D1"/>
    <w:rsid w:val="002433FA"/>
    <w:rsid w:val="002475FD"/>
    <w:rsid w:val="00253226"/>
    <w:rsid w:val="00254436"/>
    <w:rsid w:val="00255C35"/>
    <w:rsid w:val="0025745B"/>
    <w:rsid w:val="00260E6B"/>
    <w:rsid w:val="00264D92"/>
    <w:rsid w:val="00272667"/>
    <w:rsid w:val="00272D30"/>
    <w:rsid w:val="00272E0E"/>
    <w:rsid w:val="002763C9"/>
    <w:rsid w:val="00276850"/>
    <w:rsid w:val="00281F50"/>
    <w:rsid w:val="00281FFC"/>
    <w:rsid w:val="002965AC"/>
    <w:rsid w:val="0029734A"/>
    <w:rsid w:val="00297576"/>
    <w:rsid w:val="002A2A00"/>
    <w:rsid w:val="002A597F"/>
    <w:rsid w:val="002B068D"/>
    <w:rsid w:val="002B40DE"/>
    <w:rsid w:val="002B42C0"/>
    <w:rsid w:val="002C0003"/>
    <w:rsid w:val="002C0AAC"/>
    <w:rsid w:val="002C129E"/>
    <w:rsid w:val="002C332E"/>
    <w:rsid w:val="002D1AE9"/>
    <w:rsid w:val="002D253D"/>
    <w:rsid w:val="002E36B6"/>
    <w:rsid w:val="002E528A"/>
    <w:rsid w:val="002E63FB"/>
    <w:rsid w:val="002E6C3E"/>
    <w:rsid w:val="002F02FB"/>
    <w:rsid w:val="002F3884"/>
    <w:rsid w:val="002F70AC"/>
    <w:rsid w:val="00303540"/>
    <w:rsid w:val="00303601"/>
    <w:rsid w:val="00305BE7"/>
    <w:rsid w:val="0031067B"/>
    <w:rsid w:val="00310792"/>
    <w:rsid w:val="003157D1"/>
    <w:rsid w:val="00316525"/>
    <w:rsid w:val="00320172"/>
    <w:rsid w:val="00324BD6"/>
    <w:rsid w:val="003255CC"/>
    <w:rsid w:val="00327E97"/>
    <w:rsid w:val="00332FC3"/>
    <w:rsid w:val="00336DAC"/>
    <w:rsid w:val="003422F1"/>
    <w:rsid w:val="003430B0"/>
    <w:rsid w:val="00343183"/>
    <w:rsid w:val="003445AF"/>
    <w:rsid w:val="003466C5"/>
    <w:rsid w:val="00347D94"/>
    <w:rsid w:val="00350E15"/>
    <w:rsid w:val="00356E1D"/>
    <w:rsid w:val="00360786"/>
    <w:rsid w:val="00364985"/>
    <w:rsid w:val="00372FA2"/>
    <w:rsid w:val="00373E74"/>
    <w:rsid w:val="00376CDC"/>
    <w:rsid w:val="00377663"/>
    <w:rsid w:val="00382111"/>
    <w:rsid w:val="00386E03"/>
    <w:rsid w:val="003878FF"/>
    <w:rsid w:val="00390862"/>
    <w:rsid w:val="00397E08"/>
    <w:rsid w:val="003A060A"/>
    <w:rsid w:val="003A3E65"/>
    <w:rsid w:val="003A44C6"/>
    <w:rsid w:val="003A7FEF"/>
    <w:rsid w:val="003B0422"/>
    <w:rsid w:val="003B35F9"/>
    <w:rsid w:val="003B742C"/>
    <w:rsid w:val="003B750F"/>
    <w:rsid w:val="003B7909"/>
    <w:rsid w:val="003C27AA"/>
    <w:rsid w:val="003C37E8"/>
    <w:rsid w:val="003C6BDA"/>
    <w:rsid w:val="003C6FD9"/>
    <w:rsid w:val="003E09FC"/>
    <w:rsid w:val="003E62A4"/>
    <w:rsid w:val="003F31C7"/>
    <w:rsid w:val="003F4E75"/>
    <w:rsid w:val="004009E7"/>
    <w:rsid w:val="00401D42"/>
    <w:rsid w:val="0040257B"/>
    <w:rsid w:val="00403EBA"/>
    <w:rsid w:val="00405A36"/>
    <w:rsid w:val="00412CE1"/>
    <w:rsid w:val="00414EB4"/>
    <w:rsid w:val="004160C5"/>
    <w:rsid w:val="00420203"/>
    <w:rsid w:val="004225E3"/>
    <w:rsid w:val="0043246A"/>
    <w:rsid w:val="004354C8"/>
    <w:rsid w:val="004366D9"/>
    <w:rsid w:val="00442CD3"/>
    <w:rsid w:val="00443ED7"/>
    <w:rsid w:val="00445772"/>
    <w:rsid w:val="00445A1C"/>
    <w:rsid w:val="00452016"/>
    <w:rsid w:val="00454523"/>
    <w:rsid w:val="00454DCE"/>
    <w:rsid w:val="00460CEB"/>
    <w:rsid w:val="00460D09"/>
    <w:rsid w:val="0046184D"/>
    <w:rsid w:val="004624DC"/>
    <w:rsid w:val="00464812"/>
    <w:rsid w:val="00471780"/>
    <w:rsid w:val="0047522D"/>
    <w:rsid w:val="004821F9"/>
    <w:rsid w:val="00484089"/>
    <w:rsid w:val="00487416"/>
    <w:rsid w:val="0049100C"/>
    <w:rsid w:val="004925F9"/>
    <w:rsid w:val="004926F0"/>
    <w:rsid w:val="00496083"/>
    <w:rsid w:val="00496F71"/>
    <w:rsid w:val="004A1D7B"/>
    <w:rsid w:val="004A2839"/>
    <w:rsid w:val="004A2B3D"/>
    <w:rsid w:val="004A3C3F"/>
    <w:rsid w:val="004B0BA6"/>
    <w:rsid w:val="004B2DC7"/>
    <w:rsid w:val="004B4641"/>
    <w:rsid w:val="004B4F7E"/>
    <w:rsid w:val="004B50F3"/>
    <w:rsid w:val="004B513E"/>
    <w:rsid w:val="004B63A2"/>
    <w:rsid w:val="004C0208"/>
    <w:rsid w:val="004C66B4"/>
    <w:rsid w:val="004C6882"/>
    <w:rsid w:val="004D003D"/>
    <w:rsid w:val="004D1EE1"/>
    <w:rsid w:val="004D2AD0"/>
    <w:rsid w:val="004D2F15"/>
    <w:rsid w:val="004D34F9"/>
    <w:rsid w:val="004D3A71"/>
    <w:rsid w:val="004D5906"/>
    <w:rsid w:val="004E22C7"/>
    <w:rsid w:val="004E43C0"/>
    <w:rsid w:val="004E4F90"/>
    <w:rsid w:val="004E7776"/>
    <w:rsid w:val="004F3AF0"/>
    <w:rsid w:val="004F4D4F"/>
    <w:rsid w:val="004F65EF"/>
    <w:rsid w:val="004F6BF8"/>
    <w:rsid w:val="004F7B40"/>
    <w:rsid w:val="00502445"/>
    <w:rsid w:val="00503334"/>
    <w:rsid w:val="005076C0"/>
    <w:rsid w:val="00507AAF"/>
    <w:rsid w:val="00512B97"/>
    <w:rsid w:val="00513178"/>
    <w:rsid w:val="00513BDF"/>
    <w:rsid w:val="00517092"/>
    <w:rsid w:val="00517CC0"/>
    <w:rsid w:val="00521927"/>
    <w:rsid w:val="0052236F"/>
    <w:rsid w:val="005239C4"/>
    <w:rsid w:val="00523FA1"/>
    <w:rsid w:val="00531EF1"/>
    <w:rsid w:val="00532554"/>
    <w:rsid w:val="005357CD"/>
    <w:rsid w:val="0053662E"/>
    <w:rsid w:val="00540A2A"/>
    <w:rsid w:val="00541456"/>
    <w:rsid w:val="0054237E"/>
    <w:rsid w:val="00544528"/>
    <w:rsid w:val="00544C9B"/>
    <w:rsid w:val="00545B25"/>
    <w:rsid w:val="00545B26"/>
    <w:rsid w:val="00545E1A"/>
    <w:rsid w:val="00546A90"/>
    <w:rsid w:val="0055094F"/>
    <w:rsid w:val="00554B12"/>
    <w:rsid w:val="00554EBB"/>
    <w:rsid w:val="005555A2"/>
    <w:rsid w:val="0055676D"/>
    <w:rsid w:val="00557319"/>
    <w:rsid w:val="00557476"/>
    <w:rsid w:val="00562B5D"/>
    <w:rsid w:val="005647D5"/>
    <w:rsid w:val="00570336"/>
    <w:rsid w:val="0057423D"/>
    <w:rsid w:val="00580E79"/>
    <w:rsid w:val="005832C9"/>
    <w:rsid w:val="00584C27"/>
    <w:rsid w:val="0058746C"/>
    <w:rsid w:val="005878B9"/>
    <w:rsid w:val="00593F67"/>
    <w:rsid w:val="005A2F6E"/>
    <w:rsid w:val="005A74F5"/>
    <w:rsid w:val="005A7931"/>
    <w:rsid w:val="005B1204"/>
    <w:rsid w:val="005B65CE"/>
    <w:rsid w:val="005B757B"/>
    <w:rsid w:val="005C1435"/>
    <w:rsid w:val="005C588C"/>
    <w:rsid w:val="005C5D50"/>
    <w:rsid w:val="005C6F13"/>
    <w:rsid w:val="005D216D"/>
    <w:rsid w:val="005D23DA"/>
    <w:rsid w:val="005D2B3B"/>
    <w:rsid w:val="005E10B4"/>
    <w:rsid w:val="005E1E0B"/>
    <w:rsid w:val="005E604B"/>
    <w:rsid w:val="005E691C"/>
    <w:rsid w:val="005F2901"/>
    <w:rsid w:val="005F4715"/>
    <w:rsid w:val="005F7DA7"/>
    <w:rsid w:val="0060279A"/>
    <w:rsid w:val="006076D5"/>
    <w:rsid w:val="00607B80"/>
    <w:rsid w:val="0061045A"/>
    <w:rsid w:val="0061112F"/>
    <w:rsid w:val="00611D2B"/>
    <w:rsid w:val="00611FE1"/>
    <w:rsid w:val="0061647B"/>
    <w:rsid w:val="006211F0"/>
    <w:rsid w:val="00624764"/>
    <w:rsid w:val="00632391"/>
    <w:rsid w:val="00632AFA"/>
    <w:rsid w:val="006332B9"/>
    <w:rsid w:val="00635E84"/>
    <w:rsid w:val="00637481"/>
    <w:rsid w:val="0064021F"/>
    <w:rsid w:val="006411BE"/>
    <w:rsid w:val="0064307A"/>
    <w:rsid w:val="006442B7"/>
    <w:rsid w:val="00646338"/>
    <w:rsid w:val="00647F29"/>
    <w:rsid w:val="00652D9F"/>
    <w:rsid w:val="00653FE4"/>
    <w:rsid w:val="006549C8"/>
    <w:rsid w:val="00656A4F"/>
    <w:rsid w:val="00661701"/>
    <w:rsid w:val="0066460C"/>
    <w:rsid w:val="0066727B"/>
    <w:rsid w:val="00671202"/>
    <w:rsid w:val="00675DE1"/>
    <w:rsid w:val="0067698D"/>
    <w:rsid w:val="00681E1F"/>
    <w:rsid w:val="00683B45"/>
    <w:rsid w:val="00685264"/>
    <w:rsid w:val="006904D7"/>
    <w:rsid w:val="006910DF"/>
    <w:rsid w:val="0069125F"/>
    <w:rsid w:val="00694F52"/>
    <w:rsid w:val="0069543D"/>
    <w:rsid w:val="00695995"/>
    <w:rsid w:val="0069679B"/>
    <w:rsid w:val="00696BBA"/>
    <w:rsid w:val="006A6F2F"/>
    <w:rsid w:val="006A6F74"/>
    <w:rsid w:val="006B140D"/>
    <w:rsid w:val="006B3FC3"/>
    <w:rsid w:val="006C0E6C"/>
    <w:rsid w:val="006C33B9"/>
    <w:rsid w:val="006C5A7D"/>
    <w:rsid w:val="006C5C14"/>
    <w:rsid w:val="006C6A0B"/>
    <w:rsid w:val="006D3AC2"/>
    <w:rsid w:val="006E2A01"/>
    <w:rsid w:val="006E348A"/>
    <w:rsid w:val="006E595F"/>
    <w:rsid w:val="006E5BBB"/>
    <w:rsid w:val="006F0539"/>
    <w:rsid w:val="006F08A0"/>
    <w:rsid w:val="006F357E"/>
    <w:rsid w:val="006F3A5E"/>
    <w:rsid w:val="006F42B0"/>
    <w:rsid w:val="006F6E39"/>
    <w:rsid w:val="0070091D"/>
    <w:rsid w:val="00702C7C"/>
    <w:rsid w:val="00705042"/>
    <w:rsid w:val="007062C4"/>
    <w:rsid w:val="00710427"/>
    <w:rsid w:val="007119B2"/>
    <w:rsid w:val="0071310D"/>
    <w:rsid w:val="00714913"/>
    <w:rsid w:val="00715436"/>
    <w:rsid w:val="00725D1F"/>
    <w:rsid w:val="00726322"/>
    <w:rsid w:val="00733403"/>
    <w:rsid w:val="00737562"/>
    <w:rsid w:val="00742170"/>
    <w:rsid w:val="00745BE2"/>
    <w:rsid w:val="007474D8"/>
    <w:rsid w:val="007477D4"/>
    <w:rsid w:val="00747BB5"/>
    <w:rsid w:val="00750F4E"/>
    <w:rsid w:val="00752DE0"/>
    <w:rsid w:val="00757904"/>
    <w:rsid w:val="007609CA"/>
    <w:rsid w:val="007628E2"/>
    <w:rsid w:val="00762BC7"/>
    <w:rsid w:val="00763AAD"/>
    <w:rsid w:val="00765A4A"/>
    <w:rsid w:val="00766559"/>
    <w:rsid w:val="00770DF4"/>
    <w:rsid w:val="007779F2"/>
    <w:rsid w:val="00791265"/>
    <w:rsid w:val="00791ED0"/>
    <w:rsid w:val="0079358B"/>
    <w:rsid w:val="00794AE7"/>
    <w:rsid w:val="00794D08"/>
    <w:rsid w:val="007953F5"/>
    <w:rsid w:val="007970E8"/>
    <w:rsid w:val="00797470"/>
    <w:rsid w:val="007A20F7"/>
    <w:rsid w:val="007A3C02"/>
    <w:rsid w:val="007A5C5E"/>
    <w:rsid w:val="007A6496"/>
    <w:rsid w:val="007A650D"/>
    <w:rsid w:val="007B0E6D"/>
    <w:rsid w:val="007B1C19"/>
    <w:rsid w:val="007B6731"/>
    <w:rsid w:val="007B6BA4"/>
    <w:rsid w:val="007C2ECB"/>
    <w:rsid w:val="007C3914"/>
    <w:rsid w:val="007C5482"/>
    <w:rsid w:val="007C5CC2"/>
    <w:rsid w:val="007C78F8"/>
    <w:rsid w:val="007D659B"/>
    <w:rsid w:val="007D67F8"/>
    <w:rsid w:val="007D68DA"/>
    <w:rsid w:val="007D6D7D"/>
    <w:rsid w:val="007E2EAF"/>
    <w:rsid w:val="007E533F"/>
    <w:rsid w:val="007F0885"/>
    <w:rsid w:val="007F2606"/>
    <w:rsid w:val="007F7091"/>
    <w:rsid w:val="0080099A"/>
    <w:rsid w:val="008037EC"/>
    <w:rsid w:val="00813C40"/>
    <w:rsid w:val="008171D7"/>
    <w:rsid w:val="00817318"/>
    <w:rsid w:val="008200BD"/>
    <w:rsid w:val="00820588"/>
    <w:rsid w:val="00823780"/>
    <w:rsid w:val="008262BA"/>
    <w:rsid w:val="008279F4"/>
    <w:rsid w:val="00831EB5"/>
    <w:rsid w:val="00831ED5"/>
    <w:rsid w:val="00832CB6"/>
    <w:rsid w:val="008335CC"/>
    <w:rsid w:val="00843CDD"/>
    <w:rsid w:val="008440BE"/>
    <w:rsid w:val="008458DB"/>
    <w:rsid w:val="0084689E"/>
    <w:rsid w:val="00847978"/>
    <w:rsid w:val="008532F8"/>
    <w:rsid w:val="00853FCD"/>
    <w:rsid w:val="008543E0"/>
    <w:rsid w:val="008575CC"/>
    <w:rsid w:val="0086004A"/>
    <w:rsid w:val="00860EF0"/>
    <w:rsid w:val="00861897"/>
    <w:rsid w:val="00862137"/>
    <w:rsid w:val="008707B0"/>
    <w:rsid w:val="0087506B"/>
    <w:rsid w:val="00877D39"/>
    <w:rsid w:val="00880412"/>
    <w:rsid w:val="0088217C"/>
    <w:rsid w:val="00883441"/>
    <w:rsid w:val="00890FF7"/>
    <w:rsid w:val="00892747"/>
    <w:rsid w:val="00892F84"/>
    <w:rsid w:val="008960DC"/>
    <w:rsid w:val="008A1274"/>
    <w:rsid w:val="008A1E58"/>
    <w:rsid w:val="008A36C4"/>
    <w:rsid w:val="008A6070"/>
    <w:rsid w:val="008B15CC"/>
    <w:rsid w:val="008B4758"/>
    <w:rsid w:val="008B4F1E"/>
    <w:rsid w:val="008C0242"/>
    <w:rsid w:val="008C12F0"/>
    <w:rsid w:val="008C2128"/>
    <w:rsid w:val="008D2331"/>
    <w:rsid w:val="008D2CBD"/>
    <w:rsid w:val="008D3791"/>
    <w:rsid w:val="008D3E60"/>
    <w:rsid w:val="008D469E"/>
    <w:rsid w:val="008D5FB0"/>
    <w:rsid w:val="008D66B3"/>
    <w:rsid w:val="008D7C54"/>
    <w:rsid w:val="008E1651"/>
    <w:rsid w:val="008E1EFA"/>
    <w:rsid w:val="008F18A0"/>
    <w:rsid w:val="008F30B7"/>
    <w:rsid w:val="008F30C5"/>
    <w:rsid w:val="008F33A8"/>
    <w:rsid w:val="008F7911"/>
    <w:rsid w:val="009002A5"/>
    <w:rsid w:val="009005AD"/>
    <w:rsid w:val="0090718F"/>
    <w:rsid w:val="0091264D"/>
    <w:rsid w:val="00913E61"/>
    <w:rsid w:val="009146A4"/>
    <w:rsid w:val="00914A9D"/>
    <w:rsid w:val="00917B1F"/>
    <w:rsid w:val="0092115B"/>
    <w:rsid w:val="00923357"/>
    <w:rsid w:val="00924745"/>
    <w:rsid w:val="009268D7"/>
    <w:rsid w:val="009303FD"/>
    <w:rsid w:val="00930B59"/>
    <w:rsid w:val="00934C57"/>
    <w:rsid w:val="009362B3"/>
    <w:rsid w:val="00936F49"/>
    <w:rsid w:val="009375FD"/>
    <w:rsid w:val="00943E0E"/>
    <w:rsid w:val="00944333"/>
    <w:rsid w:val="00944C27"/>
    <w:rsid w:val="009534E6"/>
    <w:rsid w:val="00956788"/>
    <w:rsid w:val="00957F8B"/>
    <w:rsid w:val="00960F9E"/>
    <w:rsid w:val="00961485"/>
    <w:rsid w:val="00962857"/>
    <w:rsid w:val="00963100"/>
    <w:rsid w:val="009648AB"/>
    <w:rsid w:val="0097053A"/>
    <w:rsid w:val="0097410F"/>
    <w:rsid w:val="00982F4A"/>
    <w:rsid w:val="00983AB4"/>
    <w:rsid w:val="009840F3"/>
    <w:rsid w:val="00986823"/>
    <w:rsid w:val="00986FA0"/>
    <w:rsid w:val="00987B17"/>
    <w:rsid w:val="009958F6"/>
    <w:rsid w:val="00997967"/>
    <w:rsid w:val="009A0C17"/>
    <w:rsid w:val="009A0E45"/>
    <w:rsid w:val="009B092F"/>
    <w:rsid w:val="009B61CC"/>
    <w:rsid w:val="009B6EE5"/>
    <w:rsid w:val="009C0EBA"/>
    <w:rsid w:val="009C1898"/>
    <w:rsid w:val="009C2F38"/>
    <w:rsid w:val="009C67B8"/>
    <w:rsid w:val="009C68B8"/>
    <w:rsid w:val="009C695D"/>
    <w:rsid w:val="009C6C57"/>
    <w:rsid w:val="009E0828"/>
    <w:rsid w:val="009E1CBA"/>
    <w:rsid w:val="009F155E"/>
    <w:rsid w:val="009F24ED"/>
    <w:rsid w:val="009F256D"/>
    <w:rsid w:val="009F4185"/>
    <w:rsid w:val="009F477E"/>
    <w:rsid w:val="009F4789"/>
    <w:rsid w:val="009F6972"/>
    <w:rsid w:val="009F6C22"/>
    <w:rsid w:val="00A03D6A"/>
    <w:rsid w:val="00A0532D"/>
    <w:rsid w:val="00A065A1"/>
    <w:rsid w:val="00A10BB6"/>
    <w:rsid w:val="00A12A1C"/>
    <w:rsid w:val="00A24A4E"/>
    <w:rsid w:val="00A259F5"/>
    <w:rsid w:val="00A26C46"/>
    <w:rsid w:val="00A26F01"/>
    <w:rsid w:val="00A27EA1"/>
    <w:rsid w:val="00A368B9"/>
    <w:rsid w:val="00A44224"/>
    <w:rsid w:val="00A4659E"/>
    <w:rsid w:val="00A46A5E"/>
    <w:rsid w:val="00A46C2C"/>
    <w:rsid w:val="00A52847"/>
    <w:rsid w:val="00A55988"/>
    <w:rsid w:val="00A55B20"/>
    <w:rsid w:val="00A55FB5"/>
    <w:rsid w:val="00A61AFA"/>
    <w:rsid w:val="00A62F28"/>
    <w:rsid w:val="00A63819"/>
    <w:rsid w:val="00A64E08"/>
    <w:rsid w:val="00A659EB"/>
    <w:rsid w:val="00A676DD"/>
    <w:rsid w:val="00A70699"/>
    <w:rsid w:val="00A708AD"/>
    <w:rsid w:val="00A737C6"/>
    <w:rsid w:val="00A74540"/>
    <w:rsid w:val="00A74688"/>
    <w:rsid w:val="00A800CA"/>
    <w:rsid w:val="00A84814"/>
    <w:rsid w:val="00A85DAD"/>
    <w:rsid w:val="00A92702"/>
    <w:rsid w:val="00A9369B"/>
    <w:rsid w:val="00A94ED6"/>
    <w:rsid w:val="00AA20BE"/>
    <w:rsid w:val="00AA6AA7"/>
    <w:rsid w:val="00AB2411"/>
    <w:rsid w:val="00AB316B"/>
    <w:rsid w:val="00AB5D94"/>
    <w:rsid w:val="00AB6BC5"/>
    <w:rsid w:val="00AB6F00"/>
    <w:rsid w:val="00AB7A6A"/>
    <w:rsid w:val="00AC3268"/>
    <w:rsid w:val="00AC5897"/>
    <w:rsid w:val="00AC68DC"/>
    <w:rsid w:val="00AD1E7D"/>
    <w:rsid w:val="00AD2998"/>
    <w:rsid w:val="00AD3559"/>
    <w:rsid w:val="00AD36BD"/>
    <w:rsid w:val="00AD4388"/>
    <w:rsid w:val="00AD4AE3"/>
    <w:rsid w:val="00AD6B1C"/>
    <w:rsid w:val="00AE2F80"/>
    <w:rsid w:val="00AE31FC"/>
    <w:rsid w:val="00AE3A32"/>
    <w:rsid w:val="00AE483D"/>
    <w:rsid w:val="00AE6E09"/>
    <w:rsid w:val="00AE6F62"/>
    <w:rsid w:val="00AE75A7"/>
    <w:rsid w:val="00AF0E32"/>
    <w:rsid w:val="00AF551E"/>
    <w:rsid w:val="00B00D33"/>
    <w:rsid w:val="00B01F0A"/>
    <w:rsid w:val="00B02525"/>
    <w:rsid w:val="00B061A1"/>
    <w:rsid w:val="00B1077C"/>
    <w:rsid w:val="00B112AC"/>
    <w:rsid w:val="00B21A02"/>
    <w:rsid w:val="00B21C17"/>
    <w:rsid w:val="00B21C53"/>
    <w:rsid w:val="00B22C83"/>
    <w:rsid w:val="00B233D7"/>
    <w:rsid w:val="00B24598"/>
    <w:rsid w:val="00B26814"/>
    <w:rsid w:val="00B26EC5"/>
    <w:rsid w:val="00B27796"/>
    <w:rsid w:val="00B329A0"/>
    <w:rsid w:val="00B35E50"/>
    <w:rsid w:val="00B36ED8"/>
    <w:rsid w:val="00B40104"/>
    <w:rsid w:val="00B4197C"/>
    <w:rsid w:val="00B44258"/>
    <w:rsid w:val="00B449B9"/>
    <w:rsid w:val="00B5204B"/>
    <w:rsid w:val="00B54A90"/>
    <w:rsid w:val="00B5569A"/>
    <w:rsid w:val="00B575D3"/>
    <w:rsid w:val="00B5773D"/>
    <w:rsid w:val="00B649D1"/>
    <w:rsid w:val="00B652BF"/>
    <w:rsid w:val="00B66545"/>
    <w:rsid w:val="00B71D12"/>
    <w:rsid w:val="00B72805"/>
    <w:rsid w:val="00B73792"/>
    <w:rsid w:val="00B751E6"/>
    <w:rsid w:val="00B80F22"/>
    <w:rsid w:val="00B8142A"/>
    <w:rsid w:val="00B82E06"/>
    <w:rsid w:val="00B9161D"/>
    <w:rsid w:val="00B91BD6"/>
    <w:rsid w:val="00B95CA9"/>
    <w:rsid w:val="00BA148E"/>
    <w:rsid w:val="00BA2A0B"/>
    <w:rsid w:val="00BA2CF0"/>
    <w:rsid w:val="00BA3717"/>
    <w:rsid w:val="00BA4F15"/>
    <w:rsid w:val="00BB482E"/>
    <w:rsid w:val="00BB7FDD"/>
    <w:rsid w:val="00BC0D83"/>
    <w:rsid w:val="00BC5277"/>
    <w:rsid w:val="00BD065D"/>
    <w:rsid w:val="00BD36B6"/>
    <w:rsid w:val="00BD62CB"/>
    <w:rsid w:val="00BD7CD7"/>
    <w:rsid w:val="00BE144E"/>
    <w:rsid w:val="00BE6CFA"/>
    <w:rsid w:val="00BF00A5"/>
    <w:rsid w:val="00BF1931"/>
    <w:rsid w:val="00BF623C"/>
    <w:rsid w:val="00BF768A"/>
    <w:rsid w:val="00C01983"/>
    <w:rsid w:val="00C02227"/>
    <w:rsid w:val="00C030D3"/>
    <w:rsid w:val="00C04FD0"/>
    <w:rsid w:val="00C137BB"/>
    <w:rsid w:val="00C14DEA"/>
    <w:rsid w:val="00C15F7D"/>
    <w:rsid w:val="00C20C99"/>
    <w:rsid w:val="00C229E3"/>
    <w:rsid w:val="00C25AAF"/>
    <w:rsid w:val="00C339A2"/>
    <w:rsid w:val="00C3659F"/>
    <w:rsid w:val="00C367BF"/>
    <w:rsid w:val="00C36A79"/>
    <w:rsid w:val="00C413DF"/>
    <w:rsid w:val="00C44DDB"/>
    <w:rsid w:val="00C458E5"/>
    <w:rsid w:val="00C45AF7"/>
    <w:rsid w:val="00C50E81"/>
    <w:rsid w:val="00C51C73"/>
    <w:rsid w:val="00C52C7B"/>
    <w:rsid w:val="00C570C3"/>
    <w:rsid w:val="00C571AC"/>
    <w:rsid w:val="00C60C24"/>
    <w:rsid w:val="00C62350"/>
    <w:rsid w:val="00C62592"/>
    <w:rsid w:val="00C62957"/>
    <w:rsid w:val="00C63CFA"/>
    <w:rsid w:val="00C736C1"/>
    <w:rsid w:val="00C84094"/>
    <w:rsid w:val="00C84DCA"/>
    <w:rsid w:val="00C93A05"/>
    <w:rsid w:val="00C96BD6"/>
    <w:rsid w:val="00CA0D23"/>
    <w:rsid w:val="00CA1D51"/>
    <w:rsid w:val="00CA2708"/>
    <w:rsid w:val="00CA45B0"/>
    <w:rsid w:val="00CA5BE5"/>
    <w:rsid w:val="00CA6409"/>
    <w:rsid w:val="00CA75B1"/>
    <w:rsid w:val="00CB619D"/>
    <w:rsid w:val="00CB6AEE"/>
    <w:rsid w:val="00CC27D5"/>
    <w:rsid w:val="00CC5B7F"/>
    <w:rsid w:val="00CC7212"/>
    <w:rsid w:val="00CC72C5"/>
    <w:rsid w:val="00CC7786"/>
    <w:rsid w:val="00CD0D3E"/>
    <w:rsid w:val="00CD5EB0"/>
    <w:rsid w:val="00CD6E0E"/>
    <w:rsid w:val="00CD7738"/>
    <w:rsid w:val="00CE24B8"/>
    <w:rsid w:val="00CE2ACF"/>
    <w:rsid w:val="00CE457C"/>
    <w:rsid w:val="00CE7797"/>
    <w:rsid w:val="00CF1A71"/>
    <w:rsid w:val="00CF4F3D"/>
    <w:rsid w:val="00CF76DE"/>
    <w:rsid w:val="00D045FF"/>
    <w:rsid w:val="00D134CA"/>
    <w:rsid w:val="00D20C0F"/>
    <w:rsid w:val="00D226E9"/>
    <w:rsid w:val="00D2324F"/>
    <w:rsid w:val="00D27959"/>
    <w:rsid w:val="00D37D85"/>
    <w:rsid w:val="00D40A69"/>
    <w:rsid w:val="00D41814"/>
    <w:rsid w:val="00D43ACB"/>
    <w:rsid w:val="00D44D1A"/>
    <w:rsid w:val="00D459EF"/>
    <w:rsid w:val="00D462DC"/>
    <w:rsid w:val="00D477E2"/>
    <w:rsid w:val="00D50FD7"/>
    <w:rsid w:val="00D5230E"/>
    <w:rsid w:val="00D52B91"/>
    <w:rsid w:val="00D54779"/>
    <w:rsid w:val="00D55152"/>
    <w:rsid w:val="00D700C5"/>
    <w:rsid w:val="00D70EB5"/>
    <w:rsid w:val="00D72001"/>
    <w:rsid w:val="00D73FD3"/>
    <w:rsid w:val="00D744C3"/>
    <w:rsid w:val="00D74533"/>
    <w:rsid w:val="00D765DF"/>
    <w:rsid w:val="00D81CF2"/>
    <w:rsid w:val="00D826FB"/>
    <w:rsid w:val="00D83859"/>
    <w:rsid w:val="00D8459A"/>
    <w:rsid w:val="00D85135"/>
    <w:rsid w:val="00D85227"/>
    <w:rsid w:val="00D8655D"/>
    <w:rsid w:val="00D90A21"/>
    <w:rsid w:val="00D9106E"/>
    <w:rsid w:val="00D93A06"/>
    <w:rsid w:val="00D94CCA"/>
    <w:rsid w:val="00DA09B5"/>
    <w:rsid w:val="00DA3762"/>
    <w:rsid w:val="00DA3BC1"/>
    <w:rsid w:val="00DA4277"/>
    <w:rsid w:val="00DA4FC4"/>
    <w:rsid w:val="00DA56C0"/>
    <w:rsid w:val="00DB0FE5"/>
    <w:rsid w:val="00DB447E"/>
    <w:rsid w:val="00DB4CF4"/>
    <w:rsid w:val="00DB4F44"/>
    <w:rsid w:val="00DC37D1"/>
    <w:rsid w:val="00DC3C8D"/>
    <w:rsid w:val="00DC3D38"/>
    <w:rsid w:val="00DD2BB4"/>
    <w:rsid w:val="00DD4446"/>
    <w:rsid w:val="00DE31F0"/>
    <w:rsid w:val="00DE31F6"/>
    <w:rsid w:val="00DE5071"/>
    <w:rsid w:val="00DF7919"/>
    <w:rsid w:val="00E008B9"/>
    <w:rsid w:val="00E02693"/>
    <w:rsid w:val="00E02758"/>
    <w:rsid w:val="00E03081"/>
    <w:rsid w:val="00E0370F"/>
    <w:rsid w:val="00E037C5"/>
    <w:rsid w:val="00E03ED1"/>
    <w:rsid w:val="00E04532"/>
    <w:rsid w:val="00E04F3B"/>
    <w:rsid w:val="00E05AE5"/>
    <w:rsid w:val="00E05BBD"/>
    <w:rsid w:val="00E077C8"/>
    <w:rsid w:val="00E10F49"/>
    <w:rsid w:val="00E162D2"/>
    <w:rsid w:val="00E17BC4"/>
    <w:rsid w:val="00E20379"/>
    <w:rsid w:val="00E21FE5"/>
    <w:rsid w:val="00E2715E"/>
    <w:rsid w:val="00E3449D"/>
    <w:rsid w:val="00E37086"/>
    <w:rsid w:val="00E40B6E"/>
    <w:rsid w:val="00E42CB8"/>
    <w:rsid w:val="00E45583"/>
    <w:rsid w:val="00E466CD"/>
    <w:rsid w:val="00E47CA6"/>
    <w:rsid w:val="00E518B8"/>
    <w:rsid w:val="00E53BB4"/>
    <w:rsid w:val="00E53CE8"/>
    <w:rsid w:val="00E574D2"/>
    <w:rsid w:val="00E60D6C"/>
    <w:rsid w:val="00E62156"/>
    <w:rsid w:val="00E62EA0"/>
    <w:rsid w:val="00E635A4"/>
    <w:rsid w:val="00E639DE"/>
    <w:rsid w:val="00E63E8A"/>
    <w:rsid w:val="00E670B7"/>
    <w:rsid w:val="00E71EDD"/>
    <w:rsid w:val="00E73724"/>
    <w:rsid w:val="00E7470B"/>
    <w:rsid w:val="00E84DFF"/>
    <w:rsid w:val="00E85423"/>
    <w:rsid w:val="00E87445"/>
    <w:rsid w:val="00E9026B"/>
    <w:rsid w:val="00E933F8"/>
    <w:rsid w:val="00E93A8D"/>
    <w:rsid w:val="00EA4D7F"/>
    <w:rsid w:val="00EA76F3"/>
    <w:rsid w:val="00EB0F40"/>
    <w:rsid w:val="00EB11A2"/>
    <w:rsid w:val="00EB3791"/>
    <w:rsid w:val="00EB647A"/>
    <w:rsid w:val="00EB7233"/>
    <w:rsid w:val="00EC00E5"/>
    <w:rsid w:val="00EC2A5C"/>
    <w:rsid w:val="00EC446E"/>
    <w:rsid w:val="00EC47E7"/>
    <w:rsid w:val="00EC6FF2"/>
    <w:rsid w:val="00EC75BB"/>
    <w:rsid w:val="00ED4F26"/>
    <w:rsid w:val="00ED680F"/>
    <w:rsid w:val="00EE08B7"/>
    <w:rsid w:val="00EE21D3"/>
    <w:rsid w:val="00EE39F9"/>
    <w:rsid w:val="00EE4323"/>
    <w:rsid w:val="00EE6CAE"/>
    <w:rsid w:val="00EF7B9B"/>
    <w:rsid w:val="00F062AA"/>
    <w:rsid w:val="00F06A5E"/>
    <w:rsid w:val="00F11A32"/>
    <w:rsid w:val="00F14A89"/>
    <w:rsid w:val="00F20323"/>
    <w:rsid w:val="00F21539"/>
    <w:rsid w:val="00F24EC3"/>
    <w:rsid w:val="00F262E1"/>
    <w:rsid w:val="00F3282E"/>
    <w:rsid w:val="00F355BA"/>
    <w:rsid w:val="00F43E56"/>
    <w:rsid w:val="00F44A5E"/>
    <w:rsid w:val="00F45742"/>
    <w:rsid w:val="00F4675C"/>
    <w:rsid w:val="00F54FED"/>
    <w:rsid w:val="00F605B2"/>
    <w:rsid w:val="00F63A88"/>
    <w:rsid w:val="00F64866"/>
    <w:rsid w:val="00F657B6"/>
    <w:rsid w:val="00F67B74"/>
    <w:rsid w:val="00F76660"/>
    <w:rsid w:val="00F76E63"/>
    <w:rsid w:val="00F771D5"/>
    <w:rsid w:val="00F80ED5"/>
    <w:rsid w:val="00F82540"/>
    <w:rsid w:val="00F82FD0"/>
    <w:rsid w:val="00F8628A"/>
    <w:rsid w:val="00F868C8"/>
    <w:rsid w:val="00F87423"/>
    <w:rsid w:val="00F87B19"/>
    <w:rsid w:val="00F87B54"/>
    <w:rsid w:val="00F90E3C"/>
    <w:rsid w:val="00F93BC0"/>
    <w:rsid w:val="00F93D0D"/>
    <w:rsid w:val="00F93FF7"/>
    <w:rsid w:val="00F94C19"/>
    <w:rsid w:val="00FA42F7"/>
    <w:rsid w:val="00FA5835"/>
    <w:rsid w:val="00FA66F7"/>
    <w:rsid w:val="00FB00C4"/>
    <w:rsid w:val="00FB1627"/>
    <w:rsid w:val="00FB36B7"/>
    <w:rsid w:val="00FB4623"/>
    <w:rsid w:val="00FB7C75"/>
    <w:rsid w:val="00FC0FB3"/>
    <w:rsid w:val="00FC330F"/>
    <w:rsid w:val="00FD07FB"/>
    <w:rsid w:val="00FD124C"/>
    <w:rsid w:val="00FD39AC"/>
    <w:rsid w:val="00FD4391"/>
    <w:rsid w:val="00FE0F22"/>
    <w:rsid w:val="00FE25C2"/>
    <w:rsid w:val="00FE41FD"/>
    <w:rsid w:val="00FE73AD"/>
    <w:rsid w:val="00FF021F"/>
    <w:rsid w:val="00FF122D"/>
    <w:rsid w:val="00FF1243"/>
    <w:rsid w:val="00FF3023"/>
    <w:rsid w:val="00FF5C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A478D42-B7E5-4725-9479-F89B78ADF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1D42"/>
    <w:rPr>
      <w:rFonts w:ascii="Times New Roman" w:hAnsi="Times New Roman"/>
      <w:sz w:val="24"/>
      <w:szCs w:val="24"/>
    </w:rPr>
  </w:style>
  <w:style w:type="paragraph" w:styleId="10">
    <w:name w:val="heading 1"/>
    <w:aliases w:val="Заголовок 1 Знак2,Заголовок 1 Знак1 Знак,Заголовок 1 Знак Знак Знак,Заголовок 1 Знак Знак1 Знак,Заголовок 1 Знак Знак2"/>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unhideWhenUsed/>
    <w:qFormat/>
    <w:rsid w:val="00E37086"/>
    <w:pPr>
      <w:keepNext/>
      <w:spacing w:before="240" w:after="60"/>
      <w:outlineLvl w:val="1"/>
    </w:pPr>
    <w:rPr>
      <w:rFonts w:ascii="Cambria" w:eastAsia="Times New Roman" w:hAnsi="Cambria"/>
      <w:b/>
      <w:bCs/>
      <w:i/>
      <w:iCs/>
      <w:sz w:val="28"/>
      <w:szCs w:val="28"/>
    </w:rPr>
  </w:style>
  <w:style w:type="paragraph" w:styleId="3">
    <w:name w:val="heading 3"/>
    <w:basedOn w:val="a"/>
    <w:next w:val="a"/>
    <w:qFormat/>
    <w:pPr>
      <w:keepNext/>
      <w:spacing w:before="240" w:after="60"/>
      <w:outlineLvl w:val="2"/>
    </w:pPr>
    <w:rPr>
      <w:rFonts w:ascii="Arial" w:eastAsia="Times New Roman" w:hAnsi="Arial" w:cs="Arial"/>
      <w:b/>
      <w:bCs/>
      <w:sz w:val="26"/>
      <w:szCs w:val="26"/>
    </w:rPr>
  </w:style>
  <w:style w:type="paragraph" w:styleId="4">
    <w:name w:val="heading 4"/>
    <w:basedOn w:val="a"/>
    <w:next w:val="a"/>
    <w:qFormat/>
    <w:pPr>
      <w:keepNext/>
      <w:overflowPunct w:val="0"/>
      <w:autoSpaceDE w:val="0"/>
      <w:autoSpaceDN w:val="0"/>
      <w:adjustRightInd w:val="0"/>
      <w:spacing w:before="240" w:after="120"/>
      <w:textAlignment w:val="baseline"/>
      <w:outlineLvl w:val="3"/>
    </w:pPr>
    <w:rPr>
      <w:b/>
      <w:bCs/>
      <w:sz w:val="28"/>
      <w:szCs w:val="28"/>
    </w:rPr>
  </w:style>
  <w:style w:type="paragraph" w:styleId="5">
    <w:name w:val="heading 5"/>
    <w:basedOn w:val="a"/>
    <w:next w:val="a"/>
    <w:link w:val="50"/>
    <w:qFormat/>
    <w:rsid w:val="00F20323"/>
    <w:pPr>
      <w:keepNext/>
      <w:ind w:firstLine="709"/>
      <w:jc w:val="center"/>
      <w:outlineLvl w:val="4"/>
    </w:pPr>
    <w:rPr>
      <w:rFonts w:eastAsia="Times New Roman"/>
      <w:b/>
      <w:bCs/>
      <w:i/>
      <w:iCs/>
      <w:sz w:val="26"/>
      <w:szCs w:val="20"/>
    </w:rPr>
  </w:style>
  <w:style w:type="paragraph" w:styleId="6">
    <w:name w:val="heading 6"/>
    <w:basedOn w:val="a"/>
    <w:next w:val="a"/>
    <w:link w:val="60"/>
    <w:qFormat/>
    <w:rsid w:val="00F20323"/>
    <w:pPr>
      <w:keepNext/>
      <w:overflowPunct w:val="0"/>
      <w:autoSpaceDE w:val="0"/>
      <w:autoSpaceDN w:val="0"/>
      <w:adjustRightInd w:val="0"/>
      <w:textAlignment w:val="baseline"/>
      <w:outlineLvl w:val="5"/>
    </w:pPr>
    <w:rPr>
      <w:rFonts w:eastAsia="Times New Roman"/>
    </w:rPr>
  </w:style>
  <w:style w:type="paragraph" w:styleId="7">
    <w:name w:val="heading 7"/>
    <w:basedOn w:val="a"/>
    <w:next w:val="a"/>
    <w:link w:val="70"/>
    <w:qFormat/>
    <w:rsid w:val="00F20323"/>
    <w:pPr>
      <w:spacing w:before="240" w:after="60"/>
      <w:outlineLvl w:val="6"/>
    </w:pPr>
    <w:rPr>
      <w:rFonts w:eastAsia="Times New Roman"/>
    </w:rPr>
  </w:style>
  <w:style w:type="paragraph" w:styleId="8">
    <w:name w:val="heading 8"/>
    <w:basedOn w:val="a"/>
    <w:next w:val="a"/>
    <w:link w:val="80"/>
    <w:qFormat/>
    <w:rsid w:val="00F20323"/>
    <w:pPr>
      <w:spacing w:before="240" w:after="60"/>
      <w:outlineLvl w:val="7"/>
    </w:pPr>
    <w:rPr>
      <w:rFonts w:eastAsia="Times New Roman"/>
      <w:i/>
      <w:iCs/>
    </w:rPr>
  </w:style>
  <w:style w:type="paragraph" w:styleId="9">
    <w:name w:val="heading 9"/>
    <w:basedOn w:val="a"/>
    <w:next w:val="a"/>
    <w:link w:val="90"/>
    <w:qFormat/>
    <w:rsid w:val="00F20323"/>
    <w:pPr>
      <w:keepNext/>
      <w:widowControl w:val="0"/>
      <w:shd w:val="clear" w:color="auto" w:fill="FFFFFF"/>
      <w:jc w:val="both"/>
      <w:outlineLvl w:val="8"/>
    </w:pPr>
    <w:rPr>
      <w:rFonts w:eastAsia="Times New Roman"/>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sid w:val="00E37086"/>
    <w:rPr>
      <w:rFonts w:ascii="Cambria" w:eastAsia="Times New Roman" w:hAnsi="Cambria" w:cs="Times New Roman"/>
      <w:b/>
      <w:bCs/>
      <w:i/>
      <w:iCs/>
      <w:sz w:val="28"/>
      <w:szCs w:val="28"/>
    </w:rPr>
  </w:style>
  <w:style w:type="character" w:customStyle="1" w:styleId="50">
    <w:name w:val="Заголовок 5 Знак"/>
    <w:link w:val="5"/>
    <w:rsid w:val="00F20323"/>
    <w:rPr>
      <w:rFonts w:ascii="Times New Roman" w:eastAsia="Times New Roman" w:hAnsi="Times New Roman"/>
      <w:b/>
      <w:bCs/>
      <w:i/>
      <w:iCs/>
      <w:sz w:val="26"/>
    </w:rPr>
  </w:style>
  <w:style w:type="character" w:customStyle="1" w:styleId="60">
    <w:name w:val="Заголовок 6 Знак"/>
    <w:link w:val="6"/>
    <w:rsid w:val="00F20323"/>
    <w:rPr>
      <w:rFonts w:ascii="Times New Roman" w:eastAsia="Times New Roman" w:hAnsi="Times New Roman"/>
      <w:sz w:val="24"/>
      <w:szCs w:val="24"/>
    </w:rPr>
  </w:style>
  <w:style w:type="character" w:customStyle="1" w:styleId="70">
    <w:name w:val="Заголовок 7 Знак"/>
    <w:link w:val="7"/>
    <w:rsid w:val="00F20323"/>
    <w:rPr>
      <w:rFonts w:ascii="Times New Roman" w:eastAsia="Times New Roman" w:hAnsi="Times New Roman"/>
      <w:sz w:val="24"/>
      <w:szCs w:val="24"/>
    </w:rPr>
  </w:style>
  <w:style w:type="character" w:customStyle="1" w:styleId="80">
    <w:name w:val="Заголовок 8 Знак"/>
    <w:link w:val="8"/>
    <w:rsid w:val="00F20323"/>
    <w:rPr>
      <w:rFonts w:ascii="Times New Roman" w:eastAsia="Times New Roman" w:hAnsi="Times New Roman"/>
      <w:i/>
      <w:iCs/>
      <w:sz w:val="24"/>
      <w:szCs w:val="24"/>
    </w:rPr>
  </w:style>
  <w:style w:type="character" w:customStyle="1" w:styleId="90">
    <w:name w:val="Заголовок 9 Знак"/>
    <w:link w:val="9"/>
    <w:rsid w:val="00F20323"/>
    <w:rPr>
      <w:rFonts w:ascii="Times New Roman" w:eastAsia="Times New Roman" w:hAnsi="Times New Roman"/>
      <w:sz w:val="28"/>
      <w:szCs w:val="26"/>
      <w:shd w:val="clear" w:color="auto" w:fill="FFFFFF"/>
    </w:rPr>
  </w:style>
  <w:style w:type="character" w:customStyle="1" w:styleId="Heading4Char">
    <w:name w:val="Heading 4 Char"/>
    <w:locked/>
    <w:rPr>
      <w:rFonts w:ascii="Times New Roman" w:hAnsi="Times New Roman" w:cs="Times New Roman"/>
      <w:b/>
      <w:bCs/>
      <w:sz w:val="28"/>
      <w:szCs w:val="28"/>
      <w:lang w:val="x-none" w:eastAsia="ru-RU"/>
    </w:rPr>
  </w:style>
  <w:style w:type="paragraph" w:styleId="a3">
    <w:name w:val="List"/>
    <w:basedOn w:val="a4"/>
    <w:semiHidden/>
    <w:rPr>
      <w:rFonts w:cs="Tahoma"/>
      <w:sz w:val="20"/>
      <w:szCs w:val="20"/>
      <w:lang w:eastAsia="ar-SA"/>
    </w:rPr>
  </w:style>
  <w:style w:type="paragraph" w:styleId="a4">
    <w:name w:val="Body Text"/>
    <w:aliases w:val="Çàã1,BO,ID,body indent,andrad,EHPT,Body Text2,Body Text2 Знак,Çàã1 Знак1,BO Знак1,ID Знак1,body indent Знак1,andrad Знак1,EHPT Знак1,body indent Знак1 Знак,Çàã1 Знак3,BO Знак3,ID Знак3,body indent Знак3,andrad Знак3,EHPT Знак3,Çàã1 Знак4"/>
    <w:basedOn w:val="a"/>
    <w:pPr>
      <w:spacing w:after="120"/>
    </w:pPr>
  </w:style>
  <w:style w:type="paragraph" w:styleId="a5">
    <w:name w:val="Normal (Web)"/>
    <w:basedOn w:val="a"/>
    <w:link w:val="a6"/>
    <w:uiPriority w:val="99"/>
    <w:pPr>
      <w:spacing w:before="100" w:after="119"/>
    </w:pPr>
    <w:rPr>
      <w:lang w:eastAsia="ar-SA"/>
    </w:rPr>
  </w:style>
  <w:style w:type="character" w:customStyle="1" w:styleId="BodyTextChar">
    <w:name w:val="Body Text Char"/>
    <w:semiHidden/>
    <w:locked/>
    <w:rPr>
      <w:rFonts w:ascii="Times New Roman" w:hAnsi="Times New Roman" w:cs="Times New Roman"/>
      <w:sz w:val="24"/>
      <w:szCs w:val="24"/>
      <w:lang w:val="x-none" w:eastAsia="ru-RU"/>
    </w:rPr>
  </w:style>
  <w:style w:type="paragraph" w:customStyle="1" w:styleId="ConsPlusNormal">
    <w:name w:val="ConsPlusNormal"/>
    <w:pPr>
      <w:autoSpaceDE w:val="0"/>
      <w:autoSpaceDN w:val="0"/>
      <w:adjustRightInd w:val="0"/>
    </w:pPr>
    <w:rPr>
      <w:rFonts w:ascii="Arial" w:eastAsia="Times New Roman" w:hAnsi="Arial" w:cs="Arial"/>
      <w:lang w:eastAsia="en-US"/>
    </w:rPr>
  </w:style>
  <w:style w:type="paragraph" w:styleId="a7">
    <w:name w:val="Balloon Text"/>
    <w:basedOn w:val="a"/>
    <w:semiHidden/>
    <w:rPr>
      <w:rFonts w:ascii="Tahoma" w:hAnsi="Tahoma" w:cs="Tahoma"/>
      <w:sz w:val="16"/>
      <w:szCs w:val="16"/>
    </w:rPr>
  </w:style>
  <w:style w:type="paragraph" w:styleId="a8">
    <w:name w:val="Body Text Indent"/>
    <w:aliases w:val="текст,Body Text Indent"/>
    <w:basedOn w:val="a"/>
    <w:semiHidden/>
    <w:pPr>
      <w:ind w:firstLine="1440"/>
    </w:pPr>
    <w:rPr>
      <w:rFonts w:eastAsia="Times New Roman"/>
    </w:rPr>
  </w:style>
  <w:style w:type="paragraph" w:styleId="21">
    <w:name w:val="Body Text Indent 2"/>
    <w:basedOn w:val="a"/>
    <w:semiHidden/>
    <w:pPr>
      <w:ind w:firstLine="1440"/>
      <w:jc w:val="both"/>
    </w:pPr>
    <w:rPr>
      <w:rFonts w:eastAsia="Times New Roman"/>
    </w:rPr>
  </w:style>
  <w:style w:type="character" w:styleId="a9">
    <w:name w:val="Hyperlink"/>
    <w:uiPriority w:val="99"/>
    <w:rPr>
      <w:color w:val="0000FF"/>
      <w:u w:val="single"/>
    </w:rPr>
  </w:style>
  <w:style w:type="paragraph" w:styleId="30">
    <w:name w:val="Body Text Indent 3"/>
    <w:basedOn w:val="a"/>
    <w:semiHidden/>
    <w:pPr>
      <w:ind w:firstLine="720"/>
      <w:jc w:val="both"/>
    </w:pPr>
    <w:rPr>
      <w:rFonts w:eastAsia="Times New Roman"/>
    </w:rPr>
  </w:style>
  <w:style w:type="paragraph" w:styleId="22">
    <w:name w:val="Body Text 2"/>
    <w:basedOn w:val="a"/>
    <w:semiHidden/>
    <w:pPr>
      <w:tabs>
        <w:tab w:val="left" w:pos="6237"/>
      </w:tabs>
      <w:snapToGrid w:val="0"/>
      <w:jc w:val="center"/>
    </w:pPr>
    <w:rPr>
      <w:caps/>
      <w:sz w:val="22"/>
    </w:rPr>
  </w:style>
  <w:style w:type="paragraph" w:styleId="31">
    <w:name w:val="Body Text 3"/>
    <w:basedOn w:val="a"/>
    <w:semiHidden/>
    <w:pPr>
      <w:tabs>
        <w:tab w:val="left" w:pos="6237"/>
      </w:tabs>
      <w:spacing w:before="120" w:after="120" w:line="240" w:lineRule="exact"/>
      <w:jc w:val="center"/>
    </w:pPr>
    <w:rPr>
      <w:b/>
      <w:sz w:val="22"/>
    </w:rPr>
  </w:style>
  <w:style w:type="paragraph" w:customStyle="1" w:styleId="aa">
    <w:name w:val="Заголовок таблицы"/>
    <w:basedOn w:val="a"/>
    <w:pPr>
      <w:suppressLineNumbers/>
      <w:suppressAutoHyphens/>
      <w:jc w:val="center"/>
    </w:pPr>
    <w:rPr>
      <w:rFonts w:eastAsia="Times New Roman"/>
      <w:b/>
      <w:bCs/>
      <w:lang w:eastAsia="ar-SA"/>
    </w:rPr>
  </w:style>
  <w:style w:type="table" w:styleId="ab">
    <w:name w:val="Table Grid"/>
    <w:basedOn w:val="a1"/>
    <w:uiPriority w:val="39"/>
    <w:rsid w:val="00C45A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endnote text"/>
    <w:basedOn w:val="a"/>
    <w:link w:val="ad"/>
    <w:uiPriority w:val="99"/>
    <w:semiHidden/>
    <w:unhideWhenUsed/>
    <w:rsid w:val="001D1CEF"/>
    <w:rPr>
      <w:sz w:val="20"/>
      <w:szCs w:val="20"/>
    </w:rPr>
  </w:style>
  <w:style w:type="character" w:customStyle="1" w:styleId="ad">
    <w:name w:val="Текст концевой сноски Знак"/>
    <w:link w:val="ac"/>
    <w:uiPriority w:val="99"/>
    <w:semiHidden/>
    <w:rsid w:val="001D1CEF"/>
    <w:rPr>
      <w:rFonts w:ascii="Times New Roman" w:hAnsi="Times New Roman"/>
    </w:rPr>
  </w:style>
  <w:style w:type="character" w:styleId="ae">
    <w:name w:val="endnote reference"/>
    <w:uiPriority w:val="99"/>
    <w:semiHidden/>
    <w:unhideWhenUsed/>
    <w:rsid w:val="001D1CEF"/>
    <w:rPr>
      <w:vertAlign w:val="superscript"/>
    </w:rPr>
  </w:style>
  <w:style w:type="paragraph" w:styleId="af">
    <w:name w:val="footnote text"/>
    <w:basedOn w:val="a"/>
    <w:link w:val="af0"/>
    <w:uiPriority w:val="99"/>
    <w:semiHidden/>
    <w:unhideWhenUsed/>
    <w:rsid w:val="001D1CEF"/>
    <w:rPr>
      <w:sz w:val="20"/>
      <w:szCs w:val="20"/>
    </w:rPr>
  </w:style>
  <w:style w:type="character" w:customStyle="1" w:styleId="af0">
    <w:name w:val="Текст сноски Знак"/>
    <w:link w:val="af"/>
    <w:uiPriority w:val="99"/>
    <w:semiHidden/>
    <w:rsid w:val="001D1CEF"/>
    <w:rPr>
      <w:rFonts w:ascii="Times New Roman" w:hAnsi="Times New Roman"/>
    </w:rPr>
  </w:style>
  <w:style w:type="character" w:styleId="af1">
    <w:name w:val="footnote reference"/>
    <w:uiPriority w:val="99"/>
    <w:semiHidden/>
    <w:unhideWhenUsed/>
    <w:rsid w:val="001D1CEF"/>
    <w:rPr>
      <w:vertAlign w:val="superscript"/>
    </w:rPr>
  </w:style>
  <w:style w:type="paragraph" w:customStyle="1" w:styleId="TableContents">
    <w:name w:val="Table Contents"/>
    <w:basedOn w:val="a"/>
    <w:rsid w:val="005E691C"/>
    <w:pPr>
      <w:widowControl w:val="0"/>
      <w:suppressLineNumbers/>
      <w:suppressAutoHyphens/>
      <w:autoSpaceDN w:val="0"/>
      <w:textAlignment w:val="baseline"/>
    </w:pPr>
    <w:rPr>
      <w:rFonts w:eastAsia="SimSun" w:cs="Mangal"/>
      <w:kern w:val="3"/>
      <w:lang w:eastAsia="zh-CN" w:bidi="hi-IN"/>
    </w:rPr>
  </w:style>
  <w:style w:type="character" w:customStyle="1" w:styleId="HTML">
    <w:name w:val="Стандартный HTML Знак"/>
    <w:link w:val="HTML0"/>
    <w:uiPriority w:val="99"/>
    <w:locked/>
    <w:rsid w:val="004B4641"/>
    <w:rPr>
      <w:rFonts w:ascii="Courier New" w:hAnsi="Courier New" w:cs="Courier New"/>
    </w:rPr>
  </w:style>
  <w:style w:type="paragraph" w:styleId="HTML0">
    <w:name w:val="HTML Preformatted"/>
    <w:basedOn w:val="a"/>
    <w:link w:val="HTML"/>
    <w:uiPriority w:val="99"/>
    <w:rsid w:val="004B46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1"/>
    <w:uiPriority w:val="99"/>
    <w:semiHidden/>
    <w:rsid w:val="004B4641"/>
    <w:rPr>
      <w:rFonts w:ascii="Courier New" w:hAnsi="Courier New" w:cs="Courier New"/>
    </w:rPr>
  </w:style>
  <w:style w:type="character" w:customStyle="1" w:styleId="spelle">
    <w:name w:val="spelle"/>
    <w:rsid w:val="006C6A0B"/>
  </w:style>
  <w:style w:type="character" w:styleId="af2">
    <w:name w:val="Strong"/>
    <w:uiPriority w:val="22"/>
    <w:qFormat/>
    <w:rsid w:val="00E37086"/>
    <w:rPr>
      <w:b/>
      <w:bCs/>
    </w:rPr>
  </w:style>
  <w:style w:type="character" w:customStyle="1" w:styleId="foot1a">
    <w:name w:val="foot1a"/>
    <w:rsid w:val="00E37086"/>
  </w:style>
  <w:style w:type="character" w:customStyle="1" w:styleId="email">
    <w:name w:val="email"/>
    <w:rsid w:val="00E37086"/>
  </w:style>
  <w:style w:type="character" w:customStyle="1" w:styleId="b-message-headname">
    <w:name w:val="b-message-head__name"/>
    <w:rsid w:val="00164435"/>
  </w:style>
  <w:style w:type="paragraph" w:customStyle="1" w:styleId="11">
    <w:name w:val="заголовок 11"/>
    <w:basedOn w:val="a"/>
    <w:next w:val="a"/>
    <w:rsid w:val="00F20323"/>
    <w:pPr>
      <w:keepNext/>
      <w:jc w:val="center"/>
    </w:pPr>
    <w:rPr>
      <w:rFonts w:eastAsia="Times New Roman"/>
      <w:szCs w:val="20"/>
    </w:rPr>
  </w:style>
  <w:style w:type="paragraph" w:customStyle="1" w:styleId="af3">
    <w:name w:val="Знак"/>
    <w:basedOn w:val="a"/>
    <w:rsid w:val="00F20323"/>
    <w:pPr>
      <w:spacing w:after="160" w:line="240" w:lineRule="exact"/>
    </w:pPr>
    <w:rPr>
      <w:rFonts w:ascii="Verdana" w:eastAsia="Times New Roman" w:hAnsi="Verdana"/>
      <w:sz w:val="20"/>
      <w:szCs w:val="20"/>
      <w:lang w:val="en-US" w:eastAsia="en-US"/>
    </w:rPr>
  </w:style>
  <w:style w:type="character" w:customStyle="1" w:styleId="af4">
    <w:name w:val="Основной текст Знак"/>
    <w:rsid w:val="00F20323"/>
    <w:rPr>
      <w:sz w:val="24"/>
      <w:szCs w:val="24"/>
      <w:lang w:val="ru-RU" w:eastAsia="ru-RU" w:bidi="ar-SA"/>
    </w:rPr>
  </w:style>
  <w:style w:type="paragraph" w:customStyle="1" w:styleId="af5">
    <w:name w:val="Знак"/>
    <w:basedOn w:val="a"/>
    <w:rsid w:val="00F20323"/>
    <w:pPr>
      <w:spacing w:after="160" w:line="240" w:lineRule="exact"/>
    </w:pPr>
    <w:rPr>
      <w:rFonts w:ascii="Verdana" w:eastAsia="Times New Roman" w:hAnsi="Verdana"/>
      <w:sz w:val="20"/>
      <w:szCs w:val="20"/>
      <w:lang w:val="en-US" w:eastAsia="en-US"/>
    </w:rPr>
  </w:style>
  <w:style w:type="paragraph" w:customStyle="1" w:styleId="ConsPlusNonformat">
    <w:name w:val="ConsPlusNonformat"/>
    <w:rsid w:val="00F20323"/>
    <w:pPr>
      <w:widowControl w:val="0"/>
      <w:autoSpaceDE w:val="0"/>
      <w:autoSpaceDN w:val="0"/>
      <w:adjustRightInd w:val="0"/>
    </w:pPr>
    <w:rPr>
      <w:rFonts w:ascii="Courier New" w:eastAsia="Times New Roman" w:hAnsi="Courier New" w:cs="Courier New"/>
    </w:rPr>
  </w:style>
  <w:style w:type="character" w:customStyle="1" w:styleId="af6">
    <w:name w:val="Верхний колонтитул Знак"/>
    <w:link w:val="af7"/>
    <w:uiPriority w:val="99"/>
    <w:rsid w:val="00F20323"/>
    <w:rPr>
      <w:rFonts w:ascii="Times New Roman" w:eastAsia="Times New Roman" w:hAnsi="Times New Roman"/>
      <w:sz w:val="24"/>
      <w:szCs w:val="24"/>
    </w:rPr>
  </w:style>
  <w:style w:type="paragraph" w:styleId="af7">
    <w:name w:val="header"/>
    <w:basedOn w:val="a"/>
    <w:link w:val="af6"/>
    <w:uiPriority w:val="99"/>
    <w:rsid w:val="00F20323"/>
    <w:pPr>
      <w:tabs>
        <w:tab w:val="center" w:pos="4677"/>
        <w:tab w:val="right" w:pos="9355"/>
      </w:tabs>
    </w:pPr>
    <w:rPr>
      <w:rFonts w:eastAsia="Times New Roman"/>
    </w:rPr>
  </w:style>
  <w:style w:type="paragraph" w:customStyle="1" w:styleId="32">
    <w:name w:val="Стиль3"/>
    <w:basedOn w:val="21"/>
    <w:rsid w:val="00F20323"/>
    <w:pPr>
      <w:widowControl w:val="0"/>
      <w:tabs>
        <w:tab w:val="num" w:pos="1307"/>
      </w:tabs>
      <w:adjustRightInd w:val="0"/>
      <w:ind w:left="1080" w:firstLine="0"/>
      <w:textAlignment w:val="baseline"/>
    </w:pPr>
    <w:rPr>
      <w:szCs w:val="20"/>
    </w:rPr>
  </w:style>
  <w:style w:type="paragraph" w:customStyle="1" w:styleId="33">
    <w:name w:val="Стиль3 Знак Знак"/>
    <w:basedOn w:val="21"/>
    <w:rsid w:val="00F20323"/>
    <w:pPr>
      <w:widowControl w:val="0"/>
      <w:tabs>
        <w:tab w:val="num" w:pos="227"/>
      </w:tabs>
      <w:adjustRightInd w:val="0"/>
      <w:ind w:left="360" w:firstLine="0"/>
    </w:pPr>
    <w:rPr>
      <w:szCs w:val="20"/>
    </w:rPr>
  </w:style>
  <w:style w:type="character" w:customStyle="1" w:styleId="34">
    <w:name w:val="Стиль3 Знак Знак Знак"/>
    <w:rsid w:val="00F20323"/>
    <w:rPr>
      <w:sz w:val="24"/>
      <w:lang w:val="ru-RU" w:eastAsia="ru-RU" w:bidi="ar-SA"/>
    </w:rPr>
  </w:style>
  <w:style w:type="paragraph" w:customStyle="1" w:styleId="2-11">
    <w:name w:val="содержание2-11"/>
    <w:basedOn w:val="a"/>
    <w:rsid w:val="00F20323"/>
    <w:pPr>
      <w:spacing w:after="60"/>
      <w:jc w:val="both"/>
    </w:pPr>
    <w:rPr>
      <w:rFonts w:eastAsia="Times New Roman"/>
    </w:rPr>
  </w:style>
  <w:style w:type="paragraph" w:styleId="af8">
    <w:name w:val="Subtitle"/>
    <w:basedOn w:val="a"/>
    <w:link w:val="af9"/>
    <w:qFormat/>
    <w:rsid w:val="00F20323"/>
    <w:pPr>
      <w:keepNext/>
      <w:widowControl w:val="0"/>
      <w:tabs>
        <w:tab w:val="left" w:pos="0"/>
      </w:tabs>
      <w:suppressAutoHyphens/>
      <w:jc w:val="right"/>
    </w:pPr>
    <w:rPr>
      <w:rFonts w:eastAsia="Times New Roman"/>
      <w:i/>
      <w:iCs/>
      <w:sz w:val="26"/>
      <w:szCs w:val="20"/>
    </w:rPr>
  </w:style>
  <w:style w:type="character" w:customStyle="1" w:styleId="af9">
    <w:name w:val="Подзаголовок Знак"/>
    <w:link w:val="af8"/>
    <w:rsid w:val="00F20323"/>
    <w:rPr>
      <w:rFonts w:ascii="Times New Roman" w:eastAsia="Times New Roman" w:hAnsi="Times New Roman"/>
      <w:i/>
      <w:iCs/>
      <w:sz w:val="26"/>
    </w:rPr>
  </w:style>
  <w:style w:type="paragraph" w:styleId="12">
    <w:name w:val="toc 1"/>
    <w:basedOn w:val="a"/>
    <w:next w:val="a"/>
    <w:autoRedefine/>
    <w:semiHidden/>
    <w:rsid w:val="00F20323"/>
    <w:pPr>
      <w:autoSpaceDE w:val="0"/>
      <w:autoSpaceDN w:val="0"/>
      <w:adjustRightInd w:val="0"/>
      <w:jc w:val="both"/>
    </w:pPr>
    <w:rPr>
      <w:rFonts w:eastAsia="Times New Roman"/>
    </w:rPr>
  </w:style>
  <w:style w:type="character" w:customStyle="1" w:styleId="afa">
    <w:name w:val="Нижний колонтитул Знак"/>
    <w:link w:val="afb"/>
    <w:rsid w:val="00F20323"/>
    <w:rPr>
      <w:rFonts w:ascii="Times New Roman" w:eastAsia="Times New Roman" w:hAnsi="Times New Roman"/>
    </w:rPr>
  </w:style>
  <w:style w:type="paragraph" w:styleId="afb">
    <w:name w:val="footer"/>
    <w:basedOn w:val="a"/>
    <w:link w:val="afa"/>
    <w:rsid w:val="00F20323"/>
    <w:pPr>
      <w:tabs>
        <w:tab w:val="center" w:pos="4153"/>
        <w:tab w:val="right" w:pos="8306"/>
      </w:tabs>
      <w:overflowPunct w:val="0"/>
      <w:autoSpaceDE w:val="0"/>
      <w:autoSpaceDN w:val="0"/>
      <w:adjustRightInd w:val="0"/>
      <w:textAlignment w:val="baseline"/>
    </w:pPr>
    <w:rPr>
      <w:rFonts w:eastAsia="Times New Roman"/>
      <w:sz w:val="20"/>
      <w:szCs w:val="20"/>
    </w:rPr>
  </w:style>
  <w:style w:type="paragraph" w:styleId="afc">
    <w:name w:val="Title"/>
    <w:basedOn w:val="a"/>
    <w:link w:val="afd"/>
    <w:uiPriority w:val="99"/>
    <w:qFormat/>
    <w:rsid w:val="00F20323"/>
    <w:pPr>
      <w:jc w:val="center"/>
    </w:pPr>
    <w:rPr>
      <w:rFonts w:eastAsia="Times New Roman"/>
      <w:sz w:val="28"/>
    </w:rPr>
  </w:style>
  <w:style w:type="character" w:customStyle="1" w:styleId="afd">
    <w:name w:val="Название Знак"/>
    <w:link w:val="afc"/>
    <w:uiPriority w:val="99"/>
    <w:rsid w:val="00F20323"/>
    <w:rPr>
      <w:rFonts w:ascii="Times New Roman" w:eastAsia="Times New Roman" w:hAnsi="Times New Roman"/>
      <w:sz w:val="28"/>
      <w:szCs w:val="24"/>
    </w:rPr>
  </w:style>
  <w:style w:type="paragraph" w:customStyle="1" w:styleId="PlainText1">
    <w:name w:val="Plain Text1"/>
    <w:basedOn w:val="a"/>
    <w:rsid w:val="00F20323"/>
    <w:pPr>
      <w:spacing w:line="360" w:lineRule="auto"/>
      <w:ind w:firstLine="720"/>
      <w:jc w:val="both"/>
    </w:pPr>
    <w:rPr>
      <w:rFonts w:eastAsia="Times New Roman"/>
      <w:sz w:val="28"/>
      <w:szCs w:val="20"/>
    </w:rPr>
  </w:style>
  <w:style w:type="paragraph" w:customStyle="1" w:styleId="1">
    <w:name w:val="Обычный1"/>
    <w:rsid w:val="00F20323"/>
    <w:pPr>
      <w:widowControl w:val="0"/>
      <w:numPr>
        <w:numId w:val="3"/>
      </w:numPr>
      <w:spacing w:line="300" w:lineRule="auto"/>
    </w:pPr>
    <w:rPr>
      <w:rFonts w:ascii="Times New Roman" w:eastAsia="Times New Roman" w:hAnsi="Times New Roman"/>
      <w:snapToGrid w:val="0"/>
      <w:sz w:val="22"/>
    </w:rPr>
  </w:style>
  <w:style w:type="paragraph" w:customStyle="1" w:styleId="afe">
    <w:name w:val="ë‡žÖ’žŽ"/>
    <w:rsid w:val="00F20323"/>
    <w:pPr>
      <w:widowControl w:val="0"/>
    </w:pPr>
    <w:rPr>
      <w:rFonts w:ascii="Times New Roman" w:eastAsia="Times New Roman" w:hAnsi="Times New Roman"/>
      <w:lang w:val="de-DE"/>
    </w:rPr>
  </w:style>
  <w:style w:type="paragraph" w:customStyle="1" w:styleId="210">
    <w:name w:val="Основной текст 21"/>
    <w:basedOn w:val="a"/>
    <w:rsid w:val="00F20323"/>
    <w:pPr>
      <w:widowControl w:val="0"/>
      <w:spacing w:line="360" w:lineRule="atLeast"/>
      <w:ind w:left="567" w:hanging="567"/>
      <w:jc w:val="both"/>
    </w:pPr>
    <w:rPr>
      <w:rFonts w:eastAsia="Times New Roman"/>
    </w:rPr>
  </w:style>
  <w:style w:type="paragraph" w:customStyle="1" w:styleId="caaieiaie11">
    <w:name w:val="caaieiaie 11"/>
    <w:basedOn w:val="a"/>
    <w:next w:val="a"/>
    <w:rsid w:val="00F20323"/>
    <w:pPr>
      <w:keepNext/>
      <w:overflowPunct w:val="0"/>
      <w:autoSpaceDE w:val="0"/>
      <w:autoSpaceDN w:val="0"/>
      <w:adjustRightInd w:val="0"/>
      <w:jc w:val="center"/>
      <w:textAlignment w:val="baseline"/>
    </w:pPr>
    <w:rPr>
      <w:rFonts w:eastAsia="Times New Roman"/>
    </w:rPr>
  </w:style>
  <w:style w:type="paragraph" w:customStyle="1" w:styleId="220">
    <w:name w:val="Основной текст 22"/>
    <w:basedOn w:val="a"/>
    <w:rsid w:val="00F20323"/>
    <w:pPr>
      <w:overflowPunct w:val="0"/>
      <w:autoSpaceDE w:val="0"/>
      <w:autoSpaceDN w:val="0"/>
      <w:adjustRightInd w:val="0"/>
      <w:jc w:val="center"/>
      <w:textAlignment w:val="baseline"/>
    </w:pPr>
    <w:rPr>
      <w:rFonts w:eastAsia="Times New Roman"/>
      <w:b/>
      <w:sz w:val="28"/>
    </w:rPr>
  </w:style>
  <w:style w:type="paragraph" w:customStyle="1" w:styleId="ConsNormal">
    <w:name w:val="ConsNormal"/>
    <w:rsid w:val="00F20323"/>
    <w:pPr>
      <w:widowControl w:val="0"/>
      <w:autoSpaceDE w:val="0"/>
      <w:autoSpaceDN w:val="0"/>
      <w:adjustRightInd w:val="0"/>
      <w:ind w:right="19772" w:firstLine="720"/>
    </w:pPr>
    <w:rPr>
      <w:rFonts w:ascii="Arial" w:eastAsia="Times New Roman" w:hAnsi="Arial" w:cs="Arial"/>
    </w:rPr>
  </w:style>
  <w:style w:type="character" w:customStyle="1" w:styleId="postbody">
    <w:name w:val="postbody"/>
    <w:rsid w:val="00F20323"/>
  </w:style>
  <w:style w:type="character" w:customStyle="1" w:styleId="110">
    <w:name w:val="Заголовок 1 Знак1"/>
    <w:aliases w:val="Заголовок 1 Знак Знак,Заголовок 1 Знак Знак1,Заголовок 1 Знак,Заголовок 1 Знак2 Знак,Заголовок 11,Заголовок 1 Знак11,Заголовок 1 Знак Знак3,Заголовок 1 Знак Знак11,Заголовок 1 Знак3"/>
    <w:rsid w:val="00F20323"/>
    <w:rPr>
      <w:rFonts w:ascii="Times New Roman" w:hAnsi="Times New Roman" w:cs="Times New Roman" w:hint="default"/>
      <w:b/>
      <w:bCs w:val="0"/>
      <w:noProof w:val="0"/>
      <w:sz w:val="28"/>
      <w:szCs w:val="18"/>
      <w:lang w:val="ru-RU" w:eastAsia="ru-RU" w:bidi="ar-SA"/>
    </w:rPr>
  </w:style>
  <w:style w:type="paragraph" w:customStyle="1" w:styleId="13">
    <w:name w:val="Знак1"/>
    <w:basedOn w:val="a"/>
    <w:rsid w:val="00F20323"/>
    <w:pPr>
      <w:spacing w:after="160" w:line="240" w:lineRule="exact"/>
    </w:pPr>
    <w:rPr>
      <w:rFonts w:ascii="Verdana" w:eastAsia="Times New Roman" w:hAnsi="Verdana"/>
      <w:sz w:val="20"/>
      <w:szCs w:val="20"/>
      <w:lang w:val="en-US" w:eastAsia="en-US"/>
    </w:rPr>
  </w:style>
  <w:style w:type="character" w:customStyle="1" w:styleId="aff">
    <w:name w:val="Текст Знак"/>
    <w:link w:val="aff0"/>
    <w:semiHidden/>
    <w:rsid w:val="00F20323"/>
    <w:rPr>
      <w:rFonts w:ascii="Courier New" w:eastAsia="Times New Roman" w:hAnsi="Courier New" w:cs="Courier New"/>
    </w:rPr>
  </w:style>
  <w:style w:type="paragraph" w:styleId="aff0">
    <w:name w:val="Plain Text"/>
    <w:basedOn w:val="a"/>
    <w:link w:val="aff"/>
    <w:semiHidden/>
    <w:rsid w:val="00F20323"/>
    <w:rPr>
      <w:rFonts w:ascii="Courier New" w:eastAsia="Times New Roman" w:hAnsi="Courier New" w:cs="Courier New"/>
      <w:sz w:val="20"/>
      <w:szCs w:val="20"/>
    </w:rPr>
  </w:style>
  <w:style w:type="paragraph" w:customStyle="1" w:styleId="oaenoniinee">
    <w:name w:val="oaeno niinee"/>
    <w:basedOn w:val="a"/>
    <w:rsid w:val="00F20323"/>
    <w:pPr>
      <w:widowControl w:val="0"/>
      <w:overflowPunct w:val="0"/>
      <w:autoSpaceDE w:val="0"/>
      <w:autoSpaceDN w:val="0"/>
      <w:adjustRightInd w:val="0"/>
      <w:textAlignment w:val="baseline"/>
    </w:pPr>
    <w:rPr>
      <w:rFonts w:ascii="Gelvetsky 12pt" w:eastAsia="Times New Roman" w:hAnsi="Gelvetsky 12pt"/>
      <w:lang w:val="en-US"/>
    </w:rPr>
  </w:style>
  <w:style w:type="paragraph" w:customStyle="1" w:styleId="14">
    <w:name w:val="Текст выноски1"/>
    <w:basedOn w:val="a"/>
    <w:rsid w:val="00F20323"/>
    <w:rPr>
      <w:rFonts w:ascii="Tahoma" w:eastAsia="Times New Roman" w:hAnsi="Tahoma" w:cs="Tahoma"/>
      <w:sz w:val="16"/>
      <w:szCs w:val="16"/>
    </w:rPr>
  </w:style>
  <w:style w:type="paragraph" w:customStyle="1" w:styleId="NormalText">
    <w:name w:val="NormalText"/>
    <w:basedOn w:val="a"/>
    <w:rsid w:val="00F20323"/>
    <w:pPr>
      <w:spacing w:after="240"/>
      <w:ind w:left="425" w:hanging="425"/>
      <w:jc w:val="both"/>
    </w:pPr>
    <w:rPr>
      <w:rFonts w:ascii="Arial" w:eastAsia="Times New Roman" w:hAnsi="Arial" w:cs="Arial"/>
      <w:sz w:val="20"/>
      <w:szCs w:val="20"/>
      <w:lang w:val="en-US"/>
    </w:rPr>
  </w:style>
  <w:style w:type="paragraph" w:customStyle="1" w:styleId="310">
    <w:name w:val="Основной текст с отступом 31"/>
    <w:basedOn w:val="a"/>
    <w:rsid w:val="00F20323"/>
    <w:pPr>
      <w:tabs>
        <w:tab w:val="left" w:pos="0"/>
        <w:tab w:val="left" w:pos="1418"/>
      </w:tabs>
      <w:suppressAutoHyphens/>
      <w:ind w:firstLine="709"/>
      <w:jc w:val="both"/>
    </w:pPr>
    <w:rPr>
      <w:rFonts w:eastAsia="Times New Roman"/>
      <w:szCs w:val="20"/>
    </w:rPr>
  </w:style>
  <w:style w:type="paragraph" w:customStyle="1" w:styleId="ConsPlusTitle">
    <w:name w:val="ConsPlusTitle"/>
    <w:rsid w:val="00F20323"/>
    <w:pPr>
      <w:autoSpaceDE w:val="0"/>
      <w:autoSpaceDN w:val="0"/>
      <w:adjustRightInd w:val="0"/>
    </w:pPr>
    <w:rPr>
      <w:rFonts w:ascii="Arial" w:eastAsia="Times New Roman" w:hAnsi="Arial" w:cs="Arial"/>
      <w:b/>
      <w:bCs/>
    </w:rPr>
  </w:style>
  <w:style w:type="paragraph" w:customStyle="1" w:styleId="Iauiue">
    <w:name w:val="Iau?iue"/>
    <w:rsid w:val="00F20323"/>
    <w:rPr>
      <w:rFonts w:ascii="Times New Roman" w:eastAsia="Times New Roman" w:hAnsi="Times New Roman"/>
      <w:lang w:val="en-US"/>
    </w:rPr>
  </w:style>
  <w:style w:type="paragraph" w:customStyle="1" w:styleId="Heading">
    <w:name w:val="Heading"/>
    <w:rsid w:val="00F20323"/>
    <w:pPr>
      <w:autoSpaceDE w:val="0"/>
      <w:autoSpaceDN w:val="0"/>
      <w:adjustRightInd w:val="0"/>
    </w:pPr>
    <w:rPr>
      <w:rFonts w:ascii="Arial" w:eastAsia="Times New Roman" w:hAnsi="Arial" w:cs="Arial"/>
      <w:b/>
      <w:bCs/>
      <w:sz w:val="22"/>
      <w:szCs w:val="22"/>
    </w:rPr>
  </w:style>
  <w:style w:type="paragraph" w:customStyle="1" w:styleId="Iauiue2">
    <w:name w:val="Iau?iue2"/>
    <w:rsid w:val="00F20323"/>
    <w:pPr>
      <w:widowControl w:val="0"/>
      <w:suppressAutoHyphens/>
      <w:overflowPunct w:val="0"/>
      <w:autoSpaceDE w:val="0"/>
    </w:pPr>
    <w:rPr>
      <w:rFonts w:ascii="Times New Roman" w:eastAsia="Times New Roman" w:hAnsi="Times New Roman"/>
    </w:rPr>
  </w:style>
  <w:style w:type="character" w:customStyle="1" w:styleId="15">
    <w:name w:val="Çàã1 Знак"/>
    <w:aliases w:val="BO Знак,ID Знак,body indent Знак,andrad Знак,EHPT Знак,Body Text2 Знак Знак,Основной текст Знак Знак,Çàã1 Знак Знак,BO Знак Знак,ID Знак Знак,body indent Знак Знак,andrad Знак Знак,EHPT Знак Знак,Çàã1 Знак1 Знак,BO Знак1 Знак,ID Знак1 Знак"/>
    <w:rsid w:val="00F20323"/>
    <w:rPr>
      <w:sz w:val="24"/>
      <w:szCs w:val="24"/>
      <w:lang w:val="ru-RU" w:eastAsia="ru-RU" w:bidi="ar-SA"/>
    </w:rPr>
  </w:style>
  <w:style w:type="paragraph" w:customStyle="1" w:styleId="FR1">
    <w:name w:val="FR1"/>
    <w:rsid w:val="00F20323"/>
    <w:pPr>
      <w:widowControl w:val="0"/>
      <w:adjustRightInd w:val="0"/>
      <w:snapToGrid w:val="0"/>
      <w:spacing w:before="860" w:line="360" w:lineRule="atLeast"/>
      <w:ind w:right="200"/>
      <w:jc w:val="center"/>
    </w:pPr>
    <w:rPr>
      <w:rFonts w:ascii="Times New Roman" w:eastAsia="Times New Roman" w:hAnsi="Times New Roman"/>
      <w:b/>
      <w:sz w:val="28"/>
    </w:rPr>
  </w:style>
  <w:style w:type="character" w:customStyle="1" w:styleId="120">
    <w:name w:val="Çàã1 Знак2"/>
    <w:aliases w:val="BO Знак2,ID Знак2,body indent Знак2,andrad Знак2,EHPT Знак2,Body Text2 Знак1,Body Text2 Знак Знак1,Çàã1 Знак1 Знак1,BO Знак1 Знак1,ID Знак1 Знак1,body indent Знак1 Знак1,andrad Знак1 Знак,EHPT Знак1 Знак,body indent Знак1 Знак Знак Знак"/>
    <w:rsid w:val="00F20323"/>
    <w:rPr>
      <w:sz w:val="24"/>
      <w:szCs w:val="24"/>
      <w:lang w:val="ru-RU" w:eastAsia="ru-RU" w:bidi="ar-SA"/>
    </w:rPr>
  </w:style>
  <w:style w:type="paragraph" w:customStyle="1" w:styleId="23">
    <w:name w:val="Знак2"/>
    <w:basedOn w:val="a"/>
    <w:rsid w:val="00F20323"/>
    <w:pPr>
      <w:spacing w:after="160" w:line="240" w:lineRule="exact"/>
    </w:pPr>
    <w:rPr>
      <w:rFonts w:ascii="Verdana" w:eastAsia="Times New Roman" w:hAnsi="Verdana"/>
      <w:sz w:val="20"/>
      <w:szCs w:val="20"/>
      <w:lang w:val="en-US" w:eastAsia="en-US"/>
    </w:rPr>
  </w:style>
  <w:style w:type="character" w:customStyle="1" w:styleId="16">
    <w:name w:val="Основной текст Знак Знак1"/>
    <w:aliases w:val="Çàã1 Знак3 Знак,BO Знак3 Знак,ID Знак3 Знак,body indent Знак3 Знак,andrad Знак3 Знак,EHPT Знак3 Знак,Body Text2 Знак2 Знак,Body Text2 Знак Знак2 Знак,Çàã1 Знак1 Знак2 Знак,BO Знак1 Знак2 Знак,ID Знак1 Знак2 Знак"/>
    <w:rsid w:val="00F20323"/>
    <w:rPr>
      <w:sz w:val="24"/>
      <w:szCs w:val="24"/>
      <w:lang w:val="ru-RU" w:eastAsia="ru-RU" w:bidi="ar-SA"/>
    </w:rPr>
  </w:style>
  <w:style w:type="paragraph" w:customStyle="1" w:styleId="17">
    <w:name w:val="Знак1 Знак Знак Знак"/>
    <w:basedOn w:val="a"/>
    <w:rsid w:val="00F20323"/>
    <w:pPr>
      <w:spacing w:after="160" w:line="240" w:lineRule="exact"/>
    </w:pPr>
    <w:rPr>
      <w:rFonts w:ascii="Verdana" w:eastAsia="Times New Roman" w:hAnsi="Verdana"/>
      <w:sz w:val="20"/>
      <w:szCs w:val="20"/>
      <w:lang w:val="en-US" w:eastAsia="en-US"/>
    </w:rPr>
  </w:style>
  <w:style w:type="paragraph" w:customStyle="1" w:styleId="51">
    <w:name w:val="Знак5 Знак Знак"/>
    <w:basedOn w:val="a"/>
    <w:rsid w:val="00F20323"/>
    <w:pPr>
      <w:spacing w:after="160" w:line="240" w:lineRule="exact"/>
    </w:pPr>
    <w:rPr>
      <w:rFonts w:ascii="Verdana" w:eastAsia="Times New Roman" w:hAnsi="Verdana"/>
      <w:sz w:val="20"/>
      <w:szCs w:val="20"/>
      <w:lang w:val="en-US" w:eastAsia="en-US"/>
    </w:rPr>
  </w:style>
  <w:style w:type="paragraph" w:customStyle="1" w:styleId="35">
    <w:name w:val="Знак3"/>
    <w:basedOn w:val="a"/>
    <w:rsid w:val="00F20323"/>
    <w:pPr>
      <w:spacing w:after="160" w:line="240" w:lineRule="exact"/>
    </w:pPr>
    <w:rPr>
      <w:rFonts w:ascii="Verdana" w:eastAsia="Times New Roman" w:hAnsi="Verdana"/>
      <w:sz w:val="20"/>
      <w:szCs w:val="20"/>
      <w:lang w:val="en-US" w:eastAsia="en-US"/>
    </w:rPr>
  </w:style>
  <w:style w:type="character" w:customStyle="1" w:styleId="24">
    <w:name w:val="Основной текст Знак Знак2"/>
    <w:aliases w:val="Çàã1 Знак4 Знак,BO Знак4 Знак,ID Знак4 Знак,body indent Знак4 Знак,andrad Знак4 Знак,EHPT Знак4 Знак,Body Text2 Знак2 Знак1,Body Text2 Знак Знак2 Знак1,Çàã1 Знак1 Знак2 Знак1,BO Знак1 Знак2 Знак1,ID Знак1 Знак2 Знак1"/>
    <w:rsid w:val="00F20323"/>
    <w:rPr>
      <w:sz w:val="24"/>
      <w:szCs w:val="24"/>
      <w:lang w:val="ru-RU" w:eastAsia="ru-RU" w:bidi="ar-SA"/>
    </w:rPr>
  </w:style>
  <w:style w:type="paragraph" w:customStyle="1" w:styleId="52">
    <w:name w:val="Знак5"/>
    <w:basedOn w:val="a"/>
    <w:rsid w:val="00F20323"/>
    <w:pPr>
      <w:spacing w:after="160" w:line="240" w:lineRule="exact"/>
    </w:pPr>
    <w:rPr>
      <w:rFonts w:ascii="Verdana" w:eastAsia="Times New Roman" w:hAnsi="Verdana"/>
      <w:sz w:val="20"/>
      <w:szCs w:val="20"/>
      <w:lang w:val="en-US" w:eastAsia="en-US"/>
    </w:rPr>
  </w:style>
  <w:style w:type="paragraph" w:customStyle="1" w:styleId="53">
    <w:name w:val="Знак5 Знак Знак Знак"/>
    <w:basedOn w:val="a"/>
    <w:rsid w:val="00F20323"/>
    <w:pPr>
      <w:spacing w:after="160" w:line="240" w:lineRule="exact"/>
    </w:pPr>
    <w:rPr>
      <w:rFonts w:ascii="Verdana" w:eastAsia="Times New Roman" w:hAnsi="Verdana"/>
      <w:sz w:val="20"/>
      <w:szCs w:val="20"/>
      <w:lang w:val="en-US" w:eastAsia="en-US"/>
    </w:rPr>
  </w:style>
  <w:style w:type="paragraph" w:customStyle="1" w:styleId="ConsNonformat">
    <w:name w:val="ConsNonformat"/>
    <w:rsid w:val="00F20323"/>
    <w:pPr>
      <w:widowControl w:val="0"/>
      <w:ind w:right="19772"/>
    </w:pPr>
    <w:rPr>
      <w:rFonts w:ascii="Courier New" w:eastAsia="Times New Roman" w:hAnsi="Courier New"/>
    </w:rPr>
  </w:style>
  <w:style w:type="paragraph" w:customStyle="1" w:styleId="18">
    <w:name w:val="Цитата1"/>
    <w:basedOn w:val="a"/>
    <w:rsid w:val="00F20323"/>
    <w:pPr>
      <w:keepNext/>
      <w:widowControl w:val="0"/>
      <w:shd w:val="clear" w:color="auto" w:fill="FFFFFF"/>
      <w:suppressAutoHyphens/>
      <w:ind w:left="6" w:right="6"/>
      <w:jc w:val="both"/>
    </w:pPr>
    <w:rPr>
      <w:rFonts w:eastAsia="Times New Roman"/>
      <w:sz w:val="28"/>
      <w:szCs w:val="28"/>
      <w:lang w:eastAsia="ar-SA"/>
    </w:rPr>
  </w:style>
  <w:style w:type="paragraph" w:customStyle="1" w:styleId="211">
    <w:name w:val="Продолжение списка 21"/>
    <w:basedOn w:val="a"/>
    <w:rsid w:val="00F20323"/>
    <w:pPr>
      <w:suppressAutoHyphens/>
      <w:overflowPunct w:val="0"/>
      <w:autoSpaceDE w:val="0"/>
      <w:spacing w:after="120"/>
      <w:ind w:left="566"/>
      <w:textAlignment w:val="baseline"/>
    </w:pPr>
    <w:rPr>
      <w:rFonts w:eastAsia="Times New Roman"/>
      <w:sz w:val="20"/>
      <w:szCs w:val="20"/>
      <w:lang w:eastAsia="ar-SA"/>
    </w:rPr>
  </w:style>
  <w:style w:type="paragraph" w:customStyle="1" w:styleId="40">
    <w:name w:val="Знак4"/>
    <w:basedOn w:val="a"/>
    <w:rsid w:val="00F20323"/>
    <w:pPr>
      <w:spacing w:after="160" w:line="240" w:lineRule="exact"/>
    </w:pPr>
    <w:rPr>
      <w:rFonts w:ascii="Verdana" w:eastAsia="Times New Roman" w:hAnsi="Verdana"/>
      <w:sz w:val="20"/>
      <w:szCs w:val="20"/>
      <w:lang w:val="en-US" w:eastAsia="en-US"/>
    </w:rPr>
  </w:style>
  <w:style w:type="character" w:customStyle="1" w:styleId="150">
    <w:name w:val="Çàã1 Знак5"/>
    <w:aliases w:val="BO Знак4,ID Знак4,body indent Знак4,andrad Знак4,EHPT Знак4,Body Text2 Знак2,Body Text2 Знак Знак2,Çàã1 Знак1 Знак2,BO Знак1 Знак2,ID Знак1 Знак2,body indent Знак1 Знак2,andrad Знак1 Знак1,EHPT Знак1 Знак1,body indent Знак1 Знак Знак"/>
    <w:rsid w:val="00F20323"/>
    <w:rPr>
      <w:sz w:val="24"/>
      <w:szCs w:val="24"/>
      <w:lang w:val="ru-RU" w:eastAsia="ru-RU" w:bidi="ar-SA"/>
    </w:rPr>
  </w:style>
  <w:style w:type="paragraph" w:customStyle="1" w:styleId="221">
    <w:name w:val="Основной текст 22"/>
    <w:basedOn w:val="a"/>
    <w:rsid w:val="00F20323"/>
    <w:pPr>
      <w:keepNext/>
      <w:widowControl w:val="0"/>
      <w:shd w:val="clear" w:color="auto" w:fill="FFFFFF"/>
      <w:suppressAutoHyphens/>
      <w:jc w:val="both"/>
    </w:pPr>
    <w:rPr>
      <w:rFonts w:eastAsia="Times New Roman"/>
      <w:bCs/>
      <w:sz w:val="28"/>
      <w:lang w:eastAsia="ar-SA"/>
    </w:rPr>
  </w:style>
  <w:style w:type="character" w:styleId="aff1">
    <w:name w:val="Emphasis"/>
    <w:qFormat/>
    <w:rsid w:val="00F20323"/>
    <w:rPr>
      <w:i/>
      <w:iCs/>
    </w:rPr>
  </w:style>
  <w:style w:type="paragraph" w:customStyle="1" w:styleId="aff2">
    <w:name w:val="Заголовок"/>
    <w:basedOn w:val="a"/>
    <w:next w:val="a4"/>
    <w:rsid w:val="00F20323"/>
    <w:pPr>
      <w:keepNext/>
      <w:widowControl w:val="0"/>
      <w:suppressAutoHyphens/>
      <w:spacing w:before="240" w:after="120"/>
    </w:pPr>
    <w:rPr>
      <w:rFonts w:ascii="Arial" w:eastAsia="Lucida Sans Unicode" w:hAnsi="Arial" w:cs="Tahoma"/>
      <w:kern w:val="2"/>
      <w:sz w:val="28"/>
      <w:szCs w:val="28"/>
    </w:rPr>
  </w:style>
  <w:style w:type="paragraph" w:customStyle="1" w:styleId="212">
    <w:name w:val="Основной текст с отступом 21"/>
    <w:basedOn w:val="a"/>
    <w:rsid w:val="00F20323"/>
    <w:pPr>
      <w:suppressAutoHyphens/>
      <w:spacing w:after="120" w:line="480" w:lineRule="auto"/>
      <w:ind w:left="283"/>
    </w:pPr>
    <w:rPr>
      <w:rFonts w:eastAsia="Times New Roman"/>
      <w:lang w:eastAsia="ar-SA"/>
    </w:rPr>
  </w:style>
  <w:style w:type="paragraph" w:customStyle="1" w:styleId="Style-10">
    <w:name w:val="Style-10"/>
    <w:rsid w:val="00F20323"/>
    <w:rPr>
      <w:rFonts w:ascii="Times New Roman" w:eastAsia="Times New Roman" w:hAnsi="Times New Roman"/>
    </w:rPr>
  </w:style>
  <w:style w:type="paragraph" w:customStyle="1" w:styleId="Style-14">
    <w:name w:val="Style-14"/>
    <w:rsid w:val="00F20323"/>
    <w:rPr>
      <w:rFonts w:ascii="Times New Roman" w:eastAsia="Times New Roman" w:hAnsi="Times New Roman"/>
    </w:rPr>
  </w:style>
  <w:style w:type="paragraph" w:customStyle="1" w:styleId="311">
    <w:name w:val="Основной текст 31"/>
    <w:basedOn w:val="a"/>
    <w:rsid w:val="00F20323"/>
    <w:pPr>
      <w:suppressAutoHyphens/>
      <w:spacing w:after="120"/>
    </w:pPr>
    <w:rPr>
      <w:rFonts w:eastAsia="Times New Roman"/>
      <w:sz w:val="16"/>
      <w:szCs w:val="16"/>
      <w:lang w:eastAsia="ar-SA"/>
    </w:rPr>
  </w:style>
  <w:style w:type="paragraph" w:customStyle="1" w:styleId="111">
    <w:name w:val="Знак1 Знак Знак Знак1"/>
    <w:basedOn w:val="a"/>
    <w:rsid w:val="00F20323"/>
    <w:pPr>
      <w:spacing w:after="160" w:line="240" w:lineRule="exact"/>
    </w:pPr>
    <w:rPr>
      <w:rFonts w:ascii="Verdana" w:eastAsia="Times New Roman" w:hAnsi="Verdana"/>
      <w:sz w:val="20"/>
      <w:szCs w:val="20"/>
      <w:lang w:val="en-US" w:eastAsia="en-US"/>
    </w:rPr>
  </w:style>
  <w:style w:type="paragraph" w:customStyle="1" w:styleId="font6">
    <w:name w:val="font6"/>
    <w:basedOn w:val="a"/>
    <w:rsid w:val="00F20323"/>
    <w:pPr>
      <w:spacing w:before="100" w:beforeAutospacing="1" w:after="100" w:afterAutospacing="1"/>
    </w:pPr>
    <w:rPr>
      <w:rFonts w:ascii="Arial CYR" w:eastAsia="Arial Unicode MS" w:hAnsi="Arial CYR" w:cs="Arial CYR"/>
      <w:sz w:val="20"/>
      <w:szCs w:val="20"/>
    </w:rPr>
  </w:style>
  <w:style w:type="paragraph" w:customStyle="1" w:styleId="Normal1">
    <w:name w:val="Normal1"/>
    <w:rsid w:val="00F20323"/>
    <w:pPr>
      <w:widowControl w:val="0"/>
      <w:tabs>
        <w:tab w:val="num" w:pos="552"/>
      </w:tabs>
      <w:spacing w:line="300" w:lineRule="auto"/>
      <w:ind w:left="552" w:hanging="432"/>
    </w:pPr>
    <w:rPr>
      <w:rFonts w:ascii="Times New Roman" w:eastAsia="Times New Roman" w:hAnsi="Times New Roman"/>
      <w:sz w:val="22"/>
      <w:szCs w:val="22"/>
    </w:rPr>
  </w:style>
  <w:style w:type="paragraph" w:customStyle="1" w:styleId="Style7">
    <w:name w:val="Style7"/>
    <w:basedOn w:val="a"/>
    <w:uiPriority w:val="99"/>
    <w:qFormat/>
    <w:rsid w:val="00F20323"/>
    <w:pPr>
      <w:widowControl w:val="0"/>
      <w:autoSpaceDE w:val="0"/>
      <w:autoSpaceDN w:val="0"/>
      <w:adjustRightInd w:val="0"/>
      <w:spacing w:line="260" w:lineRule="atLeast"/>
      <w:ind w:firstLine="504"/>
      <w:jc w:val="both"/>
    </w:pPr>
    <w:rPr>
      <w:rFonts w:eastAsia="Times New Roman"/>
    </w:rPr>
  </w:style>
  <w:style w:type="character" w:customStyle="1" w:styleId="aff3">
    <w:name w:val="Схема документа Знак"/>
    <w:link w:val="aff4"/>
    <w:semiHidden/>
    <w:rsid w:val="00F20323"/>
    <w:rPr>
      <w:rFonts w:ascii="Tahoma" w:eastAsia="Times New Roman" w:hAnsi="Tahoma" w:cs="Tahoma"/>
      <w:sz w:val="24"/>
      <w:szCs w:val="24"/>
      <w:shd w:val="clear" w:color="auto" w:fill="000080"/>
    </w:rPr>
  </w:style>
  <w:style w:type="paragraph" w:styleId="aff4">
    <w:name w:val="Document Map"/>
    <w:basedOn w:val="a"/>
    <w:link w:val="aff3"/>
    <w:semiHidden/>
    <w:rsid w:val="00F20323"/>
    <w:pPr>
      <w:shd w:val="clear" w:color="auto" w:fill="000080"/>
    </w:pPr>
    <w:rPr>
      <w:rFonts w:ascii="Tahoma" w:eastAsia="Times New Roman" w:hAnsi="Tahoma" w:cs="Tahoma"/>
    </w:rPr>
  </w:style>
  <w:style w:type="character" w:customStyle="1" w:styleId="kontakti">
    <w:name w:val="kontakti"/>
    <w:rsid w:val="00F44A5E"/>
  </w:style>
  <w:style w:type="character" w:customStyle="1" w:styleId="ecattext">
    <w:name w:val="ecattext"/>
    <w:basedOn w:val="a0"/>
    <w:rsid w:val="009A0E45"/>
  </w:style>
  <w:style w:type="character" w:styleId="aff5">
    <w:name w:val="FollowedHyperlink"/>
    <w:semiHidden/>
    <w:unhideWhenUsed/>
    <w:rsid w:val="009F477E"/>
    <w:rPr>
      <w:color w:val="800080"/>
      <w:u w:val="single"/>
    </w:rPr>
  </w:style>
  <w:style w:type="character" w:customStyle="1" w:styleId="a6">
    <w:name w:val="Обычный (веб) Знак"/>
    <w:link w:val="a5"/>
    <w:uiPriority w:val="99"/>
    <w:locked/>
    <w:rsid w:val="00264D92"/>
    <w:rPr>
      <w:rFonts w:ascii="Times New Roman" w:hAnsi="Times New Roman"/>
      <w:sz w:val="24"/>
      <w:szCs w:val="24"/>
      <w:lang w:eastAsia="ar-SA"/>
    </w:rPr>
  </w:style>
  <w:style w:type="paragraph" w:styleId="aff6">
    <w:name w:val="List Paragraph"/>
    <w:basedOn w:val="a"/>
    <w:link w:val="aff7"/>
    <w:uiPriority w:val="34"/>
    <w:qFormat/>
    <w:rsid w:val="00820588"/>
    <w:pPr>
      <w:spacing w:line="360" w:lineRule="auto"/>
      <w:ind w:left="720" w:firstLine="709"/>
      <w:contextualSpacing/>
      <w:jc w:val="both"/>
    </w:pPr>
    <w:rPr>
      <w:rFonts w:ascii="Calibri" w:hAnsi="Calibri"/>
      <w:sz w:val="22"/>
      <w:szCs w:val="22"/>
      <w:lang w:eastAsia="en-US"/>
    </w:rPr>
  </w:style>
  <w:style w:type="character" w:customStyle="1" w:styleId="tel">
    <w:name w:val="tel"/>
    <w:rsid w:val="00820588"/>
  </w:style>
  <w:style w:type="table" w:customStyle="1" w:styleId="19">
    <w:name w:val="Сетка таблицы1"/>
    <w:basedOn w:val="a1"/>
    <w:next w:val="ab"/>
    <w:uiPriority w:val="59"/>
    <w:rsid w:val="00BF193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a"/>
    <w:rsid w:val="006E348A"/>
    <w:pPr>
      <w:widowControl w:val="0"/>
      <w:autoSpaceDE w:val="0"/>
      <w:autoSpaceDN w:val="0"/>
      <w:adjustRightInd w:val="0"/>
      <w:spacing w:line="276" w:lineRule="exact"/>
      <w:jc w:val="both"/>
    </w:pPr>
    <w:rPr>
      <w:rFonts w:eastAsia="Times New Roman"/>
    </w:rPr>
  </w:style>
  <w:style w:type="paragraph" w:customStyle="1" w:styleId="aff8">
    <w:name w:val="Содержимое таблицы"/>
    <w:basedOn w:val="a"/>
    <w:rsid w:val="00EE6CAE"/>
    <w:pPr>
      <w:suppressLineNumbers/>
      <w:suppressAutoHyphens/>
    </w:pPr>
    <w:rPr>
      <w:rFonts w:eastAsia="Times New Roman"/>
      <w:sz w:val="20"/>
      <w:szCs w:val="20"/>
      <w:lang w:eastAsia="ar-SA"/>
    </w:rPr>
  </w:style>
  <w:style w:type="paragraph" w:customStyle="1" w:styleId="aff9">
    <w:name w:val="Базовый"/>
    <w:uiPriority w:val="99"/>
    <w:rsid w:val="00611FE1"/>
    <w:pPr>
      <w:tabs>
        <w:tab w:val="left" w:pos="706"/>
      </w:tabs>
      <w:suppressAutoHyphens/>
      <w:spacing w:line="200" w:lineRule="atLeast"/>
    </w:pPr>
    <w:rPr>
      <w:rFonts w:ascii="Times New Roman" w:eastAsia="Times New Roman" w:hAnsi="Times New Roman" w:cs="Tahoma"/>
      <w:sz w:val="24"/>
      <w:szCs w:val="24"/>
      <w:lang w:eastAsia="zh-CN" w:bidi="hi-IN"/>
    </w:rPr>
  </w:style>
  <w:style w:type="paragraph" w:customStyle="1" w:styleId="Web">
    <w:name w:val="Обычный (Web)"/>
    <w:basedOn w:val="a"/>
    <w:rsid w:val="00FE41FD"/>
    <w:pPr>
      <w:suppressAutoHyphens/>
      <w:spacing w:before="100" w:after="100"/>
    </w:pPr>
    <w:rPr>
      <w:rFonts w:eastAsia="Times New Roman"/>
      <w:szCs w:val="20"/>
      <w:lang w:eastAsia="ar-SA"/>
    </w:rPr>
  </w:style>
  <w:style w:type="character" w:customStyle="1" w:styleId="FontStyle32">
    <w:name w:val="Font Style32"/>
    <w:rsid w:val="00FE41FD"/>
    <w:rPr>
      <w:rFonts w:ascii="Times New Roman" w:hAnsi="Times New Roman" w:cs="Times New Roman"/>
      <w:sz w:val="22"/>
      <w:szCs w:val="22"/>
    </w:rPr>
  </w:style>
  <w:style w:type="paragraph" w:customStyle="1" w:styleId="Standard">
    <w:name w:val="Standard"/>
    <w:rsid w:val="00F868C8"/>
    <w:pPr>
      <w:suppressAutoHyphens/>
      <w:autoSpaceDN w:val="0"/>
      <w:textAlignment w:val="baseline"/>
    </w:pPr>
    <w:rPr>
      <w:rFonts w:ascii="Times New Roman" w:eastAsia="Times New Roman" w:hAnsi="Times New Roman"/>
      <w:sz w:val="24"/>
      <w:szCs w:val="24"/>
    </w:rPr>
  </w:style>
  <w:style w:type="character" w:customStyle="1" w:styleId="aff7">
    <w:name w:val="Абзац списка Знак"/>
    <w:basedOn w:val="a0"/>
    <w:link w:val="aff6"/>
    <w:uiPriority w:val="34"/>
    <w:rsid w:val="008532F8"/>
    <w:rPr>
      <w:sz w:val="22"/>
      <w:szCs w:val="22"/>
      <w:lang w:eastAsia="en-US"/>
    </w:rPr>
  </w:style>
  <w:style w:type="paragraph" w:customStyle="1" w:styleId="western">
    <w:name w:val="western"/>
    <w:basedOn w:val="a"/>
    <w:qFormat/>
    <w:rsid w:val="0086004A"/>
    <w:pPr>
      <w:spacing w:beforeAutospacing="1" w:after="119"/>
      <w:jc w:val="center"/>
    </w:pPr>
    <w:rPr>
      <w:rFonts w:eastAsia="Times New Roman"/>
      <w:b/>
      <w:bCs/>
      <w:color w:val="000000"/>
      <w:sz w:val="16"/>
      <w:szCs w:val="16"/>
    </w:rPr>
  </w:style>
  <w:style w:type="character" w:customStyle="1" w:styleId="ng-binding">
    <w:name w:val="ng-binding"/>
    <w:rsid w:val="0086004A"/>
  </w:style>
  <w:style w:type="table" w:customStyle="1" w:styleId="25">
    <w:name w:val="Сетка таблицы2"/>
    <w:basedOn w:val="a1"/>
    <w:uiPriority w:val="39"/>
    <w:rsid w:val="005C143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descriptionChar">
    <w:name w:val="footnote description Char"/>
    <w:link w:val="footnotedescription"/>
    <w:locked/>
    <w:rsid w:val="004C0208"/>
    <w:rPr>
      <w:rFonts w:ascii="Times New Roman" w:eastAsia="Times New Roman" w:hAnsi="Times New Roman"/>
      <w:color w:val="000000"/>
    </w:rPr>
  </w:style>
  <w:style w:type="paragraph" w:customStyle="1" w:styleId="footnotedescription">
    <w:name w:val="footnote description"/>
    <w:next w:val="a"/>
    <w:link w:val="footnotedescriptionChar"/>
    <w:rsid w:val="004C0208"/>
    <w:pPr>
      <w:spacing w:line="256" w:lineRule="auto"/>
      <w:ind w:left="141"/>
      <w:jc w:val="center"/>
    </w:pPr>
    <w:rPr>
      <w:rFonts w:ascii="Times New Roman" w:eastAsia="Times New Roman" w:hAnsi="Times New Roman"/>
      <w:color w:val="000000"/>
    </w:rPr>
  </w:style>
  <w:style w:type="character" w:customStyle="1" w:styleId="footnotemark">
    <w:name w:val="footnote mark"/>
    <w:rsid w:val="004C0208"/>
    <w:rPr>
      <w:rFonts w:ascii="Times New Roman" w:eastAsia="Times New Roman" w:hAnsi="Times New Roman" w:cs="Times New Roman" w:hint="default"/>
      <w:color w:val="000000"/>
      <w:sz w:val="25"/>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773450">
      <w:bodyDiv w:val="1"/>
      <w:marLeft w:val="0"/>
      <w:marRight w:val="0"/>
      <w:marTop w:val="0"/>
      <w:marBottom w:val="0"/>
      <w:divBdr>
        <w:top w:val="none" w:sz="0" w:space="0" w:color="auto"/>
        <w:left w:val="none" w:sz="0" w:space="0" w:color="auto"/>
        <w:bottom w:val="none" w:sz="0" w:space="0" w:color="auto"/>
        <w:right w:val="none" w:sz="0" w:space="0" w:color="auto"/>
      </w:divBdr>
    </w:div>
    <w:div w:id="384378707">
      <w:bodyDiv w:val="1"/>
      <w:marLeft w:val="0"/>
      <w:marRight w:val="0"/>
      <w:marTop w:val="0"/>
      <w:marBottom w:val="0"/>
      <w:divBdr>
        <w:top w:val="none" w:sz="0" w:space="0" w:color="auto"/>
        <w:left w:val="none" w:sz="0" w:space="0" w:color="auto"/>
        <w:bottom w:val="none" w:sz="0" w:space="0" w:color="auto"/>
        <w:right w:val="none" w:sz="0" w:space="0" w:color="auto"/>
      </w:divBdr>
    </w:div>
    <w:div w:id="399063297">
      <w:bodyDiv w:val="1"/>
      <w:marLeft w:val="0"/>
      <w:marRight w:val="0"/>
      <w:marTop w:val="0"/>
      <w:marBottom w:val="0"/>
      <w:divBdr>
        <w:top w:val="none" w:sz="0" w:space="0" w:color="auto"/>
        <w:left w:val="none" w:sz="0" w:space="0" w:color="auto"/>
        <w:bottom w:val="none" w:sz="0" w:space="0" w:color="auto"/>
        <w:right w:val="none" w:sz="0" w:space="0" w:color="auto"/>
      </w:divBdr>
    </w:div>
    <w:div w:id="496578893">
      <w:bodyDiv w:val="1"/>
      <w:marLeft w:val="0"/>
      <w:marRight w:val="0"/>
      <w:marTop w:val="0"/>
      <w:marBottom w:val="0"/>
      <w:divBdr>
        <w:top w:val="none" w:sz="0" w:space="0" w:color="auto"/>
        <w:left w:val="none" w:sz="0" w:space="0" w:color="auto"/>
        <w:bottom w:val="none" w:sz="0" w:space="0" w:color="auto"/>
        <w:right w:val="none" w:sz="0" w:space="0" w:color="auto"/>
      </w:divBdr>
    </w:div>
    <w:div w:id="541022746">
      <w:bodyDiv w:val="1"/>
      <w:marLeft w:val="0"/>
      <w:marRight w:val="0"/>
      <w:marTop w:val="0"/>
      <w:marBottom w:val="0"/>
      <w:divBdr>
        <w:top w:val="none" w:sz="0" w:space="0" w:color="auto"/>
        <w:left w:val="none" w:sz="0" w:space="0" w:color="auto"/>
        <w:bottom w:val="none" w:sz="0" w:space="0" w:color="auto"/>
        <w:right w:val="none" w:sz="0" w:space="0" w:color="auto"/>
      </w:divBdr>
    </w:div>
    <w:div w:id="601033499">
      <w:bodyDiv w:val="1"/>
      <w:marLeft w:val="0"/>
      <w:marRight w:val="0"/>
      <w:marTop w:val="0"/>
      <w:marBottom w:val="0"/>
      <w:divBdr>
        <w:top w:val="none" w:sz="0" w:space="0" w:color="auto"/>
        <w:left w:val="none" w:sz="0" w:space="0" w:color="auto"/>
        <w:bottom w:val="none" w:sz="0" w:space="0" w:color="auto"/>
        <w:right w:val="none" w:sz="0" w:space="0" w:color="auto"/>
      </w:divBdr>
    </w:div>
    <w:div w:id="620303619">
      <w:bodyDiv w:val="1"/>
      <w:marLeft w:val="0"/>
      <w:marRight w:val="0"/>
      <w:marTop w:val="0"/>
      <w:marBottom w:val="0"/>
      <w:divBdr>
        <w:top w:val="none" w:sz="0" w:space="0" w:color="auto"/>
        <w:left w:val="none" w:sz="0" w:space="0" w:color="auto"/>
        <w:bottom w:val="none" w:sz="0" w:space="0" w:color="auto"/>
        <w:right w:val="none" w:sz="0" w:space="0" w:color="auto"/>
      </w:divBdr>
    </w:div>
    <w:div w:id="630941897">
      <w:bodyDiv w:val="1"/>
      <w:marLeft w:val="0"/>
      <w:marRight w:val="0"/>
      <w:marTop w:val="0"/>
      <w:marBottom w:val="0"/>
      <w:divBdr>
        <w:top w:val="none" w:sz="0" w:space="0" w:color="auto"/>
        <w:left w:val="none" w:sz="0" w:space="0" w:color="auto"/>
        <w:bottom w:val="none" w:sz="0" w:space="0" w:color="auto"/>
        <w:right w:val="none" w:sz="0" w:space="0" w:color="auto"/>
      </w:divBdr>
    </w:div>
    <w:div w:id="649987074">
      <w:bodyDiv w:val="1"/>
      <w:marLeft w:val="0"/>
      <w:marRight w:val="0"/>
      <w:marTop w:val="0"/>
      <w:marBottom w:val="0"/>
      <w:divBdr>
        <w:top w:val="none" w:sz="0" w:space="0" w:color="auto"/>
        <w:left w:val="none" w:sz="0" w:space="0" w:color="auto"/>
        <w:bottom w:val="none" w:sz="0" w:space="0" w:color="auto"/>
        <w:right w:val="none" w:sz="0" w:space="0" w:color="auto"/>
      </w:divBdr>
    </w:div>
    <w:div w:id="657805199">
      <w:bodyDiv w:val="1"/>
      <w:marLeft w:val="0"/>
      <w:marRight w:val="0"/>
      <w:marTop w:val="0"/>
      <w:marBottom w:val="0"/>
      <w:divBdr>
        <w:top w:val="none" w:sz="0" w:space="0" w:color="auto"/>
        <w:left w:val="none" w:sz="0" w:space="0" w:color="auto"/>
        <w:bottom w:val="none" w:sz="0" w:space="0" w:color="auto"/>
        <w:right w:val="none" w:sz="0" w:space="0" w:color="auto"/>
      </w:divBdr>
    </w:div>
    <w:div w:id="771432681">
      <w:bodyDiv w:val="1"/>
      <w:marLeft w:val="0"/>
      <w:marRight w:val="0"/>
      <w:marTop w:val="0"/>
      <w:marBottom w:val="0"/>
      <w:divBdr>
        <w:top w:val="none" w:sz="0" w:space="0" w:color="auto"/>
        <w:left w:val="none" w:sz="0" w:space="0" w:color="auto"/>
        <w:bottom w:val="none" w:sz="0" w:space="0" w:color="auto"/>
        <w:right w:val="none" w:sz="0" w:space="0" w:color="auto"/>
      </w:divBdr>
    </w:div>
    <w:div w:id="895236406">
      <w:bodyDiv w:val="1"/>
      <w:marLeft w:val="0"/>
      <w:marRight w:val="0"/>
      <w:marTop w:val="0"/>
      <w:marBottom w:val="0"/>
      <w:divBdr>
        <w:top w:val="none" w:sz="0" w:space="0" w:color="auto"/>
        <w:left w:val="none" w:sz="0" w:space="0" w:color="auto"/>
        <w:bottom w:val="none" w:sz="0" w:space="0" w:color="auto"/>
        <w:right w:val="none" w:sz="0" w:space="0" w:color="auto"/>
      </w:divBdr>
    </w:div>
    <w:div w:id="902133782">
      <w:bodyDiv w:val="1"/>
      <w:marLeft w:val="0"/>
      <w:marRight w:val="0"/>
      <w:marTop w:val="0"/>
      <w:marBottom w:val="0"/>
      <w:divBdr>
        <w:top w:val="none" w:sz="0" w:space="0" w:color="auto"/>
        <w:left w:val="none" w:sz="0" w:space="0" w:color="auto"/>
        <w:bottom w:val="none" w:sz="0" w:space="0" w:color="auto"/>
        <w:right w:val="none" w:sz="0" w:space="0" w:color="auto"/>
      </w:divBdr>
    </w:div>
    <w:div w:id="937368970">
      <w:bodyDiv w:val="1"/>
      <w:marLeft w:val="0"/>
      <w:marRight w:val="0"/>
      <w:marTop w:val="0"/>
      <w:marBottom w:val="0"/>
      <w:divBdr>
        <w:top w:val="none" w:sz="0" w:space="0" w:color="auto"/>
        <w:left w:val="none" w:sz="0" w:space="0" w:color="auto"/>
        <w:bottom w:val="none" w:sz="0" w:space="0" w:color="auto"/>
        <w:right w:val="none" w:sz="0" w:space="0" w:color="auto"/>
      </w:divBdr>
    </w:div>
    <w:div w:id="1063984098">
      <w:bodyDiv w:val="1"/>
      <w:marLeft w:val="0"/>
      <w:marRight w:val="0"/>
      <w:marTop w:val="0"/>
      <w:marBottom w:val="0"/>
      <w:divBdr>
        <w:top w:val="none" w:sz="0" w:space="0" w:color="auto"/>
        <w:left w:val="none" w:sz="0" w:space="0" w:color="auto"/>
        <w:bottom w:val="none" w:sz="0" w:space="0" w:color="auto"/>
        <w:right w:val="none" w:sz="0" w:space="0" w:color="auto"/>
      </w:divBdr>
    </w:div>
    <w:div w:id="1073283532">
      <w:bodyDiv w:val="1"/>
      <w:marLeft w:val="0"/>
      <w:marRight w:val="0"/>
      <w:marTop w:val="0"/>
      <w:marBottom w:val="0"/>
      <w:divBdr>
        <w:top w:val="none" w:sz="0" w:space="0" w:color="auto"/>
        <w:left w:val="none" w:sz="0" w:space="0" w:color="auto"/>
        <w:bottom w:val="none" w:sz="0" w:space="0" w:color="auto"/>
        <w:right w:val="none" w:sz="0" w:space="0" w:color="auto"/>
      </w:divBdr>
    </w:div>
    <w:div w:id="1112286157">
      <w:bodyDiv w:val="1"/>
      <w:marLeft w:val="0"/>
      <w:marRight w:val="0"/>
      <w:marTop w:val="0"/>
      <w:marBottom w:val="0"/>
      <w:divBdr>
        <w:top w:val="none" w:sz="0" w:space="0" w:color="auto"/>
        <w:left w:val="none" w:sz="0" w:space="0" w:color="auto"/>
        <w:bottom w:val="none" w:sz="0" w:space="0" w:color="auto"/>
        <w:right w:val="none" w:sz="0" w:space="0" w:color="auto"/>
      </w:divBdr>
    </w:div>
    <w:div w:id="1195390206">
      <w:bodyDiv w:val="1"/>
      <w:marLeft w:val="0"/>
      <w:marRight w:val="0"/>
      <w:marTop w:val="0"/>
      <w:marBottom w:val="0"/>
      <w:divBdr>
        <w:top w:val="none" w:sz="0" w:space="0" w:color="auto"/>
        <w:left w:val="none" w:sz="0" w:space="0" w:color="auto"/>
        <w:bottom w:val="none" w:sz="0" w:space="0" w:color="auto"/>
        <w:right w:val="none" w:sz="0" w:space="0" w:color="auto"/>
      </w:divBdr>
    </w:div>
    <w:div w:id="1351488042">
      <w:bodyDiv w:val="1"/>
      <w:marLeft w:val="0"/>
      <w:marRight w:val="0"/>
      <w:marTop w:val="0"/>
      <w:marBottom w:val="0"/>
      <w:divBdr>
        <w:top w:val="none" w:sz="0" w:space="0" w:color="auto"/>
        <w:left w:val="none" w:sz="0" w:space="0" w:color="auto"/>
        <w:bottom w:val="none" w:sz="0" w:space="0" w:color="auto"/>
        <w:right w:val="none" w:sz="0" w:space="0" w:color="auto"/>
      </w:divBdr>
    </w:div>
    <w:div w:id="1397702119">
      <w:bodyDiv w:val="1"/>
      <w:marLeft w:val="0"/>
      <w:marRight w:val="0"/>
      <w:marTop w:val="0"/>
      <w:marBottom w:val="0"/>
      <w:divBdr>
        <w:top w:val="none" w:sz="0" w:space="0" w:color="auto"/>
        <w:left w:val="none" w:sz="0" w:space="0" w:color="auto"/>
        <w:bottom w:val="none" w:sz="0" w:space="0" w:color="auto"/>
        <w:right w:val="none" w:sz="0" w:space="0" w:color="auto"/>
      </w:divBdr>
    </w:div>
    <w:div w:id="1413505544">
      <w:bodyDiv w:val="1"/>
      <w:marLeft w:val="0"/>
      <w:marRight w:val="0"/>
      <w:marTop w:val="0"/>
      <w:marBottom w:val="0"/>
      <w:divBdr>
        <w:top w:val="none" w:sz="0" w:space="0" w:color="auto"/>
        <w:left w:val="none" w:sz="0" w:space="0" w:color="auto"/>
        <w:bottom w:val="none" w:sz="0" w:space="0" w:color="auto"/>
        <w:right w:val="none" w:sz="0" w:space="0" w:color="auto"/>
      </w:divBdr>
    </w:div>
    <w:div w:id="1459834174">
      <w:bodyDiv w:val="1"/>
      <w:marLeft w:val="0"/>
      <w:marRight w:val="0"/>
      <w:marTop w:val="0"/>
      <w:marBottom w:val="0"/>
      <w:divBdr>
        <w:top w:val="none" w:sz="0" w:space="0" w:color="auto"/>
        <w:left w:val="none" w:sz="0" w:space="0" w:color="auto"/>
        <w:bottom w:val="none" w:sz="0" w:space="0" w:color="auto"/>
        <w:right w:val="none" w:sz="0" w:space="0" w:color="auto"/>
      </w:divBdr>
    </w:div>
    <w:div w:id="1544708924">
      <w:bodyDiv w:val="1"/>
      <w:marLeft w:val="0"/>
      <w:marRight w:val="0"/>
      <w:marTop w:val="0"/>
      <w:marBottom w:val="0"/>
      <w:divBdr>
        <w:top w:val="none" w:sz="0" w:space="0" w:color="auto"/>
        <w:left w:val="none" w:sz="0" w:space="0" w:color="auto"/>
        <w:bottom w:val="none" w:sz="0" w:space="0" w:color="auto"/>
        <w:right w:val="none" w:sz="0" w:space="0" w:color="auto"/>
      </w:divBdr>
    </w:div>
    <w:div w:id="1759322515">
      <w:bodyDiv w:val="1"/>
      <w:marLeft w:val="0"/>
      <w:marRight w:val="0"/>
      <w:marTop w:val="0"/>
      <w:marBottom w:val="0"/>
      <w:divBdr>
        <w:top w:val="none" w:sz="0" w:space="0" w:color="auto"/>
        <w:left w:val="none" w:sz="0" w:space="0" w:color="auto"/>
        <w:bottom w:val="none" w:sz="0" w:space="0" w:color="auto"/>
        <w:right w:val="none" w:sz="0" w:space="0" w:color="auto"/>
      </w:divBdr>
    </w:div>
    <w:div w:id="1764959473">
      <w:bodyDiv w:val="1"/>
      <w:marLeft w:val="0"/>
      <w:marRight w:val="0"/>
      <w:marTop w:val="0"/>
      <w:marBottom w:val="0"/>
      <w:divBdr>
        <w:top w:val="none" w:sz="0" w:space="0" w:color="auto"/>
        <w:left w:val="none" w:sz="0" w:space="0" w:color="auto"/>
        <w:bottom w:val="none" w:sz="0" w:space="0" w:color="auto"/>
        <w:right w:val="none" w:sz="0" w:space="0" w:color="auto"/>
      </w:divBdr>
    </w:div>
    <w:div w:id="1772235178">
      <w:bodyDiv w:val="1"/>
      <w:marLeft w:val="0"/>
      <w:marRight w:val="0"/>
      <w:marTop w:val="0"/>
      <w:marBottom w:val="0"/>
      <w:divBdr>
        <w:top w:val="none" w:sz="0" w:space="0" w:color="auto"/>
        <w:left w:val="none" w:sz="0" w:space="0" w:color="auto"/>
        <w:bottom w:val="none" w:sz="0" w:space="0" w:color="auto"/>
        <w:right w:val="none" w:sz="0" w:space="0" w:color="auto"/>
      </w:divBdr>
    </w:div>
    <w:div w:id="1869634916">
      <w:bodyDiv w:val="1"/>
      <w:marLeft w:val="0"/>
      <w:marRight w:val="0"/>
      <w:marTop w:val="0"/>
      <w:marBottom w:val="0"/>
      <w:divBdr>
        <w:top w:val="none" w:sz="0" w:space="0" w:color="auto"/>
        <w:left w:val="none" w:sz="0" w:space="0" w:color="auto"/>
        <w:bottom w:val="none" w:sz="0" w:space="0" w:color="auto"/>
        <w:right w:val="none" w:sz="0" w:space="0" w:color="auto"/>
      </w:divBdr>
    </w:div>
    <w:div w:id="1897357188">
      <w:bodyDiv w:val="1"/>
      <w:marLeft w:val="0"/>
      <w:marRight w:val="0"/>
      <w:marTop w:val="0"/>
      <w:marBottom w:val="0"/>
      <w:divBdr>
        <w:top w:val="none" w:sz="0" w:space="0" w:color="auto"/>
        <w:left w:val="none" w:sz="0" w:space="0" w:color="auto"/>
        <w:bottom w:val="none" w:sz="0" w:space="0" w:color="auto"/>
        <w:right w:val="none" w:sz="0" w:space="0" w:color="auto"/>
      </w:divBdr>
    </w:div>
    <w:div w:id="1976985372">
      <w:bodyDiv w:val="1"/>
      <w:marLeft w:val="0"/>
      <w:marRight w:val="0"/>
      <w:marTop w:val="0"/>
      <w:marBottom w:val="0"/>
      <w:divBdr>
        <w:top w:val="none" w:sz="0" w:space="0" w:color="auto"/>
        <w:left w:val="none" w:sz="0" w:space="0" w:color="auto"/>
        <w:bottom w:val="none" w:sz="0" w:space="0" w:color="auto"/>
        <w:right w:val="none" w:sz="0" w:space="0" w:color="auto"/>
      </w:divBdr>
    </w:div>
    <w:div w:id="1993290625">
      <w:bodyDiv w:val="1"/>
      <w:marLeft w:val="0"/>
      <w:marRight w:val="0"/>
      <w:marTop w:val="0"/>
      <w:marBottom w:val="0"/>
      <w:divBdr>
        <w:top w:val="none" w:sz="0" w:space="0" w:color="auto"/>
        <w:left w:val="none" w:sz="0" w:space="0" w:color="auto"/>
        <w:bottom w:val="none" w:sz="0" w:space="0" w:color="auto"/>
        <w:right w:val="none" w:sz="0" w:space="0" w:color="auto"/>
      </w:divBdr>
    </w:div>
    <w:div w:id="2025132010">
      <w:bodyDiv w:val="1"/>
      <w:marLeft w:val="0"/>
      <w:marRight w:val="0"/>
      <w:marTop w:val="0"/>
      <w:marBottom w:val="0"/>
      <w:divBdr>
        <w:top w:val="none" w:sz="0" w:space="0" w:color="auto"/>
        <w:left w:val="none" w:sz="0" w:space="0" w:color="auto"/>
        <w:bottom w:val="none" w:sz="0" w:space="0" w:color="auto"/>
        <w:right w:val="none" w:sz="0" w:space="0" w:color="auto"/>
      </w:divBdr>
    </w:div>
    <w:div w:id="2038701852">
      <w:bodyDiv w:val="1"/>
      <w:marLeft w:val="0"/>
      <w:marRight w:val="0"/>
      <w:marTop w:val="0"/>
      <w:marBottom w:val="0"/>
      <w:divBdr>
        <w:top w:val="none" w:sz="0" w:space="0" w:color="auto"/>
        <w:left w:val="none" w:sz="0" w:space="0" w:color="auto"/>
        <w:bottom w:val="none" w:sz="0" w:space="0" w:color="auto"/>
        <w:right w:val="none" w:sz="0" w:space="0" w:color="auto"/>
      </w:divBdr>
    </w:div>
    <w:div w:id="209809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p@ro78.fss.ru" TargetMode="External"/><Relationship Id="rId13" Type="http://schemas.openxmlformats.org/officeDocument/2006/relationships/hyperlink" Target="http://base.garant.ru/7114514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ase.garant.ru/71145140/f7ee959fd36b5699076b35abf4f52c5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se.garant.ru/71145140/53f89421bbdaf741eb2d1ecc4ddb4c33/"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minstroyrf.ru/docs/13225/" TargetMode="External"/><Relationship Id="rId4" Type="http://schemas.openxmlformats.org/officeDocument/2006/relationships/settings" Target="settings.xml"/><Relationship Id="rId9" Type="http://schemas.openxmlformats.org/officeDocument/2006/relationships/hyperlink" Target="mailto:osp@ro78.fss.ru" TargetMode="External"/><Relationship Id="rId14" Type="http://schemas.openxmlformats.org/officeDocument/2006/relationships/hyperlink" Target="mailto:osp@ro78.fs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45BE7-2175-4E61-94C2-1A206AA3C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6</Pages>
  <Words>3753</Words>
  <Characters>21398</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ФОНД СОЦИАЛЬНОГО СТРАХОВАНИЯ</vt:lpstr>
    </vt:vector>
  </TitlesOfParts>
  <Company/>
  <LinksUpToDate>false</LinksUpToDate>
  <CharactersWithSpaces>25101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ФОНД СОЦИАЛЬНОГО СТРАХОВАНИЯ</dc:title>
  <dc:creator>Татьяна Шевчук</dc:creator>
  <cp:lastModifiedBy>Михайлова Ирина Александровна</cp:lastModifiedBy>
  <cp:revision>468</cp:revision>
  <cp:lastPrinted>2022-07-27T09:00:00Z</cp:lastPrinted>
  <dcterms:created xsi:type="dcterms:W3CDTF">2024-05-07T06:17:00Z</dcterms:created>
  <dcterms:modified xsi:type="dcterms:W3CDTF">2024-09-26T06:39:00Z</dcterms:modified>
</cp:coreProperties>
</file>