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6F0C23" w:rsidRDefault="00C131AD" w:rsidP="006F0C23">
      <w:pPr>
        <w:keepLines/>
        <w:widowControl w:val="0"/>
        <w:suppressAutoHyphens/>
        <w:jc w:val="right"/>
        <w:rPr>
          <w:szCs w:val="24"/>
        </w:rPr>
      </w:pPr>
      <w:r w:rsidRPr="006F0C23">
        <w:rPr>
          <w:szCs w:val="24"/>
        </w:rPr>
        <w:t>Приложение № 1</w:t>
      </w:r>
    </w:p>
    <w:p w14:paraId="06000000" w14:textId="1ADF3612" w:rsidR="0052416F" w:rsidRPr="006F0C23" w:rsidRDefault="00C131AD" w:rsidP="006F0C23">
      <w:pPr>
        <w:keepLines/>
        <w:widowControl w:val="0"/>
        <w:suppressAutoHyphens/>
        <w:jc w:val="right"/>
        <w:rPr>
          <w:szCs w:val="24"/>
        </w:rPr>
      </w:pPr>
      <w:r w:rsidRPr="006F0C23">
        <w:rPr>
          <w:szCs w:val="24"/>
        </w:rPr>
        <w:t>к извещени</w:t>
      </w:r>
      <w:r w:rsidR="008831B7" w:rsidRPr="006F0C23">
        <w:rPr>
          <w:szCs w:val="24"/>
        </w:rPr>
        <w:t>ю</w:t>
      </w:r>
    </w:p>
    <w:p w14:paraId="15777AF0" w14:textId="77777777" w:rsidR="00D862FD" w:rsidRPr="006F0C23" w:rsidRDefault="00D862FD" w:rsidP="006F0C23">
      <w:pPr>
        <w:keepLines/>
        <w:widowControl w:val="0"/>
        <w:suppressAutoHyphens/>
        <w:jc w:val="center"/>
        <w:rPr>
          <w:b/>
          <w:szCs w:val="24"/>
        </w:rPr>
      </w:pPr>
    </w:p>
    <w:p w14:paraId="07000000" w14:textId="4B252F20" w:rsidR="0052416F" w:rsidRPr="006F0C23" w:rsidRDefault="00D862FD" w:rsidP="006F0C23">
      <w:pPr>
        <w:keepLines/>
        <w:widowControl w:val="0"/>
        <w:suppressAutoHyphens/>
        <w:jc w:val="center"/>
        <w:rPr>
          <w:b/>
          <w:szCs w:val="24"/>
        </w:rPr>
      </w:pPr>
      <w:r w:rsidRPr="006F0C23">
        <w:rPr>
          <w:b/>
          <w:szCs w:val="24"/>
        </w:rPr>
        <w:t>Описание объекта закупки</w:t>
      </w:r>
    </w:p>
    <w:p w14:paraId="4612D19C" w14:textId="77777777" w:rsidR="005E5EAB" w:rsidRPr="006F0C23" w:rsidRDefault="005E5EAB" w:rsidP="006F0C23">
      <w:pPr>
        <w:keepLines/>
        <w:widowControl w:val="0"/>
        <w:suppressAutoHyphens/>
        <w:jc w:val="center"/>
        <w:rPr>
          <w:b/>
          <w:szCs w:val="24"/>
        </w:rPr>
      </w:pPr>
    </w:p>
    <w:p w14:paraId="0D93F499" w14:textId="77777777" w:rsidR="00EF1E2F" w:rsidRPr="006F0C23" w:rsidRDefault="00EF1E2F" w:rsidP="006F0C23">
      <w:pPr>
        <w:keepLines/>
        <w:widowControl w:val="0"/>
        <w:tabs>
          <w:tab w:val="left" w:pos="0"/>
        </w:tabs>
        <w:suppressAutoHyphens/>
        <w:contextualSpacing/>
        <w:jc w:val="center"/>
        <w:rPr>
          <w:b/>
          <w:szCs w:val="24"/>
        </w:rPr>
      </w:pPr>
      <w:r w:rsidRPr="006F0C23">
        <w:rPr>
          <w:b/>
          <w:szCs w:val="24"/>
        </w:rPr>
        <w:t>Выполнение работ по обеспечению глазными протезами пластмассовыми (приобретение работ в пользу граждан в целях их социального обеспечения)</w:t>
      </w:r>
    </w:p>
    <w:p w14:paraId="001B4211" w14:textId="77777777" w:rsidR="00EF1E2F" w:rsidRPr="006F0C23" w:rsidRDefault="00EF1E2F" w:rsidP="006F0C23">
      <w:pPr>
        <w:keepLines/>
        <w:widowControl w:val="0"/>
        <w:tabs>
          <w:tab w:val="left" w:pos="0"/>
        </w:tabs>
        <w:suppressAutoHyphens/>
        <w:contextualSpacing/>
        <w:jc w:val="center"/>
        <w:rPr>
          <w:szCs w:val="24"/>
        </w:rPr>
      </w:pPr>
    </w:p>
    <w:tbl>
      <w:tblPr>
        <w:tblStyle w:val="affff2"/>
        <w:tblW w:w="5235" w:type="pct"/>
        <w:tblInd w:w="-147" w:type="dxa"/>
        <w:tblLayout w:type="fixed"/>
        <w:tblLook w:val="04A0" w:firstRow="1" w:lastRow="0" w:firstColumn="1" w:lastColumn="0" w:noHBand="0" w:noVBand="1"/>
      </w:tblPr>
      <w:tblGrid>
        <w:gridCol w:w="548"/>
        <w:gridCol w:w="1124"/>
        <w:gridCol w:w="1845"/>
        <w:gridCol w:w="7227"/>
        <w:gridCol w:w="709"/>
        <w:gridCol w:w="1155"/>
        <w:gridCol w:w="1232"/>
        <w:gridCol w:w="1641"/>
      </w:tblGrid>
      <w:tr w:rsidR="00EF1E2F" w:rsidRPr="006F0C23" w14:paraId="04FD09E8" w14:textId="77777777" w:rsidTr="00EF1E2F">
        <w:tc>
          <w:tcPr>
            <w:tcW w:w="177" w:type="pct"/>
          </w:tcPr>
          <w:p w14:paraId="30C2274C" w14:textId="77777777" w:rsidR="00EF1E2F" w:rsidRPr="006F0C23" w:rsidRDefault="00EF1E2F" w:rsidP="006F0C23">
            <w:pPr>
              <w:keepLines/>
              <w:suppressAutoHyphens/>
              <w:jc w:val="both"/>
              <w:rPr>
                <w:szCs w:val="24"/>
              </w:rPr>
            </w:pPr>
            <w:r w:rsidRPr="006F0C23">
              <w:rPr>
                <w:szCs w:val="24"/>
              </w:rPr>
              <w:t>№ п/п</w:t>
            </w:r>
          </w:p>
        </w:tc>
        <w:tc>
          <w:tcPr>
            <w:tcW w:w="363" w:type="pct"/>
          </w:tcPr>
          <w:p w14:paraId="39C6F95B" w14:textId="2A7E4406" w:rsidR="00EF1E2F" w:rsidRPr="006F0C23" w:rsidRDefault="00EF1E2F" w:rsidP="006F0C23">
            <w:pPr>
              <w:keepLines/>
              <w:suppressAutoHyphens/>
              <w:jc w:val="both"/>
              <w:rPr>
                <w:szCs w:val="24"/>
              </w:rPr>
            </w:pPr>
            <w:r w:rsidRPr="006F0C23">
              <w:rPr>
                <w:szCs w:val="24"/>
              </w:rPr>
              <w:t>Код позиции</w:t>
            </w:r>
          </w:p>
        </w:tc>
        <w:tc>
          <w:tcPr>
            <w:tcW w:w="596" w:type="pct"/>
          </w:tcPr>
          <w:p w14:paraId="2158DEA5" w14:textId="77777777" w:rsidR="00EF1E2F" w:rsidRPr="006F0C23" w:rsidRDefault="00EF1E2F" w:rsidP="006F0C23">
            <w:pPr>
              <w:keepLines/>
              <w:suppressAutoHyphens/>
              <w:jc w:val="both"/>
              <w:rPr>
                <w:szCs w:val="24"/>
              </w:rPr>
            </w:pPr>
            <w:r w:rsidRPr="006F0C23">
              <w:rPr>
                <w:szCs w:val="24"/>
              </w:rPr>
              <w:t>Наименование товара, работ, услуг</w:t>
            </w:r>
          </w:p>
        </w:tc>
        <w:tc>
          <w:tcPr>
            <w:tcW w:w="2334" w:type="pct"/>
          </w:tcPr>
          <w:p w14:paraId="69621776" w14:textId="77777777" w:rsidR="00EF1E2F" w:rsidRPr="006F0C23" w:rsidRDefault="00EF1E2F" w:rsidP="006F0C23">
            <w:pPr>
              <w:keepLines/>
              <w:suppressAutoHyphens/>
              <w:jc w:val="center"/>
              <w:rPr>
                <w:szCs w:val="24"/>
              </w:rPr>
            </w:pPr>
            <w:r w:rsidRPr="006F0C23">
              <w:rPr>
                <w:szCs w:val="24"/>
              </w:rPr>
              <w:t>Характеристики товара, работы, услуги</w:t>
            </w:r>
          </w:p>
        </w:tc>
        <w:tc>
          <w:tcPr>
            <w:tcW w:w="229" w:type="pct"/>
          </w:tcPr>
          <w:p w14:paraId="732AFA8E" w14:textId="77777777" w:rsidR="00EF1E2F" w:rsidRPr="006F0C23" w:rsidRDefault="00EF1E2F" w:rsidP="006F0C23">
            <w:pPr>
              <w:keepLines/>
              <w:suppressAutoHyphens/>
              <w:jc w:val="both"/>
              <w:rPr>
                <w:szCs w:val="24"/>
              </w:rPr>
            </w:pPr>
            <w:r w:rsidRPr="006F0C23">
              <w:rPr>
                <w:szCs w:val="24"/>
              </w:rPr>
              <w:t>Кол-во</w:t>
            </w:r>
          </w:p>
        </w:tc>
        <w:tc>
          <w:tcPr>
            <w:tcW w:w="373" w:type="pct"/>
          </w:tcPr>
          <w:p w14:paraId="52DB20FB" w14:textId="77777777" w:rsidR="00EF1E2F" w:rsidRPr="006F0C23" w:rsidRDefault="00EF1E2F" w:rsidP="006F0C23">
            <w:pPr>
              <w:keepLines/>
              <w:suppressAutoHyphens/>
              <w:jc w:val="both"/>
              <w:rPr>
                <w:szCs w:val="24"/>
              </w:rPr>
            </w:pPr>
            <w:r w:rsidRPr="006F0C23">
              <w:rPr>
                <w:szCs w:val="24"/>
              </w:rPr>
              <w:t xml:space="preserve">Ед. </w:t>
            </w:r>
            <w:bookmarkStart w:id="0" w:name="_GoBack"/>
            <w:bookmarkEnd w:id="0"/>
            <w:r w:rsidRPr="006F0C23">
              <w:rPr>
                <w:szCs w:val="24"/>
              </w:rPr>
              <w:t>изм.</w:t>
            </w:r>
          </w:p>
        </w:tc>
        <w:tc>
          <w:tcPr>
            <w:tcW w:w="398" w:type="pct"/>
          </w:tcPr>
          <w:p w14:paraId="3B8D1FB7" w14:textId="77777777" w:rsidR="00EF1E2F" w:rsidRPr="006F0C23" w:rsidRDefault="00EF1E2F" w:rsidP="006F0C23">
            <w:pPr>
              <w:keepLines/>
              <w:suppressAutoHyphens/>
              <w:jc w:val="both"/>
              <w:rPr>
                <w:szCs w:val="24"/>
              </w:rPr>
            </w:pPr>
            <w:r w:rsidRPr="006F0C23">
              <w:rPr>
                <w:szCs w:val="24"/>
              </w:rPr>
              <w:t>Цена за ед. изм.</w:t>
            </w:r>
            <w:r w:rsidRPr="006F0C23">
              <w:rPr>
                <w:szCs w:val="24"/>
                <w:vertAlign w:val="superscript"/>
              </w:rPr>
              <w:footnoteReference w:id="1"/>
            </w:r>
            <w:r w:rsidRPr="006F0C23">
              <w:rPr>
                <w:szCs w:val="24"/>
              </w:rPr>
              <w:t>, руб.</w:t>
            </w:r>
          </w:p>
        </w:tc>
        <w:tc>
          <w:tcPr>
            <w:tcW w:w="530" w:type="pct"/>
          </w:tcPr>
          <w:p w14:paraId="300683DA" w14:textId="77777777" w:rsidR="00EF1E2F" w:rsidRPr="006F0C23" w:rsidRDefault="00EF1E2F" w:rsidP="006F0C23">
            <w:pPr>
              <w:keepLines/>
              <w:suppressAutoHyphens/>
              <w:jc w:val="both"/>
              <w:rPr>
                <w:szCs w:val="24"/>
              </w:rPr>
            </w:pPr>
            <w:r w:rsidRPr="006F0C23">
              <w:rPr>
                <w:szCs w:val="24"/>
              </w:rPr>
              <w:t>Цена по позиции</w:t>
            </w:r>
            <w:r w:rsidRPr="006F0C23">
              <w:rPr>
                <w:szCs w:val="24"/>
                <w:vertAlign w:val="superscript"/>
              </w:rPr>
              <w:footnoteReference w:id="2"/>
            </w:r>
            <w:r w:rsidRPr="006F0C23">
              <w:rPr>
                <w:szCs w:val="24"/>
              </w:rPr>
              <w:t>, руб.</w:t>
            </w:r>
          </w:p>
        </w:tc>
      </w:tr>
      <w:tr w:rsidR="00EF1E2F" w:rsidRPr="006F0C23" w14:paraId="62C9EDF0" w14:textId="77777777" w:rsidTr="00EF1E2F">
        <w:trPr>
          <w:trHeight w:val="1833"/>
        </w:trPr>
        <w:tc>
          <w:tcPr>
            <w:tcW w:w="177" w:type="pct"/>
          </w:tcPr>
          <w:p w14:paraId="7A71B63C" w14:textId="77777777" w:rsidR="00EF1E2F" w:rsidRPr="006F0C23" w:rsidRDefault="00EF1E2F" w:rsidP="006F0C23">
            <w:pPr>
              <w:keepLines/>
              <w:suppressAutoHyphens/>
              <w:jc w:val="center"/>
              <w:rPr>
                <w:szCs w:val="24"/>
              </w:rPr>
            </w:pPr>
            <w:r w:rsidRPr="006F0C23">
              <w:rPr>
                <w:szCs w:val="24"/>
              </w:rPr>
              <w:t>1</w:t>
            </w:r>
          </w:p>
        </w:tc>
        <w:tc>
          <w:tcPr>
            <w:tcW w:w="363" w:type="pct"/>
          </w:tcPr>
          <w:p w14:paraId="22D719B2" w14:textId="720E5275" w:rsidR="00EF1E2F" w:rsidRPr="006F0C23" w:rsidRDefault="00EF1E2F" w:rsidP="006F0C23">
            <w:pPr>
              <w:keepLines/>
              <w:suppressAutoHyphens/>
              <w:jc w:val="center"/>
              <w:rPr>
                <w:szCs w:val="24"/>
                <w:highlight w:val="yellow"/>
              </w:rPr>
            </w:pPr>
            <w:r w:rsidRPr="006F0C23">
              <w:rPr>
                <w:szCs w:val="24"/>
              </w:rPr>
              <w:t>32.50.22.199</w:t>
            </w:r>
          </w:p>
        </w:tc>
        <w:tc>
          <w:tcPr>
            <w:tcW w:w="596" w:type="pct"/>
          </w:tcPr>
          <w:p w14:paraId="31018FBE" w14:textId="77777777" w:rsidR="00EF1E2F" w:rsidRPr="006F0C23" w:rsidRDefault="00EF1E2F" w:rsidP="006F0C23">
            <w:pPr>
              <w:keepLines/>
              <w:suppressAutoHyphens/>
              <w:rPr>
                <w:b/>
                <w:szCs w:val="24"/>
              </w:rPr>
            </w:pPr>
            <w:r w:rsidRPr="006F0C23">
              <w:rPr>
                <w:szCs w:val="24"/>
              </w:rPr>
              <w:t>Глазной протез пластмассовый</w:t>
            </w:r>
          </w:p>
        </w:tc>
        <w:tc>
          <w:tcPr>
            <w:tcW w:w="2334" w:type="pct"/>
          </w:tcPr>
          <w:tbl>
            <w:tblPr>
              <w:tblStyle w:val="affff2"/>
              <w:tblW w:w="6832" w:type="dxa"/>
              <w:tblLayout w:type="fixed"/>
              <w:tblLook w:val="04A0" w:firstRow="1" w:lastRow="0" w:firstColumn="1" w:lastColumn="0" w:noHBand="0" w:noVBand="1"/>
            </w:tblPr>
            <w:tblGrid>
              <w:gridCol w:w="3572"/>
              <w:gridCol w:w="1418"/>
              <w:gridCol w:w="1842"/>
            </w:tblGrid>
            <w:tr w:rsidR="00EF1E2F" w:rsidRPr="006F0C23" w14:paraId="00311516" w14:textId="77777777" w:rsidTr="002F4030">
              <w:tc>
                <w:tcPr>
                  <w:tcW w:w="2614" w:type="pct"/>
                </w:tcPr>
                <w:p w14:paraId="23F429D7" w14:textId="77777777" w:rsidR="00EF1E2F" w:rsidRPr="006F0C23" w:rsidRDefault="00EF1E2F" w:rsidP="006F0C23">
                  <w:pPr>
                    <w:keepLines/>
                    <w:tabs>
                      <w:tab w:val="left" w:pos="3828"/>
                      <w:tab w:val="center" w:pos="5244"/>
                    </w:tabs>
                    <w:suppressAutoHyphens/>
                    <w:rPr>
                      <w:b/>
                      <w:szCs w:val="24"/>
                    </w:rPr>
                  </w:pPr>
                  <w:r w:rsidRPr="006F0C23">
                    <w:rPr>
                      <w:b/>
                      <w:szCs w:val="24"/>
                    </w:rPr>
                    <w:t>Наименование характеристики</w:t>
                  </w:r>
                </w:p>
              </w:tc>
              <w:tc>
                <w:tcPr>
                  <w:tcW w:w="1038" w:type="pct"/>
                </w:tcPr>
                <w:p w14:paraId="68F5F153" w14:textId="77777777" w:rsidR="00EF1E2F" w:rsidRPr="006F0C23" w:rsidRDefault="00EF1E2F" w:rsidP="006F0C23">
                  <w:pPr>
                    <w:keepLines/>
                    <w:tabs>
                      <w:tab w:val="left" w:pos="3828"/>
                      <w:tab w:val="center" w:pos="5244"/>
                    </w:tabs>
                    <w:suppressAutoHyphens/>
                    <w:rPr>
                      <w:b/>
                      <w:szCs w:val="24"/>
                    </w:rPr>
                  </w:pPr>
                  <w:r w:rsidRPr="006F0C23">
                    <w:rPr>
                      <w:b/>
                      <w:szCs w:val="24"/>
                    </w:rPr>
                    <w:t>Значение характеристики</w:t>
                  </w:r>
                </w:p>
              </w:tc>
              <w:tc>
                <w:tcPr>
                  <w:tcW w:w="1348" w:type="pct"/>
                </w:tcPr>
                <w:p w14:paraId="3E37DD49" w14:textId="77777777" w:rsidR="00EF1E2F" w:rsidRPr="006F0C23" w:rsidRDefault="00EF1E2F" w:rsidP="006F0C23">
                  <w:pPr>
                    <w:keepLines/>
                    <w:tabs>
                      <w:tab w:val="left" w:pos="3828"/>
                      <w:tab w:val="center" w:pos="5244"/>
                    </w:tabs>
                    <w:suppressAutoHyphens/>
                    <w:rPr>
                      <w:b/>
                      <w:szCs w:val="24"/>
                    </w:rPr>
                  </w:pPr>
                  <w:r w:rsidRPr="006F0C23">
                    <w:rPr>
                      <w:b/>
                      <w:szCs w:val="24"/>
                    </w:rPr>
                    <w:t>Наименование характеристики</w:t>
                  </w:r>
                </w:p>
              </w:tc>
            </w:tr>
            <w:tr w:rsidR="00EF1E2F" w:rsidRPr="006F0C23" w14:paraId="5B4A6176" w14:textId="77777777" w:rsidTr="002F4030">
              <w:tc>
                <w:tcPr>
                  <w:tcW w:w="2614" w:type="pct"/>
                </w:tcPr>
                <w:p w14:paraId="76029F1E" w14:textId="77777777" w:rsidR="00EF1E2F" w:rsidRPr="006F0C23" w:rsidRDefault="00EF1E2F" w:rsidP="006F0C23">
                  <w:pPr>
                    <w:keepLines/>
                    <w:tabs>
                      <w:tab w:val="left" w:pos="0"/>
                    </w:tabs>
                    <w:suppressAutoHyphens/>
                    <w:rPr>
                      <w:rStyle w:val="ng-binding"/>
                      <w:szCs w:val="24"/>
                    </w:rPr>
                  </w:pPr>
                  <w:r w:rsidRPr="006F0C23">
                    <w:rPr>
                      <w:szCs w:val="24"/>
                    </w:rPr>
                    <w:t>Глазной протез пластмассовый</w:t>
                  </w:r>
                </w:p>
              </w:tc>
              <w:tc>
                <w:tcPr>
                  <w:tcW w:w="1038" w:type="pct"/>
                </w:tcPr>
                <w:p w14:paraId="5D9F2F98" w14:textId="77777777" w:rsidR="00EF1E2F" w:rsidRPr="006F0C23" w:rsidRDefault="00EF1E2F" w:rsidP="006F0C23">
                  <w:pPr>
                    <w:pStyle w:val="afff8"/>
                    <w:keepLines/>
                    <w:suppressAutoHyphens/>
                    <w:jc w:val="both"/>
                    <w:rPr>
                      <w:rStyle w:val="ng-binding"/>
                      <w:rFonts w:ascii="Times New Roman" w:hAnsi="Times New Roman"/>
                      <w:sz w:val="24"/>
                      <w:szCs w:val="24"/>
                    </w:rPr>
                  </w:pPr>
                  <w:r w:rsidRPr="006F0C23">
                    <w:rPr>
                      <w:rStyle w:val="ng-binding"/>
                      <w:rFonts w:ascii="Times New Roman" w:hAnsi="Times New Roman"/>
                      <w:sz w:val="24"/>
                      <w:szCs w:val="24"/>
                    </w:rPr>
                    <w:t>Да</w:t>
                  </w:r>
                </w:p>
              </w:tc>
              <w:tc>
                <w:tcPr>
                  <w:tcW w:w="1348" w:type="pct"/>
                </w:tcPr>
                <w:p w14:paraId="3EF1BF72" w14:textId="77777777" w:rsidR="00EF1E2F" w:rsidRPr="006F0C23" w:rsidRDefault="00EF1E2F" w:rsidP="006F0C23">
                  <w:pPr>
                    <w:keepLines/>
                    <w:tabs>
                      <w:tab w:val="left" w:pos="0"/>
                    </w:tabs>
                    <w:suppressAutoHyphens/>
                    <w:rPr>
                      <w:rStyle w:val="ng-binding"/>
                      <w:szCs w:val="24"/>
                    </w:rPr>
                  </w:pPr>
                  <w:r w:rsidRPr="006F0C23">
                    <w:rPr>
                      <w:szCs w:val="24"/>
                    </w:rPr>
                    <w:t>Значение характеристики не может изменяться участником закупки</w:t>
                  </w:r>
                </w:p>
              </w:tc>
            </w:tr>
            <w:tr w:rsidR="00EF1E2F" w:rsidRPr="006F0C23" w14:paraId="58A56B54" w14:textId="77777777" w:rsidTr="002F4030">
              <w:tc>
                <w:tcPr>
                  <w:tcW w:w="2614" w:type="pct"/>
                </w:tcPr>
                <w:p w14:paraId="4F89DF08" w14:textId="77777777" w:rsidR="00EF1E2F" w:rsidRPr="006F0C23" w:rsidRDefault="00EF1E2F" w:rsidP="006F0C23">
                  <w:pPr>
                    <w:keepLines/>
                    <w:tabs>
                      <w:tab w:val="left" w:pos="0"/>
                    </w:tabs>
                    <w:suppressAutoHyphens/>
                    <w:jc w:val="both"/>
                    <w:rPr>
                      <w:szCs w:val="24"/>
                    </w:rPr>
                  </w:pPr>
                  <w:r w:rsidRPr="006F0C23">
                    <w:rPr>
                      <w:szCs w:val="24"/>
                    </w:rPr>
                    <w:t>Глазные протезы должны применяться для лечебно-косметических целей при отсутствии глаз, а также при наличии остатка глазного яблока или глаза с бельмом.</w:t>
                  </w:r>
                </w:p>
                <w:p w14:paraId="773E16B6" w14:textId="77777777" w:rsidR="00EF1E2F" w:rsidRPr="006F0C23" w:rsidRDefault="00EF1E2F" w:rsidP="006F0C23">
                  <w:pPr>
                    <w:keepLines/>
                    <w:tabs>
                      <w:tab w:val="left" w:pos="0"/>
                    </w:tabs>
                    <w:suppressAutoHyphens/>
                    <w:jc w:val="both"/>
                    <w:rPr>
                      <w:rStyle w:val="ng-binding"/>
                      <w:szCs w:val="24"/>
                    </w:rPr>
                  </w:pPr>
                  <w:r w:rsidRPr="006F0C23">
                    <w:rPr>
                      <w:rStyle w:val="ng-binding"/>
                      <w:szCs w:val="24"/>
                    </w:rPr>
                    <w:t>Глазной протез должен быть изготовлен из пластмассы.</w:t>
                  </w:r>
                </w:p>
                <w:p w14:paraId="23FA3809" w14:textId="77777777" w:rsidR="00EF1E2F" w:rsidRPr="006F0C23" w:rsidRDefault="00EF1E2F" w:rsidP="006F0C23">
                  <w:pPr>
                    <w:keepLines/>
                    <w:tabs>
                      <w:tab w:val="left" w:pos="0"/>
                    </w:tabs>
                    <w:suppressAutoHyphens/>
                    <w:jc w:val="both"/>
                    <w:rPr>
                      <w:szCs w:val="24"/>
                    </w:rPr>
                  </w:pPr>
                  <w:r w:rsidRPr="006F0C23">
                    <w:rPr>
                      <w:szCs w:val="24"/>
                    </w:rPr>
                    <w:t xml:space="preserve">Готовый протез должен обеспечивать хорошую </w:t>
                  </w:r>
                  <w:proofErr w:type="spellStart"/>
                  <w:r w:rsidRPr="006F0C23">
                    <w:rPr>
                      <w:szCs w:val="24"/>
                    </w:rPr>
                    <w:t>смачиваемость</w:t>
                  </w:r>
                  <w:proofErr w:type="spellEnd"/>
                  <w:r w:rsidRPr="006F0C23">
                    <w:rPr>
                      <w:szCs w:val="24"/>
                    </w:rPr>
                    <w:t xml:space="preserve"> слезой, должен иметь гладкую полированную поверхность.</w:t>
                  </w:r>
                </w:p>
                <w:p w14:paraId="514464BF" w14:textId="77777777" w:rsidR="00EF1E2F" w:rsidRPr="006F0C23" w:rsidRDefault="00EF1E2F" w:rsidP="006F0C23">
                  <w:pPr>
                    <w:keepLines/>
                    <w:tabs>
                      <w:tab w:val="left" w:pos="0"/>
                    </w:tabs>
                    <w:suppressAutoHyphens/>
                    <w:jc w:val="both"/>
                    <w:rPr>
                      <w:rStyle w:val="ng-binding"/>
                      <w:b/>
                      <w:color w:val="70AD47" w:themeColor="accent6"/>
                      <w:szCs w:val="24"/>
                    </w:rPr>
                  </w:pPr>
                  <w:r w:rsidRPr="006F0C23">
                    <w:rPr>
                      <w:szCs w:val="24"/>
                    </w:rPr>
                    <w:t>Глазные протезы должны различаться по форме и размерам, должны быть выполнены с разными посадками радужки, расцветками радужки и склер (должно быть наличие кровеносных сосудов и различный цвет белка).</w:t>
                  </w:r>
                </w:p>
              </w:tc>
              <w:tc>
                <w:tcPr>
                  <w:tcW w:w="1038" w:type="pct"/>
                </w:tcPr>
                <w:p w14:paraId="47D9C50F" w14:textId="77777777" w:rsidR="00EF1E2F" w:rsidRPr="006F0C23" w:rsidRDefault="00EF1E2F" w:rsidP="006F0C23">
                  <w:pPr>
                    <w:pStyle w:val="afff8"/>
                    <w:keepLines/>
                    <w:suppressAutoHyphens/>
                    <w:jc w:val="both"/>
                    <w:rPr>
                      <w:rStyle w:val="ng-binding"/>
                      <w:rFonts w:ascii="Times New Roman" w:hAnsi="Times New Roman"/>
                      <w:b/>
                      <w:i/>
                      <w:sz w:val="24"/>
                      <w:szCs w:val="24"/>
                    </w:rPr>
                  </w:pPr>
                  <w:r w:rsidRPr="006F0C23">
                    <w:rPr>
                      <w:rStyle w:val="ng-binding"/>
                      <w:rFonts w:ascii="Times New Roman" w:hAnsi="Times New Roman"/>
                      <w:sz w:val="24"/>
                      <w:szCs w:val="24"/>
                    </w:rPr>
                    <w:t>Да</w:t>
                  </w:r>
                </w:p>
              </w:tc>
              <w:tc>
                <w:tcPr>
                  <w:tcW w:w="1348" w:type="pct"/>
                </w:tcPr>
                <w:p w14:paraId="0869A9D8" w14:textId="77777777" w:rsidR="00EF1E2F" w:rsidRPr="006F0C23" w:rsidRDefault="00EF1E2F" w:rsidP="006F0C23">
                  <w:pPr>
                    <w:keepLines/>
                    <w:tabs>
                      <w:tab w:val="left" w:pos="0"/>
                    </w:tabs>
                    <w:suppressAutoHyphens/>
                    <w:jc w:val="both"/>
                    <w:rPr>
                      <w:rStyle w:val="ng-binding"/>
                      <w:b/>
                      <w:color w:val="70AD47" w:themeColor="accent6"/>
                      <w:szCs w:val="24"/>
                    </w:rPr>
                  </w:pPr>
                  <w:r w:rsidRPr="006F0C23">
                    <w:rPr>
                      <w:szCs w:val="24"/>
                    </w:rPr>
                    <w:t>Значение характеристики не может изменяться участником закупки</w:t>
                  </w:r>
                </w:p>
              </w:tc>
            </w:tr>
          </w:tbl>
          <w:p w14:paraId="5D1367A1" w14:textId="77777777" w:rsidR="00EF1E2F" w:rsidRPr="006F0C23" w:rsidRDefault="00EF1E2F" w:rsidP="006F0C23">
            <w:pPr>
              <w:keepLines/>
              <w:suppressAutoHyphens/>
              <w:jc w:val="both"/>
              <w:rPr>
                <w:szCs w:val="24"/>
              </w:rPr>
            </w:pPr>
          </w:p>
        </w:tc>
        <w:tc>
          <w:tcPr>
            <w:tcW w:w="229" w:type="pct"/>
          </w:tcPr>
          <w:p w14:paraId="4C7B7DD4" w14:textId="77777777" w:rsidR="00EF1E2F" w:rsidRPr="006F0C23" w:rsidRDefault="00EF1E2F" w:rsidP="006F0C23">
            <w:pPr>
              <w:keepLines/>
              <w:suppressAutoHyphens/>
              <w:jc w:val="center"/>
              <w:rPr>
                <w:szCs w:val="24"/>
              </w:rPr>
            </w:pPr>
            <w:r w:rsidRPr="006F0C23">
              <w:rPr>
                <w:szCs w:val="24"/>
              </w:rPr>
              <w:t>99</w:t>
            </w:r>
          </w:p>
        </w:tc>
        <w:tc>
          <w:tcPr>
            <w:tcW w:w="373" w:type="pct"/>
          </w:tcPr>
          <w:p w14:paraId="38970EE6" w14:textId="77777777" w:rsidR="00EF1E2F" w:rsidRPr="006F0C23" w:rsidRDefault="00EF1E2F" w:rsidP="006F0C23">
            <w:pPr>
              <w:keepLines/>
              <w:suppressAutoHyphens/>
              <w:jc w:val="both"/>
              <w:rPr>
                <w:szCs w:val="24"/>
              </w:rPr>
            </w:pPr>
            <w:r w:rsidRPr="006F0C23">
              <w:rPr>
                <w:szCs w:val="24"/>
              </w:rPr>
              <w:t>Шт.</w:t>
            </w:r>
          </w:p>
        </w:tc>
        <w:tc>
          <w:tcPr>
            <w:tcW w:w="398" w:type="pct"/>
          </w:tcPr>
          <w:p w14:paraId="16236214" w14:textId="77777777" w:rsidR="00EF1E2F" w:rsidRPr="006F0C23" w:rsidRDefault="00EF1E2F" w:rsidP="006F0C23">
            <w:pPr>
              <w:keepLines/>
              <w:suppressAutoHyphens/>
              <w:jc w:val="both"/>
              <w:rPr>
                <w:szCs w:val="24"/>
              </w:rPr>
            </w:pPr>
            <w:r w:rsidRPr="006F0C23">
              <w:rPr>
                <w:szCs w:val="24"/>
              </w:rPr>
              <w:t>13 774,77</w:t>
            </w:r>
          </w:p>
        </w:tc>
        <w:tc>
          <w:tcPr>
            <w:tcW w:w="530" w:type="pct"/>
          </w:tcPr>
          <w:p w14:paraId="6676488B" w14:textId="77777777" w:rsidR="00EF1E2F" w:rsidRPr="006F0C23" w:rsidRDefault="00EF1E2F" w:rsidP="006F0C23">
            <w:pPr>
              <w:keepLines/>
              <w:suppressAutoHyphens/>
              <w:jc w:val="both"/>
              <w:rPr>
                <w:szCs w:val="24"/>
              </w:rPr>
            </w:pPr>
            <w:r w:rsidRPr="006F0C23">
              <w:rPr>
                <w:szCs w:val="24"/>
              </w:rPr>
              <w:t>1 363 702,23</w:t>
            </w:r>
          </w:p>
        </w:tc>
      </w:tr>
      <w:tr w:rsidR="00EF1E2F" w:rsidRPr="006F0C23" w14:paraId="345D1A3D" w14:textId="77777777" w:rsidTr="00EF1E2F">
        <w:trPr>
          <w:trHeight w:val="1266"/>
        </w:trPr>
        <w:tc>
          <w:tcPr>
            <w:tcW w:w="177" w:type="pct"/>
          </w:tcPr>
          <w:p w14:paraId="25F79797" w14:textId="72C4753E" w:rsidR="00EF1E2F" w:rsidRPr="006F0C23" w:rsidRDefault="00EF1E2F" w:rsidP="006F0C23">
            <w:pPr>
              <w:keepLines/>
              <w:suppressAutoHyphens/>
              <w:jc w:val="center"/>
              <w:rPr>
                <w:szCs w:val="24"/>
              </w:rPr>
            </w:pPr>
            <w:r w:rsidRPr="006F0C23">
              <w:rPr>
                <w:szCs w:val="24"/>
              </w:rPr>
              <w:t>2.</w:t>
            </w:r>
          </w:p>
        </w:tc>
        <w:tc>
          <w:tcPr>
            <w:tcW w:w="363" w:type="pct"/>
          </w:tcPr>
          <w:p w14:paraId="267F3E52" w14:textId="1CAE794A" w:rsidR="00EF1E2F" w:rsidRPr="006F0C23" w:rsidRDefault="00EF1E2F" w:rsidP="006F0C23">
            <w:pPr>
              <w:keepLines/>
              <w:suppressAutoHyphens/>
              <w:jc w:val="center"/>
              <w:rPr>
                <w:szCs w:val="24"/>
              </w:rPr>
            </w:pPr>
            <w:r w:rsidRPr="006F0C23">
              <w:rPr>
                <w:szCs w:val="24"/>
              </w:rPr>
              <w:t>32.50.22.199</w:t>
            </w:r>
          </w:p>
        </w:tc>
        <w:tc>
          <w:tcPr>
            <w:tcW w:w="596" w:type="pct"/>
          </w:tcPr>
          <w:p w14:paraId="7A8687AF" w14:textId="005D1EFD" w:rsidR="00EF1E2F" w:rsidRPr="006F0C23" w:rsidRDefault="00EF1E2F" w:rsidP="006F0C23">
            <w:pPr>
              <w:keepLines/>
              <w:suppressAutoHyphens/>
              <w:rPr>
                <w:szCs w:val="24"/>
              </w:rPr>
            </w:pPr>
            <w:r w:rsidRPr="006F0C23">
              <w:rPr>
                <w:szCs w:val="24"/>
              </w:rPr>
              <w:t>Глазной протез пластмассовый</w:t>
            </w:r>
          </w:p>
        </w:tc>
        <w:tc>
          <w:tcPr>
            <w:tcW w:w="2334" w:type="pct"/>
          </w:tcPr>
          <w:tbl>
            <w:tblPr>
              <w:tblStyle w:val="affff2"/>
              <w:tblW w:w="6832" w:type="dxa"/>
              <w:tblLayout w:type="fixed"/>
              <w:tblLook w:val="04A0" w:firstRow="1" w:lastRow="0" w:firstColumn="1" w:lastColumn="0" w:noHBand="0" w:noVBand="1"/>
            </w:tblPr>
            <w:tblGrid>
              <w:gridCol w:w="3572"/>
              <w:gridCol w:w="1418"/>
              <w:gridCol w:w="1842"/>
            </w:tblGrid>
            <w:tr w:rsidR="00EF1E2F" w:rsidRPr="006F0C23" w14:paraId="4E13C0E1" w14:textId="77777777" w:rsidTr="002F4030">
              <w:tc>
                <w:tcPr>
                  <w:tcW w:w="2614" w:type="pct"/>
                </w:tcPr>
                <w:p w14:paraId="180849E0" w14:textId="77777777" w:rsidR="00EF1E2F" w:rsidRPr="006F0C23" w:rsidRDefault="00EF1E2F" w:rsidP="006F0C23">
                  <w:pPr>
                    <w:keepLines/>
                    <w:tabs>
                      <w:tab w:val="left" w:pos="3828"/>
                      <w:tab w:val="center" w:pos="5244"/>
                    </w:tabs>
                    <w:suppressAutoHyphens/>
                    <w:rPr>
                      <w:b/>
                      <w:szCs w:val="24"/>
                    </w:rPr>
                  </w:pPr>
                  <w:r w:rsidRPr="006F0C23">
                    <w:rPr>
                      <w:b/>
                      <w:szCs w:val="24"/>
                    </w:rPr>
                    <w:t>Наименование характеристики</w:t>
                  </w:r>
                </w:p>
              </w:tc>
              <w:tc>
                <w:tcPr>
                  <w:tcW w:w="1038" w:type="pct"/>
                </w:tcPr>
                <w:p w14:paraId="1106C31C" w14:textId="77777777" w:rsidR="00EF1E2F" w:rsidRPr="006F0C23" w:rsidRDefault="00EF1E2F" w:rsidP="006F0C23">
                  <w:pPr>
                    <w:keepLines/>
                    <w:tabs>
                      <w:tab w:val="left" w:pos="3828"/>
                      <w:tab w:val="center" w:pos="5244"/>
                    </w:tabs>
                    <w:suppressAutoHyphens/>
                    <w:rPr>
                      <w:b/>
                      <w:szCs w:val="24"/>
                    </w:rPr>
                  </w:pPr>
                  <w:r w:rsidRPr="006F0C23">
                    <w:rPr>
                      <w:b/>
                      <w:szCs w:val="24"/>
                    </w:rPr>
                    <w:t>Значение характеристики</w:t>
                  </w:r>
                </w:p>
              </w:tc>
              <w:tc>
                <w:tcPr>
                  <w:tcW w:w="1348" w:type="pct"/>
                </w:tcPr>
                <w:p w14:paraId="4B77CD82" w14:textId="77777777" w:rsidR="00EF1E2F" w:rsidRPr="006F0C23" w:rsidRDefault="00EF1E2F" w:rsidP="006F0C23">
                  <w:pPr>
                    <w:keepLines/>
                    <w:suppressAutoHyphens/>
                    <w:rPr>
                      <w:b/>
                      <w:szCs w:val="24"/>
                    </w:rPr>
                  </w:pPr>
                  <w:r w:rsidRPr="006F0C23">
                    <w:rPr>
                      <w:b/>
                      <w:szCs w:val="24"/>
                    </w:rPr>
                    <w:t>Инструкция по заполнению характеристик в заявке</w:t>
                  </w:r>
                </w:p>
              </w:tc>
            </w:tr>
            <w:tr w:rsidR="00EF1E2F" w:rsidRPr="006F0C23" w14:paraId="2A7450A3" w14:textId="77777777" w:rsidTr="002F4030">
              <w:tc>
                <w:tcPr>
                  <w:tcW w:w="2614" w:type="pct"/>
                </w:tcPr>
                <w:p w14:paraId="66DB4A9B" w14:textId="77777777" w:rsidR="00EF1E2F" w:rsidRPr="006F0C23" w:rsidRDefault="00EF1E2F" w:rsidP="006F0C23">
                  <w:pPr>
                    <w:keepLines/>
                    <w:tabs>
                      <w:tab w:val="left" w:pos="0"/>
                    </w:tabs>
                    <w:suppressAutoHyphens/>
                    <w:rPr>
                      <w:rStyle w:val="ng-binding"/>
                      <w:szCs w:val="24"/>
                    </w:rPr>
                  </w:pPr>
                  <w:r w:rsidRPr="006F0C23">
                    <w:rPr>
                      <w:szCs w:val="24"/>
                    </w:rPr>
                    <w:t>Глазной протез пластмассовый</w:t>
                  </w:r>
                </w:p>
              </w:tc>
              <w:tc>
                <w:tcPr>
                  <w:tcW w:w="1038" w:type="pct"/>
                </w:tcPr>
                <w:p w14:paraId="05CA1878" w14:textId="77777777" w:rsidR="00EF1E2F" w:rsidRPr="006F0C23" w:rsidRDefault="00EF1E2F" w:rsidP="006F0C23">
                  <w:pPr>
                    <w:pStyle w:val="afff8"/>
                    <w:keepLines/>
                    <w:suppressAutoHyphens/>
                    <w:jc w:val="both"/>
                    <w:rPr>
                      <w:rStyle w:val="ng-binding"/>
                      <w:rFonts w:ascii="Times New Roman" w:hAnsi="Times New Roman"/>
                      <w:sz w:val="24"/>
                      <w:szCs w:val="24"/>
                    </w:rPr>
                  </w:pPr>
                  <w:r w:rsidRPr="006F0C23">
                    <w:rPr>
                      <w:rStyle w:val="ng-binding"/>
                      <w:rFonts w:ascii="Times New Roman" w:hAnsi="Times New Roman"/>
                      <w:sz w:val="24"/>
                      <w:szCs w:val="24"/>
                    </w:rPr>
                    <w:t>Да</w:t>
                  </w:r>
                </w:p>
              </w:tc>
              <w:tc>
                <w:tcPr>
                  <w:tcW w:w="1348" w:type="pct"/>
                </w:tcPr>
                <w:p w14:paraId="3519663F" w14:textId="77777777" w:rsidR="00EF1E2F" w:rsidRPr="006F0C23" w:rsidRDefault="00EF1E2F" w:rsidP="006F0C23">
                  <w:pPr>
                    <w:keepLines/>
                    <w:suppressAutoHyphens/>
                    <w:rPr>
                      <w:szCs w:val="24"/>
                    </w:rPr>
                  </w:pPr>
                  <w:r w:rsidRPr="006F0C23">
                    <w:rPr>
                      <w:szCs w:val="24"/>
                    </w:rPr>
                    <w:t>Значение характеристики не может изменяться участником закупки</w:t>
                  </w:r>
                </w:p>
              </w:tc>
            </w:tr>
            <w:tr w:rsidR="00EF1E2F" w:rsidRPr="006F0C23" w14:paraId="393FE6F8" w14:textId="77777777" w:rsidTr="002F4030">
              <w:tc>
                <w:tcPr>
                  <w:tcW w:w="2614" w:type="pct"/>
                </w:tcPr>
                <w:p w14:paraId="4B463735" w14:textId="77777777" w:rsidR="00EF1E2F" w:rsidRPr="006F0C23" w:rsidRDefault="00EF1E2F" w:rsidP="006F0C23">
                  <w:pPr>
                    <w:keepLines/>
                    <w:tabs>
                      <w:tab w:val="left" w:pos="0"/>
                    </w:tabs>
                    <w:suppressAutoHyphens/>
                    <w:jc w:val="both"/>
                    <w:rPr>
                      <w:szCs w:val="24"/>
                    </w:rPr>
                  </w:pPr>
                  <w:r w:rsidRPr="006F0C23">
                    <w:rPr>
                      <w:szCs w:val="24"/>
                    </w:rPr>
                    <w:t>Глазные протезы должны применяться для лечебно-косметических целей при отсутствии глаз, а также при наличии остатка глазного яблока или глаза с бельмом.</w:t>
                  </w:r>
                </w:p>
                <w:p w14:paraId="5FC0DCB8" w14:textId="77777777" w:rsidR="00EF1E2F" w:rsidRPr="006F0C23" w:rsidRDefault="00EF1E2F" w:rsidP="006F0C23">
                  <w:pPr>
                    <w:keepLines/>
                    <w:tabs>
                      <w:tab w:val="left" w:pos="0"/>
                    </w:tabs>
                    <w:suppressAutoHyphens/>
                    <w:jc w:val="both"/>
                    <w:rPr>
                      <w:rStyle w:val="ng-binding"/>
                      <w:szCs w:val="24"/>
                    </w:rPr>
                  </w:pPr>
                  <w:r w:rsidRPr="006F0C23">
                    <w:rPr>
                      <w:rStyle w:val="ng-binding"/>
                      <w:szCs w:val="24"/>
                    </w:rPr>
                    <w:t>Глазной протез должен быть изготовлен из пластмассы.</w:t>
                  </w:r>
                </w:p>
                <w:p w14:paraId="04E07157" w14:textId="77777777" w:rsidR="00EF1E2F" w:rsidRPr="006F0C23" w:rsidRDefault="00EF1E2F" w:rsidP="006F0C23">
                  <w:pPr>
                    <w:keepLines/>
                    <w:tabs>
                      <w:tab w:val="left" w:pos="0"/>
                    </w:tabs>
                    <w:suppressAutoHyphens/>
                    <w:jc w:val="both"/>
                    <w:rPr>
                      <w:szCs w:val="24"/>
                    </w:rPr>
                  </w:pPr>
                  <w:r w:rsidRPr="006F0C23">
                    <w:rPr>
                      <w:szCs w:val="24"/>
                    </w:rPr>
                    <w:t xml:space="preserve">Готовый протез должен обеспечивать хорошую </w:t>
                  </w:r>
                  <w:proofErr w:type="spellStart"/>
                  <w:r w:rsidRPr="006F0C23">
                    <w:rPr>
                      <w:szCs w:val="24"/>
                    </w:rPr>
                    <w:t>смачиваемость</w:t>
                  </w:r>
                  <w:proofErr w:type="spellEnd"/>
                  <w:r w:rsidRPr="006F0C23">
                    <w:rPr>
                      <w:szCs w:val="24"/>
                    </w:rPr>
                    <w:t xml:space="preserve"> слезой, должен иметь гладкую полированную поверхность.</w:t>
                  </w:r>
                </w:p>
                <w:p w14:paraId="3168B8B3" w14:textId="77777777" w:rsidR="00EF1E2F" w:rsidRPr="006F0C23" w:rsidRDefault="00EF1E2F" w:rsidP="006F0C23">
                  <w:pPr>
                    <w:keepLines/>
                    <w:tabs>
                      <w:tab w:val="left" w:pos="0"/>
                    </w:tabs>
                    <w:suppressAutoHyphens/>
                    <w:jc w:val="both"/>
                    <w:rPr>
                      <w:rStyle w:val="ng-binding"/>
                      <w:b/>
                      <w:color w:val="70AD47" w:themeColor="accent6"/>
                      <w:szCs w:val="24"/>
                    </w:rPr>
                  </w:pPr>
                  <w:r w:rsidRPr="006F0C23">
                    <w:rPr>
                      <w:szCs w:val="24"/>
                    </w:rPr>
                    <w:t>Глазные протезы должны различаться по форме и размерам, должны быть выполнены с разными посадками радужки, расцветками радужки и склер (должно быть наличие кровеносных сосудов и различный цвет белка).</w:t>
                  </w:r>
                </w:p>
              </w:tc>
              <w:tc>
                <w:tcPr>
                  <w:tcW w:w="1038" w:type="pct"/>
                </w:tcPr>
                <w:p w14:paraId="1982774F" w14:textId="77777777" w:rsidR="00EF1E2F" w:rsidRPr="006F0C23" w:rsidRDefault="00EF1E2F" w:rsidP="006F0C23">
                  <w:pPr>
                    <w:pStyle w:val="afff8"/>
                    <w:keepLines/>
                    <w:suppressAutoHyphens/>
                    <w:jc w:val="both"/>
                    <w:rPr>
                      <w:rStyle w:val="ng-binding"/>
                      <w:rFonts w:ascii="Times New Roman" w:hAnsi="Times New Roman"/>
                      <w:b/>
                      <w:i/>
                      <w:sz w:val="24"/>
                      <w:szCs w:val="24"/>
                    </w:rPr>
                  </w:pPr>
                  <w:r w:rsidRPr="006F0C23">
                    <w:rPr>
                      <w:rStyle w:val="ng-binding"/>
                      <w:rFonts w:ascii="Times New Roman" w:hAnsi="Times New Roman"/>
                      <w:sz w:val="24"/>
                      <w:szCs w:val="24"/>
                    </w:rPr>
                    <w:t>Да</w:t>
                  </w:r>
                </w:p>
              </w:tc>
              <w:tc>
                <w:tcPr>
                  <w:tcW w:w="1348" w:type="pct"/>
                </w:tcPr>
                <w:p w14:paraId="3D27C1BB" w14:textId="77777777" w:rsidR="00EF1E2F" w:rsidRPr="006F0C23" w:rsidRDefault="00EF1E2F" w:rsidP="006F0C23">
                  <w:pPr>
                    <w:keepLines/>
                    <w:suppressAutoHyphens/>
                    <w:rPr>
                      <w:szCs w:val="24"/>
                    </w:rPr>
                  </w:pPr>
                  <w:r w:rsidRPr="006F0C23">
                    <w:rPr>
                      <w:szCs w:val="24"/>
                    </w:rPr>
                    <w:t>Значение характеристики не может изменяться участником закупки</w:t>
                  </w:r>
                </w:p>
              </w:tc>
            </w:tr>
          </w:tbl>
          <w:p w14:paraId="161031BF" w14:textId="77777777" w:rsidR="00EF1E2F" w:rsidRPr="006F0C23" w:rsidRDefault="00EF1E2F" w:rsidP="006F0C23">
            <w:pPr>
              <w:keepLines/>
              <w:tabs>
                <w:tab w:val="left" w:pos="3828"/>
                <w:tab w:val="center" w:pos="5244"/>
              </w:tabs>
              <w:suppressAutoHyphens/>
              <w:rPr>
                <w:b/>
                <w:szCs w:val="24"/>
              </w:rPr>
            </w:pPr>
          </w:p>
        </w:tc>
        <w:tc>
          <w:tcPr>
            <w:tcW w:w="229" w:type="pct"/>
          </w:tcPr>
          <w:p w14:paraId="065138E4" w14:textId="1ECCCED9" w:rsidR="00EF1E2F" w:rsidRPr="006F0C23" w:rsidRDefault="00EF1E2F" w:rsidP="006F0C23">
            <w:pPr>
              <w:keepLines/>
              <w:suppressAutoHyphens/>
              <w:jc w:val="center"/>
              <w:rPr>
                <w:szCs w:val="24"/>
              </w:rPr>
            </w:pPr>
            <w:r w:rsidRPr="006F0C23">
              <w:rPr>
                <w:szCs w:val="24"/>
              </w:rPr>
              <w:t>1</w:t>
            </w:r>
          </w:p>
        </w:tc>
        <w:tc>
          <w:tcPr>
            <w:tcW w:w="373" w:type="pct"/>
          </w:tcPr>
          <w:p w14:paraId="750047C2" w14:textId="32281FD8" w:rsidR="00EF1E2F" w:rsidRPr="006F0C23" w:rsidRDefault="00EF1E2F" w:rsidP="006F0C23">
            <w:pPr>
              <w:keepLines/>
              <w:suppressAutoHyphens/>
              <w:jc w:val="both"/>
              <w:rPr>
                <w:szCs w:val="24"/>
              </w:rPr>
            </w:pPr>
            <w:r w:rsidRPr="006F0C23">
              <w:rPr>
                <w:szCs w:val="24"/>
              </w:rPr>
              <w:t>Шт.</w:t>
            </w:r>
          </w:p>
        </w:tc>
        <w:tc>
          <w:tcPr>
            <w:tcW w:w="398" w:type="pct"/>
          </w:tcPr>
          <w:p w14:paraId="26CDE1E0" w14:textId="485A601C" w:rsidR="00EF1E2F" w:rsidRPr="006F0C23" w:rsidRDefault="00EF1E2F" w:rsidP="006F0C23">
            <w:pPr>
              <w:keepLines/>
              <w:suppressAutoHyphens/>
              <w:jc w:val="both"/>
              <w:rPr>
                <w:szCs w:val="24"/>
              </w:rPr>
            </w:pPr>
            <w:r w:rsidRPr="006F0C23">
              <w:rPr>
                <w:szCs w:val="24"/>
              </w:rPr>
              <w:t>13 774,77</w:t>
            </w:r>
          </w:p>
        </w:tc>
        <w:tc>
          <w:tcPr>
            <w:tcW w:w="530" w:type="pct"/>
          </w:tcPr>
          <w:p w14:paraId="435F26B7" w14:textId="4E25E651" w:rsidR="00EF1E2F" w:rsidRPr="006F0C23" w:rsidRDefault="00EF1E2F" w:rsidP="006F0C23">
            <w:pPr>
              <w:keepLines/>
              <w:suppressAutoHyphens/>
              <w:jc w:val="both"/>
              <w:rPr>
                <w:szCs w:val="24"/>
              </w:rPr>
            </w:pPr>
            <w:r w:rsidRPr="006F0C23">
              <w:rPr>
                <w:szCs w:val="24"/>
              </w:rPr>
              <w:t>13 774,77</w:t>
            </w:r>
          </w:p>
        </w:tc>
      </w:tr>
      <w:tr w:rsidR="006F0C23" w:rsidRPr="006F0C23" w14:paraId="0E4CA05B" w14:textId="77777777" w:rsidTr="00EF1E2F">
        <w:tc>
          <w:tcPr>
            <w:tcW w:w="3470" w:type="pct"/>
            <w:gridSpan w:val="4"/>
          </w:tcPr>
          <w:p w14:paraId="08100853" w14:textId="77777777" w:rsidR="00EF1E2F" w:rsidRPr="006F0C23" w:rsidRDefault="00EF1E2F" w:rsidP="006F0C23">
            <w:pPr>
              <w:keepLines/>
              <w:suppressAutoHyphens/>
              <w:jc w:val="both"/>
              <w:rPr>
                <w:b/>
                <w:szCs w:val="24"/>
              </w:rPr>
            </w:pPr>
            <w:r w:rsidRPr="006F0C23">
              <w:rPr>
                <w:b/>
                <w:szCs w:val="24"/>
              </w:rPr>
              <w:t>ИТОГО:</w:t>
            </w:r>
          </w:p>
        </w:tc>
        <w:tc>
          <w:tcPr>
            <w:tcW w:w="229" w:type="pct"/>
          </w:tcPr>
          <w:p w14:paraId="6A1C0C13" w14:textId="77777777" w:rsidR="00EF1E2F" w:rsidRPr="006F0C23" w:rsidRDefault="00EF1E2F" w:rsidP="006F0C23">
            <w:pPr>
              <w:keepLines/>
              <w:suppressAutoHyphens/>
              <w:jc w:val="both"/>
              <w:rPr>
                <w:b/>
                <w:szCs w:val="24"/>
              </w:rPr>
            </w:pPr>
            <w:r w:rsidRPr="006F0C23">
              <w:rPr>
                <w:b/>
                <w:szCs w:val="24"/>
              </w:rPr>
              <w:t>100</w:t>
            </w:r>
          </w:p>
        </w:tc>
        <w:tc>
          <w:tcPr>
            <w:tcW w:w="373" w:type="pct"/>
          </w:tcPr>
          <w:p w14:paraId="51083062" w14:textId="77777777" w:rsidR="00EF1E2F" w:rsidRPr="006F0C23" w:rsidRDefault="00EF1E2F" w:rsidP="006F0C23">
            <w:pPr>
              <w:keepLines/>
              <w:suppressAutoHyphens/>
              <w:jc w:val="both"/>
              <w:rPr>
                <w:b/>
                <w:szCs w:val="24"/>
              </w:rPr>
            </w:pPr>
          </w:p>
        </w:tc>
        <w:tc>
          <w:tcPr>
            <w:tcW w:w="398" w:type="pct"/>
          </w:tcPr>
          <w:p w14:paraId="423506A1" w14:textId="77777777" w:rsidR="00EF1E2F" w:rsidRPr="006F0C23" w:rsidRDefault="00EF1E2F" w:rsidP="006F0C23">
            <w:pPr>
              <w:keepLines/>
              <w:suppressAutoHyphens/>
              <w:jc w:val="both"/>
              <w:rPr>
                <w:b/>
                <w:szCs w:val="24"/>
              </w:rPr>
            </w:pPr>
          </w:p>
        </w:tc>
        <w:tc>
          <w:tcPr>
            <w:tcW w:w="530" w:type="pct"/>
          </w:tcPr>
          <w:p w14:paraId="074C1EF7" w14:textId="77777777" w:rsidR="00EF1E2F" w:rsidRPr="006F0C23" w:rsidRDefault="00EF1E2F" w:rsidP="006F0C23">
            <w:pPr>
              <w:keepLines/>
              <w:suppressAutoHyphens/>
              <w:jc w:val="both"/>
              <w:rPr>
                <w:b/>
                <w:szCs w:val="24"/>
              </w:rPr>
            </w:pPr>
            <w:r w:rsidRPr="006F0C23">
              <w:rPr>
                <w:b/>
                <w:szCs w:val="24"/>
              </w:rPr>
              <w:t>1 377 477,00</w:t>
            </w:r>
          </w:p>
        </w:tc>
      </w:tr>
    </w:tbl>
    <w:p w14:paraId="0B247BE6" w14:textId="77777777" w:rsidR="00EF1E2F" w:rsidRPr="006F0C23" w:rsidRDefault="00EF1E2F" w:rsidP="006F0C23">
      <w:pPr>
        <w:keepLines/>
        <w:widowControl w:val="0"/>
        <w:suppressAutoHyphens/>
        <w:ind w:firstLine="680"/>
        <w:jc w:val="both"/>
        <w:rPr>
          <w:rFonts w:eastAsia="Calibri"/>
          <w:szCs w:val="24"/>
          <w:lang w:eastAsia="en-US"/>
        </w:rPr>
      </w:pPr>
      <w:r w:rsidRPr="006F0C23">
        <w:rPr>
          <w:b/>
          <w:szCs w:val="24"/>
        </w:rPr>
        <w:t>Сроки выполнения работ:</w:t>
      </w:r>
      <w:r w:rsidRPr="006F0C23">
        <w:rPr>
          <w:szCs w:val="24"/>
        </w:rPr>
        <w:t xml:space="preserve"> </w:t>
      </w:r>
      <w:r w:rsidRPr="006F0C23">
        <w:rPr>
          <w:rFonts w:eastAsia="Calibri"/>
          <w:szCs w:val="24"/>
          <w:lang w:eastAsia="en-US"/>
        </w:rPr>
        <w:t>Срок изготовления протезно-ортопедического изделия должен быть не более 60 календарных дней со дня обращения Получателя с направлением Заказчика. Срок завершения работ должен быть не позднее 15.08.2025 года.</w:t>
      </w:r>
    </w:p>
    <w:p w14:paraId="6FA44F76" w14:textId="77777777" w:rsidR="00EF1E2F" w:rsidRPr="006F0C23" w:rsidRDefault="00EF1E2F" w:rsidP="006F0C23">
      <w:pPr>
        <w:keepLines/>
        <w:widowControl w:val="0"/>
        <w:suppressAutoHyphens/>
        <w:ind w:firstLine="680"/>
        <w:jc w:val="both"/>
        <w:rPr>
          <w:rFonts w:eastAsia="Calibri"/>
          <w:szCs w:val="24"/>
          <w:lang w:eastAsia="en-US"/>
        </w:rPr>
      </w:pPr>
      <w:r w:rsidRPr="006F0C23">
        <w:rPr>
          <w:b/>
          <w:szCs w:val="24"/>
        </w:rPr>
        <w:t>Место выполнения работ:</w:t>
      </w:r>
      <w:r w:rsidRPr="006F0C23">
        <w:rPr>
          <w:szCs w:val="24"/>
        </w:rPr>
        <w:t xml:space="preserve"> </w:t>
      </w:r>
      <w:r w:rsidRPr="006F0C23">
        <w:rPr>
          <w:rFonts w:eastAsia="Calibri"/>
          <w:szCs w:val="24"/>
          <w:lang w:eastAsia="en-US"/>
        </w:rPr>
        <w:t xml:space="preserve">Российская Федерация, Краснодарский край, работы должны выполняться по месту протезирования, </w:t>
      </w:r>
      <w:proofErr w:type="spellStart"/>
      <w:r w:rsidRPr="006F0C23">
        <w:rPr>
          <w:rFonts w:eastAsia="Calibri"/>
          <w:szCs w:val="24"/>
          <w:lang w:eastAsia="en-US"/>
        </w:rPr>
        <w:t>протезно</w:t>
      </w:r>
      <w:proofErr w:type="spellEnd"/>
      <w:r w:rsidRPr="006F0C23">
        <w:rPr>
          <w:rFonts w:eastAsia="Calibri"/>
          <w:szCs w:val="24"/>
          <w:lang w:eastAsia="en-US"/>
        </w:rPr>
        <w:t xml:space="preserve"> – ортопедические изделия должны выдаться непосредственно Получателям. Инвалиды I-ой группы должны обслуживаться на дому.</w:t>
      </w:r>
    </w:p>
    <w:p w14:paraId="6AF9F8E8" w14:textId="77777777" w:rsidR="00EF1E2F" w:rsidRPr="006F0C23" w:rsidRDefault="00EF1E2F" w:rsidP="006F0C23">
      <w:pPr>
        <w:keepLines/>
        <w:widowControl w:val="0"/>
        <w:suppressAutoHyphens/>
        <w:ind w:firstLine="680"/>
        <w:jc w:val="both"/>
        <w:rPr>
          <w:szCs w:val="24"/>
        </w:rPr>
      </w:pPr>
      <w:r w:rsidRPr="006F0C23">
        <w:rPr>
          <w:b/>
          <w:szCs w:val="24"/>
        </w:rPr>
        <w:t>Требование к качеству и безопасности Изделия:</w:t>
      </w:r>
      <w:r w:rsidRPr="006F0C23">
        <w:rPr>
          <w:szCs w:val="24"/>
        </w:rPr>
        <w:t xml:space="preserve"> Глазные протезы должны отвечать требованиям Государственного стандарта Российской Федерации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 </w:t>
      </w:r>
    </w:p>
    <w:p w14:paraId="12CECC87" w14:textId="77777777" w:rsidR="00EF1E2F" w:rsidRPr="006F0C23" w:rsidRDefault="00EF1E2F" w:rsidP="006F0C23">
      <w:pPr>
        <w:keepLines/>
        <w:widowControl w:val="0"/>
        <w:suppressAutoHyphens/>
        <w:ind w:firstLine="680"/>
        <w:jc w:val="both"/>
        <w:rPr>
          <w:szCs w:val="24"/>
        </w:rPr>
      </w:pPr>
      <w:r w:rsidRPr="006F0C23">
        <w:rPr>
          <w:szCs w:val="24"/>
        </w:rPr>
        <w:t>Все материалы, применяемые в глазных протезах, не должны быть токсичными, вызывать раздражение и аллергию у пользователя при применении устройства назначенным способом. Материалы, узлы, полуфабрикаты для изготовления глазных протезов должны соответствовать требованиям действующих стандартов и технических условий.</w:t>
      </w:r>
    </w:p>
    <w:p w14:paraId="22890E6B" w14:textId="77777777" w:rsidR="00EF1E2F" w:rsidRPr="006F0C23" w:rsidRDefault="00EF1E2F" w:rsidP="006F0C23">
      <w:pPr>
        <w:keepLines/>
        <w:widowControl w:val="0"/>
        <w:suppressAutoHyphens/>
        <w:ind w:firstLine="680"/>
        <w:jc w:val="both"/>
        <w:rPr>
          <w:szCs w:val="24"/>
        </w:rPr>
      </w:pPr>
      <w:r w:rsidRPr="006F0C23">
        <w:rPr>
          <w:szCs w:val="24"/>
        </w:rPr>
        <w:t xml:space="preserve">Глазные протезы должны соответствовать требованиям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6F0C23">
        <w:rPr>
          <w:szCs w:val="24"/>
        </w:rPr>
        <w:t>цитотоксичность</w:t>
      </w:r>
      <w:proofErr w:type="spellEnd"/>
      <w:r w:rsidRPr="006F0C23">
        <w:rPr>
          <w:szCs w:val="24"/>
        </w:rPr>
        <w:t xml:space="preserve">: методы </w:t>
      </w:r>
      <w:proofErr w:type="spellStart"/>
      <w:r w:rsidRPr="006F0C23">
        <w:rPr>
          <w:szCs w:val="24"/>
        </w:rPr>
        <w:t>in</w:t>
      </w:r>
      <w:proofErr w:type="spellEnd"/>
      <w:r w:rsidRPr="006F0C23">
        <w:rPr>
          <w:szCs w:val="24"/>
        </w:rPr>
        <w:t xml:space="preserve"> </w:t>
      </w:r>
      <w:proofErr w:type="spellStart"/>
      <w:r w:rsidRPr="006F0C23">
        <w:rPr>
          <w:szCs w:val="24"/>
        </w:rPr>
        <w:t>vitro</w:t>
      </w:r>
      <w:proofErr w:type="spellEnd"/>
      <w:r w:rsidRPr="006F0C23">
        <w:rPr>
          <w:szCs w:val="24"/>
        </w:rPr>
        <w:t>», ГОСТ ISO 10993-10-2023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w:t>
      </w:r>
    </w:p>
    <w:p w14:paraId="7EFADB43" w14:textId="77777777" w:rsidR="00EF1E2F" w:rsidRPr="006F0C23" w:rsidRDefault="00EF1E2F" w:rsidP="006F0C23">
      <w:pPr>
        <w:keepLines/>
        <w:widowControl w:val="0"/>
        <w:suppressAutoHyphens/>
        <w:ind w:firstLine="680"/>
        <w:jc w:val="both"/>
        <w:rPr>
          <w:szCs w:val="24"/>
        </w:rPr>
      </w:pPr>
      <w:r w:rsidRPr="006F0C23">
        <w:rPr>
          <w:szCs w:val="24"/>
        </w:rPr>
        <w:t>Материалы, применяемые для изготовления Изделий, должны быть разрешены к применению Министерством здравоохранения и социального развития Российской Федерации, а также не должны содержать ядовитых (токсичных) компонентов.</w:t>
      </w:r>
    </w:p>
    <w:p w14:paraId="78BA829C" w14:textId="77777777" w:rsidR="00EF1E2F" w:rsidRPr="006F0C23" w:rsidRDefault="00EF1E2F" w:rsidP="006F0C23">
      <w:pPr>
        <w:keepLines/>
        <w:widowControl w:val="0"/>
        <w:suppressAutoHyphens/>
        <w:ind w:firstLine="680"/>
        <w:jc w:val="both"/>
        <w:rPr>
          <w:szCs w:val="24"/>
        </w:rPr>
      </w:pPr>
      <w:r w:rsidRPr="006F0C23">
        <w:rPr>
          <w:szCs w:val="24"/>
        </w:rPr>
        <w:t>Изделия должны отвечать требованиям безопасности.</w:t>
      </w:r>
    </w:p>
    <w:p w14:paraId="2631A2D2" w14:textId="77777777" w:rsidR="00EF1E2F" w:rsidRPr="006F0C23" w:rsidRDefault="00EF1E2F" w:rsidP="006F0C23">
      <w:pPr>
        <w:keepLines/>
        <w:widowControl w:val="0"/>
        <w:suppressAutoHyphens/>
        <w:ind w:firstLine="680"/>
        <w:jc w:val="both"/>
        <w:rPr>
          <w:szCs w:val="24"/>
        </w:rPr>
      </w:pPr>
      <w:r w:rsidRPr="006F0C23">
        <w:rPr>
          <w:szCs w:val="24"/>
        </w:rPr>
        <w:t>При использовании Изделий по назначению не должны создаваться угрозы для жизни и здоровья потребителя, окружающей среде, а также использование Изделий не должны причинять вред.</w:t>
      </w:r>
    </w:p>
    <w:p w14:paraId="08693F09" w14:textId="77777777" w:rsidR="00EF1E2F" w:rsidRPr="006F0C23" w:rsidRDefault="00EF1E2F" w:rsidP="006F0C23">
      <w:pPr>
        <w:keepLines/>
        <w:widowControl w:val="0"/>
        <w:suppressAutoHyphens/>
        <w:ind w:firstLine="680"/>
        <w:jc w:val="both"/>
        <w:rPr>
          <w:szCs w:val="24"/>
        </w:rPr>
      </w:pPr>
      <w:r w:rsidRPr="006F0C23">
        <w:rPr>
          <w:b/>
          <w:szCs w:val="24"/>
        </w:rPr>
        <w:t>Срок предоставления гарантии:</w:t>
      </w:r>
      <w:r w:rsidRPr="006F0C23">
        <w:rPr>
          <w:szCs w:val="24"/>
        </w:rPr>
        <w:t xml:space="preserve"> гарантийный срок на индивидуальные глазные протезы должен устанавливаться со дня выдачи готового изделия Получателю, и его продолжительность по каждому виду изделия составляет 7 месяцев со дня подписания акта сдачи-приемки работ. Изделия должны иметь установленный производителем срок службы с момента передачи его Получателю не менее срока пользования изделием, утвержденного положениями приказа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протезно-ортопедическими изделиями до их замены». В период гарантийного срока службы должен производиться ремонт или замену изделия, вышедшего из строя до истечения гарантийного срока, за счет собственных средств.</w:t>
      </w:r>
    </w:p>
    <w:p w14:paraId="5B001993" w14:textId="4DC9BB09" w:rsidR="005E5EAB" w:rsidRPr="006F0C23" w:rsidRDefault="00EF1E2F" w:rsidP="006F0C23">
      <w:pPr>
        <w:keepLines/>
        <w:widowControl w:val="0"/>
        <w:suppressAutoHyphens/>
        <w:ind w:firstLine="680"/>
        <w:jc w:val="both"/>
        <w:rPr>
          <w:b/>
          <w:szCs w:val="24"/>
        </w:rPr>
      </w:pPr>
      <w:r w:rsidRPr="006F0C23">
        <w:rPr>
          <w:szCs w:val="24"/>
        </w:rPr>
        <w:t>В течение гарантийного срока исполнитель должен производить замену, ремонт изделия бесплатно. Срок выполнения гарантийного ремонта со дня обращения Получателя должен быть – не более 20 рабочих дней.</w:t>
      </w:r>
    </w:p>
    <w:sectPr w:rsidR="005E5EAB" w:rsidRPr="006F0C23"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52095CE3" w14:textId="77777777" w:rsidR="00EF1E2F" w:rsidRDefault="00EF1E2F" w:rsidP="00EF1E2F">
      <w:pPr>
        <w:pStyle w:val="affff4"/>
      </w:pPr>
      <w:r>
        <w:rPr>
          <w:rStyle w:val="affff6"/>
        </w:rPr>
        <w:footnoteRef/>
      </w:r>
      <w:r>
        <w:t xml:space="preserve"> Не более</w:t>
      </w:r>
    </w:p>
  </w:footnote>
  <w:footnote w:id="2">
    <w:p w14:paraId="4C3D61D5" w14:textId="77777777" w:rsidR="00EF1E2F" w:rsidRDefault="00EF1E2F" w:rsidP="00EF1E2F">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6F0C23"/>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862FD"/>
    <w:rsid w:val="00DC02BF"/>
    <w:rsid w:val="00DC615A"/>
    <w:rsid w:val="00DD390A"/>
    <w:rsid w:val="00DF5110"/>
    <w:rsid w:val="00DF5688"/>
    <w:rsid w:val="00E05835"/>
    <w:rsid w:val="00E06F0E"/>
    <w:rsid w:val="00E43D1E"/>
    <w:rsid w:val="00E462E9"/>
    <w:rsid w:val="00E812D9"/>
    <w:rsid w:val="00E91DED"/>
    <w:rsid w:val="00EE756A"/>
    <w:rsid w:val="00EF1E2F"/>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B0689-0A6B-4B36-B63E-023EF070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B0B4-8406-4767-9B80-EEE00B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145</cp:revision>
  <dcterms:created xsi:type="dcterms:W3CDTF">2021-12-29T15:28:00Z</dcterms:created>
  <dcterms:modified xsi:type="dcterms:W3CDTF">2024-10-31T08:20:00Z</dcterms:modified>
</cp:coreProperties>
</file>