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3E69E4">
        <w:rPr>
          <w:rFonts w:ascii="Times New Roman" w:eastAsia="Times New Roman" w:hAnsi="Times New Roman" w:cs="Times New Roman"/>
          <w:bCs/>
          <w:i/>
          <w:sz w:val="24"/>
          <w:szCs w:val="24"/>
          <w:lang w:val="en-US" w:eastAsia="ru-RU"/>
        </w:rPr>
        <w:t>Приложение</w:t>
      </w:r>
      <w:proofErr w:type="spellEnd"/>
      <w:r w:rsidRPr="003E69E4">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3E69E4">
        <w:rPr>
          <w:rFonts w:ascii="Times New Roman" w:eastAsia="Times New Roman" w:hAnsi="Times New Roman" w:cs="Times New Roman"/>
          <w:bCs/>
          <w:i/>
          <w:sz w:val="24"/>
          <w:szCs w:val="24"/>
          <w:lang w:val="en-US" w:eastAsia="ru-RU"/>
        </w:rPr>
        <w:t xml:space="preserve"> </w:t>
      </w:r>
    </w:p>
    <w:p w:rsid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r w:rsidRPr="003E69E4">
        <w:rPr>
          <w:rFonts w:ascii="Times New Roman" w:eastAsia="Times New Roman" w:hAnsi="Times New Roman" w:cs="Times New Roman"/>
          <w:bCs/>
          <w:i/>
          <w:sz w:val="24"/>
          <w:szCs w:val="24"/>
          <w:lang w:val="en-US" w:eastAsia="ru-RU"/>
        </w:rPr>
        <w:t xml:space="preserve">к </w:t>
      </w:r>
      <w:proofErr w:type="spellStart"/>
      <w:r w:rsidRPr="003E69E4">
        <w:rPr>
          <w:rFonts w:ascii="Times New Roman" w:eastAsia="Times New Roman" w:hAnsi="Times New Roman" w:cs="Times New Roman"/>
          <w:bCs/>
          <w:i/>
          <w:sz w:val="24"/>
          <w:szCs w:val="24"/>
          <w:lang w:val="en-US" w:eastAsia="ru-RU"/>
        </w:rPr>
        <w:t>извещению</w:t>
      </w:r>
      <w:proofErr w:type="spellEnd"/>
      <w:r w:rsidRPr="003E69E4">
        <w:rPr>
          <w:rFonts w:ascii="Times New Roman" w:eastAsia="Times New Roman" w:hAnsi="Times New Roman" w:cs="Times New Roman"/>
          <w:bCs/>
          <w:i/>
          <w:sz w:val="24"/>
          <w:szCs w:val="24"/>
          <w:lang w:val="en-US" w:eastAsia="ru-RU"/>
        </w:rPr>
        <w:t xml:space="preserve"> о </w:t>
      </w:r>
      <w:proofErr w:type="spellStart"/>
      <w:r w:rsidRPr="003E69E4">
        <w:rPr>
          <w:rFonts w:ascii="Times New Roman" w:eastAsia="Times New Roman" w:hAnsi="Times New Roman" w:cs="Times New Roman"/>
          <w:bCs/>
          <w:i/>
          <w:sz w:val="24"/>
          <w:szCs w:val="24"/>
          <w:lang w:val="en-US" w:eastAsia="ru-RU"/>
        </w:rPr>
        <w:t>проведении</w:t>
      </w:r>
      <w:proofErr w:type="spellEnd"/>
      <w:r w:rsidRPr="003E69E4">
        <w:rPr>
          <w:rFonts w:ascii="Times New Roman" w:eastAsia="Times New Roman" w:hAnsi="Times New Roman" w:cs="Times New Roman"/>
          <w:bCs/>
          <w:i/>
          <w:sz w:val="24"/>
          <w:szCs w:val="24"/>
          <w:lang w:val="en-US" w:eastAsia="ru-RU"/>
        </w:rPr>
        <w:t xml:space="preserve"> </w:t>
      </w:r>
      <w:proofErr w:type="spellStart"/>
      <w:r w:rsidRPr="003E69E4">
        <w:rPr>
          <w:rFonts w:ascii="Times New Roman" w:eastAsia="Times New Roman" w:hAnsi="Times New Roman" w:cs="Times New Roman"/>
          <w:bCs/>
          <w:i/>
          <w:sz w:val="24"/>
          <w:szCs w:val="24"/>
          <w:lang w:val="en-US" w:eastAsia="ru-RU"/>
        </w:rPr>
        <w:t>закупки</w:t>
      </w:r>
      <w:proofErr w:type="spellEnd"/>
    </w:p>
    <w:p w:rsidR="003E69E4" w:rsidRPr="003E69E4" w:rsidRDefault="003E69E4" w:rsidP="003E69E4">
      <w:pPr>
        <w:widowControl w:val="0"/>
        <w:numPr>
          <w:ilvl w:val="0"/>
          <w:numId w:val="3"/>
        </w:numPr>
        <w:spacing w:after="0" w:line="240" w:lineRule="auto"/>
        <w:ind w:right="23"/>
        <w:jc w:val="right"/>
        <w:rPr>
          <w:rFonts w:ascii="Times New Roman" w:eastAsia="Times New Roman" w:hAnsi="Times New Roman" w:cs="Times New Roman"/>
          <w:bCs/>
          <w:i/>
          <w:sz w:val="24"/>
          <w:szCs w:val="24"/>
          <w:lang w:val="en-US" w:eastAsia="ru-RU"/>
        </w:rPr>
      </w:pPr>
    </w:p>
    <w:p w:rsidR="00922222" w:rsidRPr="00922222" w:rsidRDefault="00922222" w:rsidP="00922222">
      <w:pPr>
        <w:spacing w:after="0" w:line="192" w:lineRule="auto"/>
        <w:jc w:val="center"/>
        <w:rPr>
          <w:rFonts w:ascii="Times New Roman" w:eastAsia="Calibri" w:hAnsi="Times New Roman" w:cs="Times New Roman"/>
          <w:b/>
          <w:sz w:val="24"/>
          <w:szCs w:val="24"/>
          <w:lang w:eastAsia="ru-RU"/>
        </w:rPr>
      </w:pPr>
      <w:r w:rsidRPr="00922222">
        <w:rPr>
          <w:rFonts w:ascii="Times New Roman" w:eastAsia="Calibri" w:hAnsi="Times New Roman" w:cs="Times New Roman"/>
          <w:b/>
          <w:sz w:val="24"/>
          <w:szCs w:val="24"/>
          <w:lang w:eastAsia="ru-RU"/>
        </w:rPr>
        <w:t>Описание объекта закупки (техническое задание)</w:t>
      </w:r>
    </w:p>
    <w:p w:rsidR="00922222" w:rsidRPr="00922222" w:rsidRDefault="00922222" w:rsidP="00922222">
      <w:pPr>
        <w:spacing w:after="247" w:line="192" w:lineRule="auto"/>
        <w:jc w:val="center"/>
        <w:rPr>
          <w:rFonts w:ascii="Times New Roman" w:eastAsia="Times New Roman" w:hAnsi="Times New Roman" w:cs="Times New Roman"/>
          <w:b/>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на выполнение работ по изготовлению </w:t>
      </w:r>
      <w:r w:rsidRPr="00922222">
        <w:rPr>
          <w:rFonts w:ascii="Times New Roman" w:eastAsia="Calibri" w:hAnsi="Times New Roman" w:cs="Times New Roman"/>
          <w:b/>
          <w:bCs/>
          <w:sz w:val="24"/>
          <w:szCs w:val="24"/>
        </w:rPr>
        <w:t xml:space="preserve">протезов на нижние конечности </w:t>
      </w:r>
      <w:r w:rsidRPr="00922222">
        <w:rPr>
          <w:rFonts w:ascii="Times New Roman" w:eastAsia="Calibri" w:hAnsi="Times New Roman" w:cs="Times New Roman"/>
          <w:b/>
          <w:sz w:val="24"/>
          <w:szCs w:val="24"/>
          <w:lang w:eastAsia="ru-RU"/>
        </w:rPr>
        <w:t xml:space="preserve">(далее-Изделия) для социального обеспечения граждан </w:t>
      </w:r>
      <w:r w:rsidRPr="00922222">
        <w:rPr>
          <w:rFonts w:ascii="Times New Roman" w:eastAsia="Times New Roman" w:hAnsi="Times New Roman" w:cs="Times New Roman"/>
          <w:b/>
          <w:bCs/>
          <w:sz w:val="24"/>
          <w:szCs w:val="24"/>
          <w:lang w:eastAsia="ru-RU"/>
        </w:rPr>
        <w:t>(далее-Получатели)</w:t>
      </w:r>
      <w:r w:rsidRPr="00922222">
        <w:rPr>
          <w:rFonts w:ascii="Times New Roman" w:eastAsia="Times New Roman" w:hAnsi="Times New Roman" w:cs="Times New Roman"/>
          <w:b/>
          <w:color w:val="000000"/>
          <w:sz w:val="24"/>
          <w:szCs w:val="24"/>
          <w:lang w:eastAsia="ru-RU"/>
        </w:rPr>
        <w:t xml:space="preserve"> в 2025 году </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Calibri" w:hAnsi="Times New Roman" w:cs="Times New Roman"/>
          <w:b/>
          <w:sz w:val="24"/>
          <w:szCs w:val="24"/>
          <w:lang w:eastAsia="ru-RU"/>
        </w:rPr>
        <w:t>Срок выполнения работ</w:t>
      </w:r>
      <w:r w:rsidRPr="00922222">
        <w:rPr>
          <w:rFonts w:ascii="Times New Roman" w:eastAsia="Times New Roman" w:hAnsi="Times New Roman" w:cs="Times New Roman"/>
          <w:b/>
          <w:sz w:val="24"/>
          <w:szCs w:val="24"/>
          <w:lang w:eastAsia="ru-RU"/>
        </w:rPr>
        <w:t>:</w:t>
      </w:r>
      <w:r w:rsidRPr="00922222">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но не ранее 09.01.2025, и до 31.08.2025 включительно.</w:t>
      </w:r>
    </w:p>
    <w:p w:rsidR="00922222" w:rsidRPr="00922222" w:rsidRDefault="00922222" w:rsidP="00922222">
      <w:pPr>
        <w:spacing w:after="0" w:line="192" w:lineRule="auto"/>
        <w:jc w:val="both"/>
        <w:rPr>
          <w:rFonts w:ascii="Times New Roman" w:eastAsia="Times New Roman" w:hAnsi="Times New Roman" w:cs="Times New Roman"/>
          <w:color w:val="FF0000"/>
          <w:sz w:val="24"/>
          <w:szCs w:val="24"/>
          <w:lang w:eastAsia="ru-RU"/>
        </w:rPr>
      </w:pPr>
      <w:r w:rsidRPr="00922222">
        <w:rPr>
          <w:rFonts w:ascii="Times New Roman" w:eastAsia="Calibri" w:hAnsi="Times New Roman" w:cs="Times New Roman"/>
          <w:b/>
          <w:sz w:val="24"/>
          <w:szCs w:val="24"/>
          <w:lang w:eastAsia="ru-RU"/>
        </w:rPr>
        <w:t xml:space="preserve">Сроки завершения работы: </w:t>
      </w:r>
      <w:r w:rsidRPr="00922222">
        <w:rPr>
          <w:rFonts w:ascii="Times New Roman" w:eastAsia="Times New Roman" w:hAnsi="Times New Roman" w:cs="Times New Roman"/>
          <w:sz w:val="24"/>
          <w:szCs w:val="24"/>
          <w:lang w:eastAsia="ru-RU"/>
        </w:rPr>
        <w:t>до 31.08.2025 года (включительно).</w:t>
      </w:r>
    </w:p>
    <w:p w:rsidR="00922222" w:rsidRPr="00922222" w:rsidRDefault="00922222" w:rsidP="00922222">
      <w:pPr>
        <w:spacing w:after="0" w:line="192" w:lineRule="auto"/>
        <w:jc w:val="both"/>
        <w:rPr>
          <w:rFonts w:ascii="Times New Roman" w:eastAsia="Times New Roman" w:hAnsi="Times New Roman" w:cs="Times New Roman"/>
          <w:lang w:eastAsia="ru-RU"/>
        </w:rPr>
      </w:pPr>
      <w:r w:rsidRPr="00922222">
        <w:rPr>
          <w:rFonts w:ascii="Times New Roman" w:eastAsia="Times New Roman" w:hAnsi="Times New Roman" w:cs="Times New Roman"/>
          <w:b/>
          <w:sz w:val="24"/>
          <w:szCs w:val="24"/>
          <w:lang w:eastAsia="ru-RU"/>
        </w:rPr>
        <w:t>Место выполнения работ:</w:t>
      </w:r>
      <w:r w:rsidRPr="00922222">
        <w:rPr>
          <w:rFonts w:ascii="Times New Roman" w:eastAsia="Times New Roman" w:hAnsi="Times New Roman" w:cs="Times New Roman"/>
          <w:sz w:val="24"/>
          <w:szCs w:val="24"/>
          <w:lang w:eastAsia="ru-RU"/>
        </w:rPr>
        <w:t xml:space="preserve"> Российская Федерация.</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922222" w:rsidRPr="00922222" w:rsidRDefault="00922222" w:rsidP="00922222">
      <w:pPr>
        <w:spacing w:after="0" w:line="240" w:lineRule="auto"/>
        <w:jc w:val="both"/>
        <w:rPr>
          <w:rFonts w:ascii="Times New Roman" w:eastAsia="Times New Roman" w:hAnsi="Times New Roman" w:cs="Times New Roman"/>
          <w:color w:val="000000"/>
          <w:sz w:val="24"/>
          <w:lang w:eastAsia="ru-RU"/>
        </w:rPr>
      </w:pPr>
      <w:r w:rsidRPr="00922222">
        <w:rPr>
          <w:rFonts w:ascii="Times New Roman" w:eastAsia="Times New Roman" w:hAnsi="Times New Roman" w:cs="Times New Roman"/>
          <w:b/>
          <w:sz w:val="24"/>
          <w:szCs w:val="24"/>
          <w:lang w:eastAsia="ru-RU"/>
        </w:rPr>
        <w:t>Максимальное значение цены контракта:</w:t>
      </w:r>
      <w:r w:rsidR="002D6FE7">
        <w:rPr>
          <w:rFonts w:ascii="Times New Roman" w:eastAsia="Times New Roman" w:hAnsi="Times New Roman" w:cs="Times New Roman"/>
          <w:sz w:val="24"/>
          <w:szCs w:val="24"/>
          <w:lang w:eastAsia="ru-RU"/>
        </w:rPr>
        <w:t xml:space="preserve"> 19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999</w:t>
      </w:r>
      <w:r w:rsidRPr="00922222">
        <w:rPr>
          <w:rFonts w:ascii="Times New Roman" w:eastAsia="Times New Roman" w:hAnsi="Times New Roman" w:cs="Times New Roman"/>
          <w:sz w:val="24"/>
          <w:szCs w:val="24"/>
          <w:lang w:eastAsia="ru-RU"/>
        </w:rPr>
        <w:t> </w:t>
      </w:r>
      <w:r w:rsidR="002D6FE7">
        <w:rPr>
          <w:rFonts w:ascii="Times New Roman" w:eastAsia="Times New Roman" w:hAnsi="Times New Roman" w:cs="Times New Roman"/>
          <w:sz w:val="24"/>
          <w:szCs w:val="24"/>
          <w:lang w:eastAsia="ru-RU"/>
        </w:rPr>
        <w:t>9</w:t>
      </w:r>
      <w:r w:rsidRPr="00922222">
        <w:rPr>
          <w:rFonts w:ascii="Times New Roman" w:eastAsia="Times New Roman" w:hAnsi="Times New Roman" w:cs="Times New Roman"/>
          <w:sz w:val="24"/>
          <w:szCs w:val="24"/>
          <w:lang w:eastAsia="ru-RU"/>
        </w:rPr>
        <w:t>00,00 руб.</w:t>
      </w:r>
    </w:p>
    <w:p w:rsidR="00922222" w:rsidRPr="00922222" w:rsidRDefault="00922222" w:rsidP="00922222">
      <w:pPr>
        <w:spacing w:after="0" w:line="192" w:lineRule="auto"/>
        <w:jc w:val="both"/>
        <w:rPr>
          <w:rFonts w:ascii="Times New Roman" w:eastAsia="Times New Roman" w:hAnsi="Times New Roman" w:cs="Times New Roman"/>
          <w:sz w:val="24"/>
          <w:szCs w:val="24"/>
          <w:lang w:eastAsia="ru-RU"/>
        </w:rPr>
      </w:pPr>
    </w:p>
    <w:p w:rsidR="00922222" w:rsidRPr="00922222" w:rsidRDefault="00922222" w:rsidP="00922222">
      <w:pPr>
        <w:spacing w:after="0" w:line="240" w:lineRule="auto"/>
        <w:ind w:right="-24"/>
        <w:jc w:val="both"/>
        <w:rPr>
          <w:rFonts w:ascii="Times New Roman" w:eastAsia="Times New Roman" w:hAnsi="Times New Roman" w:cs="Times New Roman"/>
          <w:sz w:val="24"/>
          <w:szCs w:val="24"/>
        </w:rPr>
      </w:pPr>
      <w:r w:rsidRPr="00922222">
        <w:rPr>
          <w:rFonts w:ascii="Times New Roman" w:eastAsia="Calibri" w:hAnsi="Times New Roman" w:cs="Times New Roman"/>
          <w:sz w:val="24"/>
          <w:szCs w:val="24"/>
          <w:lang w:eastAsia="ar-SA"/>
        </w:rPr>
        <w:t xml:space="preserve">1. </w:t>
      </w:r>
      <w:r w:rsidRPr="00922222">
        <w:rPr>
          <w:rFonts w:ascii="Times New Roman" w:eastAsia="Times New Roman" w:hAnsi="Times New Roman" w:cs="Times New Roman"/>
          <w:sz w:val="24"/>
          <w:szCs w:val="24"/>
        </w:rPr>
        <w:t>Функциональные, технические и качественные характеристики Изделий.</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922222" w:rsidRPr="00922222" w:rsidRDefault="00922222" w:rsidP="00922222">
      <w:pPr>
        <w:spacing w:after="34" w:line="192" w:lineRule="auto"/>
        <w:ind w:right="-143"/>
        <w:contextualSpacing/>
        <w:jc w:val="both"/>
        <w:rPr>
          <w:rFonts w:ascii="Times New Roman" w:eastAsia="Times New Roman" w:hAnsi="Times New Roman" w:cs="Times New Roman"/>
          <w:sz w:val="24"/>
          <w:szCs w:val="24"/>
          <w:lang w:eastAsia="ru-RU"/>
        </w:rPr>
      </w:pPr>
    </w:p>
    <w:tbl>
      <w:tblPr>
        <w:tblW w:w="1036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22"/>
        <w:gridCol w:w="5387"/>
        <w:gridCol w:w="1391"/>
        <w:gridCol w:w="1099"/>
      </w:tblGrid>
      <w:tr w:rsidR="00922222" w:rsidRPr="00922222" w:rsidTr="00DA7A55">
        <w:tc>
          <w:tcPr>
            <w:tcW w:w="670"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w:t>
            </w:r>
          </w:p>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п/п</w:t>
            </w:r>
          </w:p>
        </w:tc>
        <w:tc>
          <w:tcPr>
            <w:tcW w:w="1822" w:type="dxa"/>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Наименование Изделия</w:t>
            </w:r>
          </w:p>
        </w:tc>
        <w:tc>
          <w:tcPr>
            <w:tcW w:w="5387"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Характеристика Изделия</w:t>
            </w:r>
          </w:p>
        </w:tc>
        <w:tc>
          <w:tcPr>
            <w:tcW w:w="1391"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Показатель характеристики</w:t>
            </w:r>
          </w:p>
        </w:tc>
        <w:tc>
          <w:tcPr>
            <w:tcW w:w="1099" w:type="dxa"/>
            <w:shd w:val="clear" w:color="auto" w:fill="auto"/>
          </w:tcPr>
          <w:p w:rsidR="00922222" w:rsidRPr="00922222" w:rsidRDefault="00922222" w:rsidP="00922222">
            <w:pPr>
              <w:spacing w:after="0" w:line="192"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Единица измерения</w:t>
            </w:r>
          </w:p>
        </w:tc>
      </w:tr>
      <w:tr w:rsidR="00922222" w:rsidRPr="00922222" w:rsidTr="00DA7A55">
        <w:tc>
          <w:tcPr>
            <w:tcW w:w="670" w:type="dxa"/>
            <w:shd w:val="clear" w:color="auto" w:fill="auto"/>
          </w:tcPr>
          <w:p w:rsidR="00922222" w:rsidRPr="00922222" w:rsidRDefault="002E737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Протез голени для купания</w:t>
            </w:r>
          </w:p>
        </w:tc>
        <w:tc>
          <w:tcPr>
            <w:tcW w:w="5387" w:type="dxa"/>
            <w:shd w:val="clear" w:color="auto" w:fill="auto"/>
          </w:tcPr>
          <w:p w:rsidR="00922222" w:rsidRPr="00922222" w:rsidRDefault="00922222" w:rsidP="00922222">
            <w:pPr>
              <w:spacing w:after="0" w:line="192" w:lineRule="auto"/>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для купания. Формообразующая часть облицовки – жесткая полиуретановая (по показаниям). Косметическое покрытие облицовки – косметическая оболочка на протез нижней конечности (по показаниям). Пробная приемная гильза по слепку из листового термопласта. Постоянная приемная гильза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влагозащищенные. Стопа влагозащищенная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с рифленой подошвенной поверхностью для обеспечения устойчивости при ходьбе по гладкой и влажной поверхности и(или)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(энергосберегающая) (по показаниям). Крепление протеза влагозащищенное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с герметизирующим коленным бандажом (по медицинским показаниям). Специальный.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 низкого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шарнирная полиуретановая с регулируемой жёсткостью пятки и сменным задним амортизатором и(или)</w:t>
            </w:r>
            <w:r w:rsidRPr="00922222">
              <w:rPr>
                <w:rFonts w:ascii="Times New Roman" w:eastAsia="Times New Roman" w:hAnsi="Times New Roman" w:cs="Times New Roman"/>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бесшарнирная</w:t>
            </w:r>
            <w:proofErr w:type="spellEnd"/>
            <w:r w:rsidRPr="00922222">
              <w:rPr>
                <w:rFonts w:ascii="Times New Roman" w:eastAsia="Times New Roman" w:hAnsi="Times New Roman" w:cs="Times New Roman"/>
                <w:color w:val="000000"/>
                <w:sz w:val="24"/>
                <w:szCs w:val="24"/>
                <w:lang w:eastAsia="ru-RU"/>
              </w:rPr>
              <w:t xml:space="preserve"> полиуретановая монолитная и(или) шарнирная </w:t>
            </w:r>
            <w:r w:rsidRPr="00922222">
              <w:rPr>
                <w:rFonts w:ascii="Times New Roman" w:eastAsia="Times New Roman" w:hAnsi="Times New Roman" w:cs="Times New Roman"/>
                <w:color w:val="000000"/>
                <w:sz w:val="24"/>
                <w:szCs w:val="24"/>
                <w:lang w:eastAsia="ru-RU"/>
              </w:rPr>
              <w:lastRenderedPageBreak/>
              <w:t>полиуретановая монолитная (по показаниям). Крепление протеза с использованием кожаной гильзы бедра, кожаных полуфабрикатов и(или)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lastRenderedPageBreak/>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922222">
            <w:pPr>
              <w:spacing w:after="0" w:line="192" w:lineRule="auto"/>
              <w:ind w:right="65"/>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среднего уровня активности. Формообразующая часть облицовки –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со средней степенью энергосбережения. Крепление протеза с использованием замка для полимерных чехлов и(или)</w:t>
            </w:r>
            <w:r w:rsidRPr="00922222">
              <w:rPr>
                <w:rFonts w:ascii="Times New Roman" w:eastAsia="Times New Roman" w:hAnsi="Times New Roman" w:cs="Times New Roman"/>
                <w:sz w:val="24"/>
                <w:szCs w:val="24"/>
                <w:lang w:eastAsia="ru-RU"/>
              </w:rPr>
              <w:t xml:space="preserve"> </w:t>
            </w:r>
            <w:r w:rsidRPr="00922222">
              <w:rPr>
                <w:rFonts w:ascii="Times New Roman" w:eastAsia="Times New Roman" w:hAnsi="Times New Roman" w:cs="Times New Roman"/>
                <w:color w:val="000000"/>
                <w:sz w:val="24"/>
                <w:szCs w:val="24"/>
                <w:lang w:eastAsia="ru-RU"/>
              </w:rPr>
              <w:t>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r w:rsidR="00922222" w:rsidRPr="00922222" w:rsidTr="00DA7A55">
        <w:tc>
          <w:tcPr>
            <w:tcW w:w="670" w:type="dxa"/>
            <w:shd w:val="clear" w:color="auto" w:fill="auto"/>
          </w:tcPr>
          <w:p w:rsidR="00922222" w:rsidRPr="00922222" w:rsidRDefault="00425A92" w:rsidP="00922222">
            <w:pPr>
              <w:spacing w:after="0" w:line="16"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922222" w:rsidRPr="00922222">
              <w:rPr>
                <w:rFonts w:ascii="Times New Roman" w:eastAsia="Calibri" w:hAnsi="Times New Roman" w:cs="Times New Roman"/>
                <w:sz w:val="24"/>
                <w:szCs w:val="24"/>
                <w:lang w:eastAsia="ru-RU"/>
              </w:rPr>
              <w:t>.</w:t>
            </w:r>
          </w:p>
        </w:tc>
        <w:tc>
          <w:tcPr>
            <w:tcW w:w="1822" w:type="dxa"/>
          </w:tcPr>
          <w:p w:rsidR="00922222" w:rsidRPr="00922222" w:rsidRDefault="00922222" w:rsidP="00922222">
            <w:pPr>
              <w:spacing w:after="0" w:line="16" w:lineRule="atLeast"/>
              <w:jc w:val="both"/>
              <w:rPr>
                <w:rFonts w:ascii="Times New Roman" w:eastAsia="Calibri" w:hAnsi="Times New Roman" w:cs="Times New Roman"/>
                <w:sz w:val="24"/>
                <w:szCs w:val="24"/>
                <w:lang w:eastAsia="ru-RU"/>
              </w:rPr>
            </w:pPr>
            <w:r w:rsidRPr="00922222">
              <w:rPr>
                <w:rFonts w:ascii="Times New Roman" w:eastAsia="Times New Roman" w:hAnsi="Times New Roman" w:cs="Times New Roman"/>
                <w:color w:val="000000"/>
                <w:sz w:val="24"/>
                <w:szCs w:val="24"/>
                <w:lang w:eastAsia="ru-RU"/>
              </w:rPr>
              <w:t>Протез голени модульный, в том числе при недоразвитии</w:t>
            </w:r>
          </w:p>
        </w:tc>
        <w:tc>
          <w:tcPr>
            <w:tcW w:w="5387" w:type="dxa"/>
            <w:shd w:val="clear" w:color="auto" w:fill="auto"/>
          </w:tcPr>
          <w:p w:rsidR="00922222" w:rsidRPr="00922222" w:rsidRDefault="00922222" w:rsidP="00416A42">
            <w:pPr>
              <w:spacing w:after="0" w:line="192" w:lineRule="auto"/>
              <w:ind w:right="65"/>
              <w:jc w:val="both"/>
              <w:rPr>
                <w:rFonts w:ascii="Times New Roman" w:eastAsia="Calibri" w:hAnsi="Times New Roman" w:cs="Times New Roman"/>
                <w:sz w:val="24"/>
                <w:szCs w:val="24"/>
                <w:lang w:eastAsia="ru-RU"/>
              </w:rPr>
            </w:pPr>
            <w:bookmarkStart w:id="0" w:name="_GoBack"/>
            <w:bookmarkEnd w:id="0"/>
            <w:r w:rsidRPr="00922222">
              <w:rPr>
                <w:rFonts w:ascii="Times New Roman" w:eastAsia="Times New Roman" w:hAnsi="Times New Roman" w:cs="Times New Roman"/>
                <w:color w:val="000000"/>
                <w:sz w:val="24"/>
                <w:szCs w:val="24"/>
                <w:lang w:eastAsia="ru-RU"/>
              </w:rPr>
              <w:t xml:space="preserve">Протез голени модульный, в том числе при недоразвитии, высокого уровня активности. Формообразующая часть облицовки – полиуретановая эластичная. Косметическое покрытие облицовки – чулки полиамидные ортопедические и(или) косметическая оболочка на протез нижней конечности (по показаниям).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и(или) чехол из полимерных материалов (по медицинским показаниям). Регулировочно- соединительные устройства на нагрузку, соответствующую весу Получателя. Стопа </w:t>
            </w:r>
            <w:proofErr w:type="spellStart"/>
            <w:r w:rsidRPr="00922222">
              <w:rPr>
                <w:rFonts w:ascii="Times New Roman" w:eastAsia="Times New Roman" w:hAnsi="Times New Roman" w:cs="Times New Roman"/>
                <w:color w:val="000000"/>
                <w:sz w:val="24"/>
                <w:szCs w:val="24"/>
                <w:lang w:eastAsia="ru-RU"/>
              </w:rPr>
              <w:t>углепластиковая</w:t>
            </w:r>
            <w:proofErr w:type="spellEnd"/>
            <w:r w:rsidRPr="00922222">
              <w:rPr>
                <w:rFonts w:ascii="Times New Roman" w:eastAsia="Times New Roman" w:hAnsi="Times New Roman" w:cs="Times New Roman"/>
                <w:color w:val="000000"/>
                <w:sz w:val="24"/>
                <w:szCs w:val="24"/>
                <w:lang w:eastAsia="ru-RU"/>
              </w:rPr>
              <w:t xml:space="preserve"> с высокой степенью энергосбережения, с регулировкой высоты каблука и(или) со встроенным сферическим торсионным адаптером и(или) с гидравлическим голеностопным шарниром (по показаниям). Крепление протеза с использованием замка для полимерных чехлов и(или) вакуумное и(или) с герметизирующим коленным бандажом (по медицинским показаниям). Чехлы шерстяные и(или) хлопчатобумажные и(или) полиамидные – 4 шт. (по выбору Получателя). Постоянный.</w:t>
            </w:r>
          </w:p>
        </w:tc>
        <w:tc>
          <w:tcPr>
            <w:tcW w:w="1391" w:type="dxa"/>
            <w:shd w:val="clear" w:color="auto" w:fill="auto"/>
          </w:tcPr>
          <w:p w:rsidR="00922222" w:rsidRPr="00922222" w:rsidRDefault="00922222" w:rsidP="00922222">
            <w:pPr>
              <w:spacing w:after="0" w:line="240" w:lineRule="auto"/>
              <w:jc w:val="center"/>
              <w:rPr>
                <w:rFonts w:ascii="Times New Roman" w:eastAsia="Calibri" w:hAnsi="Times New Roman" w:cs="Times New Roman"/>
                <w:sz w:val="24"/>
                <w:szCs w:val="24"/>
                <w:lang w:eastAsia="ru-RU"/>
              </w:rPr>
            </w:pPr>
            <w:r w:rsidRPr="00922222">
              <w:rPr>
                <w:rFonts w:ascii="Times New Roman" w:eastAsia="Calibri" w:hAnsi="Times New Roman" w:cs="Times New Roman"/>
                <w:sz w:val="24"/>
                <w:szCs w:val="24"/>
                <w:lang w:eastAsia="ru-RU"/>
              </w:rPr>
              <w:t>наличие</w:t>
            </w:r>
          </w:p>
        </w:tc>
        <w:tc>
          <w:tcPr>
            <w:tcW w:w="1099" w:type="dxa"/>
            <w:shd w:val="clear" w:color="auto" w:fill="auto"/>
          </w:tcPr>
          <w:p w:rsidR="00922222" w:rsidRPr="00922222" w:rsidRDefault="00922222" w:rsidP="00922222">
            <w:pPr>
              <w:spacing w:after="0" w:line="240" w:lineRule="auto"/>
              <w:jc w:val="center"/>
              <w:rPr>
                <w:rFonts w:ascii="Times New Roman" w:eastAsia="Times New Roman" w:hAnsi="Times New Roman" w:cs="Times New Roman"/>
                <w:sz w:val="24"/>
                <w:szCs w:val="24"/>
                <w:lang w:eastAsia="ru-RU"/>
              </w:rPr>
            </w:pPr>
            <w:r w:rsidRPr="00922222">
              <w:rPr>
                <w:rFonts w:ascii="Times New Roman" w:eastAsia="Times New Roman" w:hAnsi="Times New Roman" w:cs="Times New Roman"/>
                <w:sz w:val="24"/>
                <w:szCs w:val="24"/>
                <w:lang w:eastAsia="ru-RU"/>
              </w:rPr>
              <w:t>шт.</w:t>
            </w:r>
          </w:p>
        </w:tc>
      </w:tr>
    </w:tbl>
    <w:p w:rsidR="00922222" w:rsidRPr="00922222" w:rsidRDefault="00922222" w:rsidP="00922222">
      <w:pPr>
        <w:spacing w:after="0" w:line="240" w:lineRule="auto"/>
        <w:ind w:right="-24"/>
        <w:jc w:val="both"/>
        <w:rPr>
          <w:rFonts w:ascii="Times New Roman" w:eastAsia="Calibri" w:hAnsi="Times New Roman" w:cs="Times New Roman"/>
          <w:sz w:val="24"/>
          <w:szCs w:val="24"/>
        </w:rPr>
      </w:pP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922222" w:rsidRPr="00922222" w:rsidRDefault="00922222" w:rsidP="00922222">
      <w:pPr>
        <w:numPr>
          <w:ilvl w:val="0"/>
          <w:numId w:val="1"/>
        </w:numPr>
        <w:spacing w:after="3" w:line="249" w:lineRule="auto"/>
        <w:ind w:left="-142" w:right="-143" w:hanging="10"/>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 Качественные характеристики Изделий.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1.2.2. Изделия должны соответствовать требованиям государственных стандартов (ГОСТ), действующих на территории Российской Федерации: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ГОСТ ISO 10993-5-2023 «Изделия медицинские. Оценка биологического действия медицинских изделий. Часть 5. Исследования на </w:t>
      </w:r>
      <w:proofErr w:type="spellStart"/>
      <w:r w:rsidRPr="00922222">
        <w:rPr>
          <w:rFonts w:ascii="Times New Roman" w:eastAsia="Times New Roman" w:hAnsi="Times New Roman" w:cs="Times New Roman"/>
          <w:color w:val="000000"/>
          <w:sz w:val="24"/>
          <w:szCs w:val="24"/>
          <w:lang w:eastAsia="ru-RU"/>
        </w:rPr>
        <w:t>цитотоксичность</w:t>
      </w:r>
      <w:proofErr w:type="spellEnd"/>
      <w:r w:rsidRPr="00922222">
        <w:rPr>
          <w:rFonts w:ascii="Times New Roman" w:eastAsia="Times New Roman" w:hAnsi="Times New Roman" w:cs="Times New Roman"/>
          <w:color w:val="000000"/>
          <w:sz w:val="24"/>
          <w:szCs w:val="24"/>
          <w:lang w:eastAsia="ru-RU"/>
        </w:rPr>
        <w:t xml:space="preserve"> методами </w:t>
      </w:r>
      <w:proofErr w:type="spellStart"/>
      <w:r w:rsidRPr="00922222">
        <w:rPr>
          <w:rFonts w:ascii="Times New Roman" w:eastAsia="Times New Roman" w:hAnsi="Times New Roman" w:cs="Times New Roman"/>
          <w:color w:val="000000"/>
          <w:sz w:val="24"/>
          <w:szCs w:val="24"/>
          <w:lang w:eastAsia="ru-RU"/>
        </w:rPr>
        <w:t>in</w:t>
      </w:r>
      <w:proofErr w:type="spellEnd"/>
      <w:r w:rsidRPr="00922222">
        <w:rPr>
          <w:rFonts w:ascii="Times New Roman" w:eastAsia="Times New Roman" w:hAnsi="Times New Roman" w:cs="Times New Roman"/>
          <w:color w:val="000000"/>
          <w:sz w:val="24"/>
          <w:szCs w:val="24"/>
          <w:lang w:eastAsia="ru-RU"/>
        </w:rPr>
        <w:t xml:space="preserve"> </w:t>
      </w:r>
      <w:proofErr w:type="spellStart"/>
      <w:r w:rsidRPr="00922222">
        <w:rPr>
          <w:rFonts w:ascii="Times New Roman" w:eastAsia="Times New Roman" w:hAnsi="Times New Roman" w:cs="Times New Roman"/>
          <w:color w:val="000000"/>
          <w:sz w:val="24"/>
          <w:szCs w:val="24"/>
          <w:lang w:eastAsia="ru-RU"/>
        </w:rPr>
        <w:t>vitro</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52770-2023 «Изделия медицинские. Система оценки биологического действия. Общие требования безопасности»;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ГОСТ Р 53869-2021 «Протезы нижних конечностей. Технические требования».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922222">
        <w:rPr>
          <w:rFonts w:ascii="Times New Roman" w:eastAsia="Times New Roman" w:hAnsi="Times New Roman" w:cs="Times New Roman"/>
          <w:color w:val="000000"/>
          <w:sz w:val="24"/>
          <w:szCs w:val="24"/>
          <w:lang w:eastAsia="ru-RU"/>
        </w:rPr>
        <w:t>ортезы</w:t>
      </w:r>
      <w:proofErr w:type="spellEnd"/>
      <w:r w:rsidRPr="00922222">
        <w:rPr>
          <w:rFonts w:ascii="Times New Roman" w:eastAsia="Times New Roman" w:hAnsi="Times New Roman" w:cs="Times New Roman"/>
          <w:color w:val="000000"/>
          <w:sz w:val="24"/>
          <w:szCs w:val="24"/>
          <w:lang w:eastAsia="ru-RU"/>
        </w:rPr>
        <w:t xml:space="preserve"> наружные.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1.3. Гарантийный срок на Изделие составляет: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на функциональные части и на </w:t>
      </w:r>
      <w:proofErr w:type="spellStart"/>
      <w:r w:rsidRPr="00922222">
        <w:rPr>
          <w:rFonts w:ascii="Times New Roman" w:eastAsia="Times New Roman" w:hAnsi="Times New Roman" w:cs="Times New Roman"/>
          <w:color w:val="000000"/>
          <w:sz w:val="24"/>
          <w:szCs w:val="24"/>
          <w:lang w:eastAsia="ru-RU"/>
        </w:rPr>
        <w:t>культеприемную</w:t>
      </w:r>
      <w:proofErr w:type="spellEnd"/>
      <w:r w:rsidRPr="00922222">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922222" w:rsidRPr="00922222" w:rsidRDefault="00922222" w:rsidP="00922222">
      <w:pPr>
        <w:numPr>
          <w:ilvl w:val="0"/>
          <w:numId w:val="2"/>
        </w:num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Исполнитель обязан:</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дней со дня обращения Получателя,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2.3. При работе с Получателями обеспечить соблюдение рекомендаций и санитарно-эпидемиологических требований </w:t>
      </w:r>
      <w:proofErr w:type="spellStart"/>
      <w:r w:rsidRPr="00922222">
        <w:rPr>
          <w:rFonts w:ascii="Times New Roman" w:eastAsia="Calibri" w:hAnsi="Times New Roman" w:cs="Times New Roman"/>
          <w:color w:val="000000"/>
          <w:sz w:val="24"/>
          <w:szCs w:val="24"/>
          <w:lang w:eastAsia="ru-RU"/>
        </w:rPr>
        <w:t>Роспотребнадзора</w:t>
      </w:r>
      <w:proofErr w:type="spellEnd"/>
      <w:r w:rsidRPr="00922222">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922222">
        <w:rPr>
          <w:rFonts w:ascii="Times New Roman" w:eastAsia="Calibri" w:hAnsi="Times New Roman" w:cs="Times New Roman"/>
          <w:color w:val="000000"/>
          <w:sz w:val="24"/>
          <w:szCs w:val="24"/>
          <w:lang w:eastAsia="ru-RU"/>
        </w:rPr>
        <w:t>коронавирусной</w:t>
      </w:r>
      <w:proofErr w:type="spellEnd"/>
      <w:r w:rsidRPr="00922222">
        <w:rPr>
          <w:rFonts w:ascii="Times New Roman" w:eastAsia="Calibri" w:hAnsi="Times New Roman" w:cs="Times New Roman"/>
          <w:color w:val="000000"/>
          <w:sz w:val="24"/>
          <w:szCs w:val="24"/>
          <w:lang w:eastAsia="ru-RU"/>
        </w:rPr>
        <w:t xml:space="preserve"> инфекции (COVID-19).</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lastRenderedPageBreak/>
        <w:t>2.4. Обеспечить возможность изготовления Изделий со дня, следующего за днем передачи Исполнителю реестра Получателей, но не ранее 09.01.2025.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2.5.Осуществлять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922222" w:rsidRPr="00922222" w:rsidRDefault="00922222" w:rsidP="00922222">
      <w:pPr>
        <w:spacing w:after="1" w:line="227" w:lineRule="auto"/>
        <w:ind w:left="-142" w:right="-143"/>
        <w:jc w:val="both"/>
        <w:rPr>
          <w:rFonts w:ascii="Times New Roman" w:eastAsia="Calibri"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 xml:space="preserve">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 </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922222" w:rsidRPr="00922222" w:rsidRDefault="00922222" w:rsidP="00922222">
      <w:pPr>
        <w:tabs>
          <w:tab w:val="center" w:pos="2655"/>
          <w:tab w:val="center" w:pos="4276"/>
          <w:tab w:val="center" w:pos="5792"/>
          <w:tab w:val="center" w:pos="7498"/>
          <w:tab w:val="center" w:pos="9015"/>
        </w:tabs>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 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922222" w:rsidRPr="00922222" w:rsidRDefault="00922222" w:rsidP="00922222">
      <w:pPr>
        <w:spacing w:after="1" w:line="227"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2.6. </w:t>
      </w:r>
      <w:r w:rsidRPr="00922222">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922222">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922222">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922222">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922222">
        <w:rPr>
          <w:rFonts w:ascii="Times New Roman" w:eastAsia="Calibri" w:hAnsi="Times New Roman" w:cs="Times New Roman"/>
          <w:color w:val="000000"/>
          <w:sz w:val="24"/>
          <w:szCs w:val="24"/>
          <w:lang w:eastAsia="ru-RU"/>
        </w:rPr>
        <w:t xml:space="preserve"> и Ленинградской области</w:t>
      </w:r>
      <w:r w:rsidRPr="00922222">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922222">
        <w:rPr>
          <w:rFonts w:ascii="Times New Roman" w:eastAsia="Times New Roman" w:hAnsi="Times New Roman" w:cs="Times New Roman"/>
          <w:color w:val="0563C1"/>
          <w:sz w:val="24"/>
          <w:szCs w:val="24"/>
          <w:u w:val="single" w:color="0563C1"/>
          <w:lang w:eastAsia="ru-RU"/>
        </w:rPr>
        <w:t>osp@ro78.fss.ru</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фамилия, имя, отчество (при наличии), паспортные данные, место жительства (для физического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номер контактного телефона;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адрес электронной почты;</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срок </w:t>
      </w:r>
      <w:proofErr w:type="spellStart"/>
      <w:r w:rsidRPr="00922222">
        <w:rPr>
          <w:rFonts w:ascii="Times New Roman" w:eastAsia="Times New Roman" w:hAnsi="Times New Roman" w:cs="Times New Roman"/>
          <w:color w:val="000000"/>
          <w:sz w:val="24"/>
          <w:szCs w:val="24"/>
          <w:lang w:eastAsia="ru-RU"/>
        </w:rPr>
        <w:t>соисполнительства</w:t>
      </w:r>
      <w:proofErr w:type="spellEnd"/>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 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r w:rsidRPr="00922222">
        <w:rPr>
          <w:rFonts w:ascii="Times New Roman" w:eastAsia="Times New Roman" w:hAnsi="Times New Roman" w:cs="Times New Roman"/>
          <w:color w:val="000000"/>
          <w:sz w:val="24"/>
          <w:szCs w:val="24"/>
          <w:u w:val="single" w:color="000000"/>
          <w:lang w:eastAsia="ru-RU"/>
        </w:rPr>
        <w:t>osp@ro78.fss.ru</w:t>
      </w:r>
      <w:r w:rsidRPr="00922222">
        <w:rPr>
          <w:rFonts w:ascii="Times New Roman" w:eastAsia="Times New Roman" w:hAnsi="Times New Roman" w:cs="Times New Roman"/>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2.10. В ходе исполнения работ (оказания услуг) по протезированию нижних конечностей обучить Получателя пользованию протезом в соответствии с ГОСТ Р 59542-2021.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 </w:t>
      </w:r>
    </w:p>
    <w:p w:rsidR="00922222" w:rsidRPr="00922222" w:rsidRDefault="00922222" w:rsidP="00922222">
      <w:pPr>
        <w:spacing w:after="9"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3. Способ выдачи Изделий</w:t>
      </w:r>
      <w:r w:rsidRPr="00922222">
        <w:rPr>
          <w:rFonts w:ascii="Times New Roman" w:eastAsia="Times New Roman" w:hAnsi="Times New Roman" w:cs="Times New Roman"/>
          <w:color w:val="000000"/>
          <w:sz w:val="24"/>
          <w:szCs w:val="24"/>
          <w:lang w:eastAsia="ru-RU"/>
        </w:rPr>
        <w:t>:</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3.2.В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3.3.Исполнитель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 xml:space="preserve">Входная группа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Пандус с поручнями (в соответствии с п. 5.1.14 – п. 5.1.16; п. 6.1.2 – п. 6.1.4; п. 6.2.9 – п. 6.2.11 СП </w:t>
      </w:r>
    </w:p>
    <w:p w:rsidR="00922222" w:rsidRPr="00922222" w:rsidRDefault="00922222" w:rsidP="00922222">
      <w:pPr>
        <w:spacing w:after="0"/>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Лестница с поручнями;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Применение для инвалидов вместо пандусов аппарелей не допускается на объекте (в соответствии с п. 6.1.2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Тактильно-контрастные указатели;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движения внутри пункта (пунктов)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Лифт, подъемная платформа, эскалатор (в соответствии с п. 6.2.13 – п. 6.2.18 СП 59.13330.2020).</w:t>
      </w:r>
      <w:r w:rsidRPr="00922222">
        <w:rPr>
          <w:rFonts w:ascii="Times New Roman" w:eastAsia="Times New Roman" w:hAnsi="Times New Roman" w:cs="Times New Roman"/>
          <w:b/>
          <w:color w:val="000000"/>
          <w:sz w:val="24"/>
          <w:szCs w:val="24"/>
          <w:lang w:eastAsia="ru-RU"/>
        </w:rPr>
        <w:t xml:space="preserve">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w:t>
      </w:r>
      <w:r w:rsidRPr="00922222">
        <w:rPr>
          <w:rFonts w:ascii="Times New Roman" w:eastAsia="Times New Roman" w:hAnsi="Times New Roman" w:cs="Times New Roman"/>
          <w:color w:val="000000"/>
          <w:sz w:val="24"/>
          <w:szCs w:val="24"/>
          <w:lang w:eastAsia="ru-RU"/>
        </w:rPr>
        <w:lastRenderedPageBreak/>
        <w:t>своевременного предупреждения об опасности в экстремальных ситуациях, расположении путей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922222" w:rsidRPr="00922222" w:rsidRDefault="00922222" w:rsidP="00922222">
      <w:pPr>
        <w:spacing w:after="3" w:line="246"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w:t>
      </w:r>
      <w:proofErr w:type="gramStart"/>
      <w:r w:rsidRPr="00922222">
        <w:rPr>
          <w:rFonts w:ascii="Times New Roman" w:eastAsia="Times New Roman" w:hAnsi="Times New Roman" w:cs="Times New Roman"/>
          <w:color w:val="000000"/>
          <w:sz w:val="24"/>
          <w:szCs w:val="24"/>
          <w:lang w:eastAsia="ru-RU"/>
        </w:rPr>
        <w:t>В</w:t>
      </w:r>
      <w:proofErr w:type="gramEnd"/>
      <w:r w:rsidRPr="00922222">
        <w:rPr>
          <w:rFonts w:ascii="Times New Roman" w:eastAsia="Times New Roman" w:hAnsi="Times New Roman" w:cs="Times New Roman"/>
          <w:color w:val="000000"/>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922222" w:rsidRPr="00922222" w:rsidRDefault="00922222" w:rsidP="00922222">
      <w:pPr>
        <w:spacing w:after="9" w:line="249" w:lineRule="auto"/>
        <w:ind w:left="-142" w:right="-143"/>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b/>
          <w:color w:val="000000"/>
          <w:sz w:val="24"/>
          <w:szCs w:val="24"/>
          <w:lang w:eastAsia="ru-RU"/>
        </w:rPr>
        <w:t>Пути эвакуации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В случае невозможности соблюдения положений ч.15 ст.89</w:t>
      </w:r>
      <w:hyperlink r:id="rId5">
        <w:r w:rsidRPr="00922222">
          <w:rPr>
            <w:rFonts w:ascii="Times New Roman" w:eastAsia="Times New Roman" w:hAnsi="Times New Roman" w:cs="Times New Roman"/>
            <w:color w:val="000000"/>
            <w:sz w:val="24"/>
            <w:szCs w:val="24"/>
            <w:lang w:eastAsia="ru-RU"/>
          </w:rPr>
          <w:t xml:space="preserve"> </w:t>
        </w:r>
      </w:hyperlink>
      <w:hyperlink r:id="rId6">
        <w:r w:rsidRPr="00922222">
          <w:rPr>
            <w:rFonts w:ascii="Times New Roman" w:eastAsia="Times New Roman" w:hAnsi="Times New Roman" w:cs="Times New Roman"/>
            <w:color w:val="000000"/>
            <w:sz w:val="24"/>
            <w:szCs w:val="24"/>
            <w:u w:val="single" w:color="000000"/>
            <w:lang w:eastAsia="ru-RU"/>
          </w:rPr>
          <w:t>Федерального</w:t>
        </w:r>
      </w:hyperlink>
      <w:hyperlink r:id="rId7">
        <w:r w:rsidRPr="00922222">
          <w:rPr>
            <w:rFonts w:ascii="Times New Roman" w:eastAsia="Times New Roman" w:hAnsi="Times New Roman" w:cs="Times New Roman"/>
            <w:color w:val="000000"/>
            <w:sz w:val="24"/>
            <w:szCs w:val="24"/>
            <w:u w:val="single" w:color="000000"/>
            <w:lang w:eastAsia="ru-RU"/>
          </w:rPr>
          <w:t xml:space="preserve"> </w:t>
        </w:r>
      </w:hyperlink>
      <w:hyperlink r:id="rId8">
        <w:r w:rsidRPr="00922222">
          <w:rPr>
            <w:rFonts w:ascii="Times New Roman" w:eastAsia="Times New Roman" w:hAnsi="Times New Roman" w:cs="Times New Roman"/>
            <w:color w:val="000000"/>
            <w:sz w:val="24"/>
            <w:szCs w:val="24"/>
            <w:u w:val="single" w:color="000000"/>
            <w:lang w:eastAsia="ru-RU"/>
          </w:rPr>
          <w:t>закона</w:t>
        </w:r>
      </w:hyperlink>
      <w:hyperlink r:id="rId9">
        <w:r w:rsidRPr="00922222">
          <w:rPr>
            <w:rFonts w:ascii="Times New Roman" w:eastAsia="Times New Roman" w:hAnsi="Times New Roman" w:cs="Times New Roman"/>
            <w:color w:val="000000"/>
            <w:sz w:val="24"/>
            <w:szCs w:val="24"/>
            <w:u w:val="single" w:color="000000"/>
            <w:lang w:eastAsia="ru-RU"/>
          </w:rPr>
          <w:t xml:space="preserve"> </w:t>
        </w:r>
      </w:hyperlink>
      <w:hyperlink r:id="rId10">
        <w:r w:rsidRPr="00922222">
          <w:rPr>
            <w:rFonts w:ascii="Times New Roman" w:eastAsia="Times New Roman" w:hAnsi="Times New Roman" w:cs="Times New Roman"/>
            <w:color w:val="000000"/>
            <w:sz w:val="24"/>
            <w:szCs w:val="24"/>
            <w:u w:val="single" w:color="000000"/>
            <w:lang w:eastAsia="ru-RU"/>
          </w:rPr>
          <w:t>от</w:t>
        </w:r>
      </w:hyperlink>
      <w:hyperlink r:id="rId11">
        <w:r w:rsidRPr="00922222">
          <w:rPr>
            <w:rFonts w:ascii="Times New Roman" w:eastAsia="Times New Roman" w:hAnsi="Times New Roman" w:cs="Times New Roman"/>
            <w:color w:val="000000"/>
            <w:sz w:val="24"/>
            <w:szCs w:val="24"/>
            <w:lang w:eastAsia="ru-RU"/>
          </w:rPr>
          <w:t xml:space="preserve"> </w:t>
        </w:r>
      </w:hyperlink>
      <w:hyperlink r:id="rId12">
        <w:r w:rsidRPr="00922222">
          <w:rPr>
            <w:rFonts w:ascii="Times New Roman" w:eastAsia="Times New Roman" w:hAnsi="Times New Roman" w:cs="Times New Roman"/>
            <w:color w:val="000000"/>
            <w:sz w:val="24"/>
            <w:szCs w:val="24"/>
            <w:u w:val="single" w:color="000000"/>
            <w:lang w:eastAsia="ru-RU"/>
          </w:rPr>
          <w:t>22.07.2008 N 123-</w:t>
        </w:r>
      </w:hyperlink>
      <w:hyperlink r:id="rId13">
        <w:r w:rsidRPr="00922222">
          <w:rPr>
            <w:rFonts w:ascii="Times New Roman" w:eastAsia="Times New Roman" w:hAnsi="Times New Roman" w:cs="Times New Roman"/>
            <w:color w:val="000000"/>
            <w:sz w:val="24"/>
            <w:szCs w:val="24"/>
            <w:u w:val="single" w:color="000000"/>
            <w:lang w:eastAsia="ru-RU"/>
          </w:rPr>
          <w:t>ФЗ</w:t>
        </w:r>
      </w:hyperlink>
      <w:hyperlink r:id="rId14">
        <w:r w:rsidRPr="00922222">
          <w:rPr>
            <w:rFonts w:ascii="Times New Roman" w:eastAsia="Times New Roman" w:hAnsi="Times New Roman" w:cs="Times New Roman"/>
            <w:color w:val="000000"/>
            <w:sz w:val="24"/>
            <w:szCs w:val="24"/>
            <w:u w:val="single" w:color="000000"/>
            <w:lang w:eastAsia="ru-RU"/>
          </w:rPr>
          <w:t xml:space="preserve"> «</w:t>
        </w:r>
      </w:hyperlink>
      <w:hyperlink r:id="rId15">
        <w:r w:rsidRPr="00922222">
          <w:rPr>
            <w:rFonts w:ascii="Times New Roman" w:eastAsia="Times New Roman" w:hAnsi="Times New Roman" w:cs="Times New Roman"/>
            <w:color w:val="000000"/>
            <w:sz w:val="24"/>
            <w:szCs w:val="24"/>
            <w:u w:val="single" w:color="000000"/>
            <w:lang w:eastAsia="ru-RU"/>
          </w:rPr>
          <w:t>Технический</w:t>
        </w:r>
      </w:hyperlink>
      <w:hyperlink r:id="rId16">
        <w:r w:rsidRPr="00922222">
          <w:rPr>
            <w:rFonts w:ascii="Times New Roman" w:eastAsia="Times New Roman" w:hAnsi="Times New Roman" w:cs="Times New Roman"/>
            <w:color w:val="000000"/>
            <w:sz w:val="24"/>
            <w:szCs w:val="24"/>
            <w:u w:val="single" w:color="000000"/>
            <w:lang w:eastAsia="ru-RU"/>
          </w:rPr>
          <w:t xml:space="preserve"> </w:t>
        </w:r>
      </w:hyperlink>
      <w:hyperlink r:id="rId17">
        <w:r w:rsidRPr="00922222">
          <w:rPr>
            <w:rFonts w:ascii="Times New Roman" w:eastAsia="Times New Roman" w:hAnsi="Times New Roman" w:cs="Times New Roman"/>
            <w:color w:val="000000"/>
            <w:sz w:val="24"/>
            <w:szCs w:val="24"/>
            <w:u w:val="single" w:color="000000"/>
            <w:lang w:eastAsia="ru-RU"/>
          </w:rPr>
          <w:t>регламент</w:t>
        </w:r>
      </w:hyperlink>
      <w:hyperlink r:id="rId18">
        <w:r w:rsidRPr="00922222">
          <w:rPr>
            <w:rFonts w:ascii="Times New Roman" w:eastAsia="Times New Roman" w:hAnsi="Times New Roman" w:cs="Times New Roman"/>
            <w:color w:val="000000"/>
            <w:sz w:val="24"/>
            <w:szCs w:val="24"/>
            <w:u w:val="single" w:color="000000"/>
            <w:lang w:eastAsia="ru-RU"/>
          </w:rPr>
          <w:t xml:space="preserve"> </w:t>
        </w:r>
      </w:hyperlink>
      <w:hyperlink r:id="rId19">
        <w:r w:rsidRPr="00922222">
          <w:rPr>
            <w:rFonts w:ascii="Times New Roman" w:eastAsia="Times New Roman" w:hAnsi="Times New Roman" w:cs="Times New Roman"/>
            <w:color w:val="000000"/>
            <w:sz w:val="24"/>
            <w:szCs w:val="24"/>
            <w:u w:val="single" w:color="000000"/>
            <w:lang w:eastAsia="ru-RU"/>
          </w:rPr>
          <w:t>о</w:t>
        </w:r>
      </w:hyperlink>
      <w:hyperlink r:id="rId20">
        <w:r w:rsidRPr="00922222">
          <w:rPr>
            <w:rFonts w:ascii="Times New Roman" w:eastAsia="Times New Roman" w:hAnsi="Times New Roman" w:cs="Times New Roman"/>
            <w:color w:val="000000"/>
            <w:sz w:val="24"/>
            <w:szCs w:val="24"/>
            <w:u w:val="single" w:color="000000"/>
            <w:lang w:eastAsia="ru-RU"/>
          </w:rPr>
          <w:t xml:space="preserve"> </w:t>
        </w:r>
      </w:hyperlink>
      <w:hyperlink r:id="rId21">
        <w:r w:rsidRPr="00922222">
          <w:rPr>
            <w:rFonts w:ascii="Times New Roman" w:eastAsia="Times New Roman" w:hAnsi="Times New Roman" w:cs="Times New Roman"/>
            <w:color w:val="000000"/>
            <w:sz w:val="24"/>
            <w:szCs w:val="24"/>
            <w:u w:val="single" w:color="000000"/>
            <w:lang w:eastAsia="ru-RU"/>
          </w:rPr>
          <w:t>требованиях</w:t>
        </w:r>
      </w:hyperlink>
      <w:hyperlink r:id="rId22">
        <w:r w:rsidRPr="00922222">
          <w:rPr>
            <w:rFonts w:ascii="Times New Roman" w:eastAsia="Times New Roman" w:hAnsi="Times New Roman" w:cs="Times New Roman"/>
            <w:color w:val="000000"/>
            <w:sz w:val="24"/>
            <w:szCs w:val="24"/>
            <w:u w:val="single" w:color="000000"/>
            <w:lang w:eastAsia="ru-RU"/>
          </w:rPr>
          <w:t xml:space="preserve"> </w:t>
        </w:r>
      </w:hyperlink>
      <w:hyperlink r:id="rId23">
        <w:r w:rsidRPr="00922222">
          <w:rPr>
            <w:rFonts w:ascii="Times New Roman" w:eastAsia="Times New Roman" w:hAnsi="Times New Roman" w:cs="Times New Roman"/>
            <w:color w:val="000000"/>
            <w:sz w:val="24"/>
            <w:szCs w:val="24"/>
            <w:u w:val="single" w:color="000000"/>
            <w:lang w:eastAsia="ru-RU"/>
          </w:rPr>
          <w:t>пожарной</w:t>
        </w:r>
      </w:hyperlink>
      <w:hyperlink r:id="rId24">
        <w:r w:rsidRPr="00922222">
          <w:rPr>
            <w:rFonts w:ascii="Times New Roman" w:eastAsia="Times New Roman" w:hAnsi="Times New Roman" w:cs="Times New Roman"/>
            <w:color w:val="000000"/>
            <w:sz w:val="24"/>
            <w:szCs w:val="24"/>
            <w:lang w:eastAsia="ru-RU"/>
          </w:rPr>
          <w:t xml:space="preserve"> </w:t>
        </w:r>
      </w:hyperlink>
      <w:hyperlink r:id="rId25">
        <w:r w:rsidRPr="00922222">
          <w:rPr>
            <w:rFonts w:ascii="Times New Roman" w:eastAsia="Times New Roman" w:hAnsi="Times New Roman" w:cs="Times New Roman"/>
            <w:color w:val="000000"/>
            <w:sz w:val="24"/>
            <w:szCs w:val="24"/>
            <w:u w:val="single" w:color="000000"/>
            <w:lang w:eastAsia="ru-RU"/>
          </w:rPr>
          <w:t>безопасности</w:t>
        </w:r>
      </w:hyperlink>
      <w:r w:rsidRPr="00922222">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22222">
        <w:rPr>
          <w:rFonts w:ascii="Times New Roman" w:eastAsia="Times New Roman" w:hAnsi="Times New Roman" w:cs="Times New Roman"/>
          <w:color w:val="000000"/>
          <w:sz w:val="24"/>
          <w:szCs w:val="24"/>
          <w:lang w:eastAsia="ru-RU"/>
        </w:rPr>
        <w:t>ассистивных</w:t>
      </w:r>
      <w:proofErr w:type="spellEnd"/>
      <w:r w:rsidRPr="00922222">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lastRenderedPageBreak/>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922222" w:rsidRPr="00922222" w:rsidRDefault="00922222" w:rsidP="00922222">
      <w:pPr>
        <w:spacing w:after="3" w:line="254"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212121"/>
          <w:sz w:val="24"/>
          <w:szCs w:val="24"/>
          <w:lang w:eastAsia="ru-RU"/>
        </w:rPr>
        <w:t xml:space="preserve">3.10. Заказчик вправе предоставить </w:t>
      </w:r>
      <w:r w:rsidRPr="00922222">
        <w:rPr>
          <w:rFonts w:ascii="Times New Roman" w:eastAsia="Times New Roman" w:hAnsi="Times New Roman" w:cs="Times New Roman"/>
          <w:color w:val="000000"/>
          <w:sz w:val="24"/>
          <w:szCs w:val="24"/>
          <w:lang w:eastAsia="ru-RU"/>
        </w:rPr>
        <w:t xml:space="preserve">Исполнителю </w:t>
      </w:r>
      <w:r w:rsidRPr="00922222">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часов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но не ранее 09.01.2025. Доставка осуществляется за счет средств Исполнителя.</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922222" w:rsidRPr="00922222" w:rsidRDefault="00922222" w:rsidP="00922222">
      <w:pPr>
        <w:spacing w:after="3" w:line="249" w:lineRule="auto"/>
        <w:ind w:left="-142" w:right="-143"/>
        <w:jc w:val="both"/>
        <w:rPr>
          <w:rFonts w:ascii="Times New Roman" w:eastAsia="Times New Roman" w:hAnsi="Times New Roman" w:cs="Times New Roman"/>
          <w:color w:val="000000"/>
          <w:sz w:val="24"/>
          <w:szCs w:val="24"/>
          <w:lang w:eastAsia="ru-RU"/>
        </w:rPr>
      </w:pPr>
      <w:r w:rsidRPr="00922222">
        <w:rPr>
          <w:rFonts w:ascii="Times New Roman" w:eastAsia="Times New Roman" w:hAnsi="Times New Roman" w:cs="Times New Roman"/>
          <w:color w:val="000000"/>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922222">
        <w:rPr>
          <w:rFonts w:ascii="Times New Roman" w:eastAsia="Times New Roman" w:hAnsi="Times New Roman" w:cs="Times New Roman"/>
          <w:color w:val="000000"/>
          <w:sz w:val="24"/>
          <w:szCs w:val="24"/>
          <w:lang w:eastAsia="ru-RU"/>
        </w:rPr>
        <w:t>фотофиксацию</w:t>
      </w:r>
      <w:proofErr w:type="spellEnd"/>
      <w:r w:rsidRPr="00922222">
        <w:rPr>
          <w:rFonts w:ascii="Times New Roman" w:eastAsia="Times New Roman" w:hAnsi="Times New Roman" w:cs="Times New Roman"/>
          <w:color w:val="000000"/>
          <w:sz w:val="24"/>
          <w:szCs w:val="24"/>
          <w:lang w:eastAsia="ru-RU"/>
        </w:rPr>
        <w:t xml:space="preserve"> и/или видеозапись.</w:t>
      </w:r>
    </w:p>
    <w:p w:rsidR="00304BB6" w:rsidRDefault="00922222" w:rsidP="00922222">
      <w:pPr>
        <w:spacing w:after="3" w:line="249" w:lineRule="auto"/>
        <w:ind w:left="-142" w:right="-143"/>
        <w:jc w:val="both"/>
      </w:pPr>
      <w:r w:rsidRPr="00922222">
        <w:rPr>
          <w:rFonts w:ascii="Times New Roman" w:eastAsia="Times New Roman" w:hAnsi="Times New Roman" w:cs="Times New Roman"/>
          <w:color w:val="000000"/>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p w:rsidR="000B3447" w:rsidRDefault="000B3447">
      <w:pPr>
        <w:spacing w:after="3" w:line="249" w:lineRule="auto"/>
        <w:ind w:left="-142" w:right="-143"/>
        <w:jc w:val="both"/>
      </w:pPr>
    </w:p>
    <w:sectPr w:rsidR="000B3447">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22"/>
    <w:rsid w:val="000B3447"/>
    <w:rsid w:val="001D050E"/>
    <w:rsid w:val="002D6FE7"/>
    <w:rsid w:val="002E7372"/>
    <w:rsid w:val="003E69E4"/>
    <w:rsid w:val="00416A42"/>
    <w:rsid w:val="00425A92"/>
    <w:rsid w:val="008E0768"/>
    <w:rsid w:val="00922222"/>
    <w:rsid w:val="00A606FF"/>
    <w:rsid w:val="00E30DC0"/>
    <w:rsid w:val="00FA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D690-2061-4CD3-8C42-F5ADB1F3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922222"/>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92222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92222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922222"/>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9222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9222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92222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922222"/>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922222"/>
  </w:style>
  <w:style w:type="character" w:customStyle="1" w:styleId="11">
    <w:name w:val="Заголовок 1 Знак1"/>
    <w:link w:val="1"/>
    <w:uiPriority w:val="9"/>
    <w:rsid w:val="00922222"/>
    <w:rPr>
      <w:rFonts w:ascii="Calibri Light" w:eastAsia="Times New Roman" w:hAnsi="Calibri Light" w:cs="Times New Roman"/>
      <w:b/>
      <w:bCs/>
      <w:kern w:val="32"/>
      <w:sz w:val="32"/>
      <w:szCs w:val="32"/>
      <w:lang w:eastAsia="ru-RU"/>
    </w:rPr>
  </w:style>
  <w:style w:type="paragraph" w:styleId="a3">
    <w:name w:val="List"/>
    <w:basedOn w:val="a4"/>
    <w:rsid w:val="00922222"/>
    <w:rPr>
      <w:rFonts w:cs="Tahoma"/>
      <w:sz w:val="20"/>
      <w:szCs w:val="20"/>
      <w:lang w:eastAsia="ar-SA"/>
    </w:rPr>
  </w:style>
  <w:style w:type="paragraph" w:styleId="a4">
    <w:name w:val="Body Text"/>
    <w:basedOn w:val="a"/>
    <w:link w:val="a5"/>
    <w:rsid w:val="00922222"/>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922222"/>
    <w:rPr>
      <w:rFonts w:ascii="Times New Roman" w:eastAsia="Calibri" w:hAnsi="Times New Roman" w:cs="Times New Roman"/>
      <w:sz w:val="24"/>
      <w:szCs w:val="24"/>
      <w:lang w:eastAsia="ru-RU"/>
    </w:rPr>
  </w:style>
  <w:style w:type="paragraph" w:styleId="a6">
    <w:name w:val="Normal (Web)"/>
    <w:basedOn w:val="a"/>
    <w:link w:val="a7"/>
    <w:uiPriority w:val="99"/>
    <w:rsid w:val="00922222"/>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922222"/>
    <w:rPr>
      <w:rFonts w:ascii="Times New Roman" w:eastAsia="Calibri" w:hAnsi="Times New Roman" w:cs="Times New Roman"/>
      <w:sz w:val="24"/>
      <w:szCs w:val="20"/>
      <w:lang w:eastAsia="ar-SA"/>
    </w:rPr>
  </w:style>
  <w:style w:type="paragraph" w:styleId="21">
    <w:name w:val="Body Text Indent 2"/>
    <w:basedOn w:val="a"/>
    <w:link w:val="22"/>
    <w:semiHidden/>
    <w:rsid w:val="00922222"/>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922222"/>
    <w:rPr>
      <w:rFonts w:ascii="Times New Roman" w:eastAsia="Times New Roman" w:hAnsi="Times New Roman" w:cs="Times New Roman"/>
      <w:sz w:val="24"/>
      <w:szCs w:val="24"/>
      <w:lang w:eastAsia="ru-RU"/>
    </w:rPr>
  </w:style>
  <w:style w:type="character" w:styleId="a8">
    <w:name w:val="Hyperlink"/>
    <w:basedOn w:val="a0"/>
    <w:uiPriority w:val="99"/>
    <w:rsid w:val="00922222"/>
    <w:rPr>
      <w:rFonts w:cs="Times New Roman"/>
      <w:color w:val="0000FF"/>
      <w:u w:val="single"/>
    </w:rPr>
  </w:style>
  <w:style w:type="paragraph" w:styleId="31">
    <w:name w:val="Body Text Indent 3"/>
    <w:basedOn w:val="a"/>
    <w:link w:val="32"/>
    <w:semiHidden/>
    <w:rsid w:val="00922222"/>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922222"/>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92222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922222"/>
  </w:style>
  <w:style w:type="character" w:customStyle="1" w:styleId="HTMLPreformattedChar">
    <w:name w:val="HTML Preformatted Char"/>
    <w:uiPriority w:val="99"/>
    <w:locked/>
    <w:rsid w:val="00922222"/>
    <w:rPr>
      <w:rFonts w:ascii="Courier New" w:hAnsi="Courier New"/>
    </w:rPr>
  </w:style>
  <w:style w:type="paragraph" w:styleId="HTML">
    <w:name w:val="HTML Preformatted"/>
    <w:basedOn w:val="a"/>
    <w:link w:val="HTML0"/>
    <w:uiPriority w:val="99"/>
    <w:rsid w:val="0092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922222"/>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922222"/>
    <w:rPr>
      <w:rFonts w:ascii="Consolas" w:hAnsi="Consolas" w:cs="Consolas"/>
      <w:sz w:val="20"/>
      <w:szCs w:val="20"/>
      <w:lang w:eastAsia="ru-RU"/>
    </w:rPr>
  </w:style>
  <w:style w:type="character" w:styleId="ab">
    <w:name w:val="Strong"/>
    <w:basedOn w:val="a0"/>
    <w:uiPriority w:val="99"/>
    <w:qFormat/>
    <w:rsid w:val="00922222"/>
    <w:rPr>
      <w:rFonts w:cs="Times New Roman"/>
      <w:b/>
      <w:bCs/>
    </w:rPr>
  </w:style>
  <w:style w:type="paragraph" w:styleId="ac">
    <w:name w:val="Balloon Text"/>
    <w:basedOn w:val="a"/>
    <w:link w:val="ad"/>
    <w:uiPriority w:val="99"/>
    <w:semiHidden/>
    <w:rsid w:val="00922222"/>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922222"/>
    <w:rPr>
      <w:rFonts w:ascii="Tahoma" w:eastAsia="Calibri" w:hAnsi="Tahoma" w:cs="Tahoma"/>
      <w:sz w:val="16"/>
      <w:szCs w:val="16"/>
      <w:lang w:eastAsia="ru-RU"/>
    </w:rPr>
  </w:style>
  <w:style w:type="character" w:customStyle="1" w:styleId="s0">
    <w:name w:val="s0"/>
    <w:basedOn w:val="a0"/>
    <w:uiPriority w:val="99"/>
    <w:rsid w:val="00922222"/>
    <w:rPr>
      <w:rFonts w:ascii="Times New Roman" w:hAnsi="Times New Roman" w:cs="Times New Roman"/>
      <w:color w:val="000000"/>
      <w:sz w:val="20"/>
      <w:szCs w:val="20"/>
      <w:u w:val="none"/>
      <w:effect w:val="none"/>
    </w:rPr>
  </w:style>
  <w:style w:type="paragraph" w:customStyle="1" w:styleId="Standard">
    <w:name w:val="Standard"/>
    <w:uiPriority w:val="99"/>
    <w:rsid w:val="00922222"/>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922222"/>
    <w:pPr>
      <w:spacing w:line="260" w:lineRule="atLeast"/>
      <w:jc w:val="center"/>
    </w:pPr>
    <w:rPr>
      <w:b/>
      <w:bCs/>
    </w:rPr>
  </w:style>
  <w:style w:type="table" w:styleId="ae">
    <w:name w:val="Table Grid"/>
    <w:basedOn w:val="a1"/>
    <w:uiPriority w:val="39"/>
    <w:rsid w:val="0092222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922222"/>
    <w:rPr>
      <w:rFonts w:ascii="Courier New" w:hAnsi="Courier New"/>
    </w:rPr>
  </w:style>
  <w:style w:type="character" w:styleId="af">
    <w:name w:val="Emphasis"/>
    <w:basedOn w:val="a0"/>
    <w:uiPriority w:val="99"/>
    <w:qFormat/>
    <w:rsid w:val="00922222"/>
    <w:rPr>
      <w:i/>
    </w:rPr>
  </w:style>
  <w:style w:type="paragraph" w:styleId="af0">
    <w:name w:val="header"/>
    <w:basedOn w:val="a"/>
    <w:link w:val="af1"/>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922222"/>
    <w:rPr>
      <w:rFonts w:ascii="Times New Roman" w:eastAsia="Calibri" w:hAnsi="Times New Roman" w:cs="Times New Roman"/>
      <w:sz w:val="24"/>
      <w:szCs w:val="24"/>
      <w:lang w:eastAsia="ru-RU"/>
    </w:rPr>
  </w:style>
  <w:style w:type="paragraph" w:styleId="af2">
    <w:name w:val="footer"/>
    <w:basedOn w:val="a"/>
    <w:link w:val="af3"/>
    <w:uiPriority w:val="99"/>
    <w:unhideWhenUsed/>
    <w:rsid w:val="00922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922222"/>
    <w:rPr>
      <w:rFonts w:ascii="Times New Roman" w:eastAsia="Calibri" w:hAnsi="Times New Roman" w:cs="Times New Roman"/>
      <w:sz w:val="24"/>
      <w:szCs w:val="24"/>
      <w:lang w:eastAsia="ru-RU"/>
    </w:rPr>
  </w:style>
  <w:style w:type="paragraph" w:customStyle="1" w:styleId="Style4">
    <w:name w:val="Style4"/>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922222"/>
    <w:rPr>
      <w:rFonts w:ascii="Times New Roman" w:hAnsi="Times New Roman" w:cs="Times New Roman"/>
      <w:b/>
      <w:bCs/>
      <w:sz w:val="26"/>
      <w:szCs w:val="26"/>
    </w:rPr>
  </w:style>
  <w:style w:type="paragraph" w:customStyle="1" w:styleId="Style2">
    <w:name w:val="Style2"/>
    <w:basedOn w:val="a"/>
    <w:uiPriority w:val="99"/>
    <w:rsid w:val="00922222"/>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922222"/>
    <w:rPr>
      <w:rFonts w:ascii="Times New Roman" w:hAnsi="Times New Roman" w:cs="Times New Roman"/>
      <w:sz w:val="26"/>
      <w:szCs w:val="26"/>
    </w:rPr>
  </w:style>
  <w:style w:type="paragraph" w:customStyle="1" w:styleId="Style1">
    <w:name w:val="Style1"/>
    <w:basedOn w:val="a"/>
    <w:uiPriority w:val="99"/>
    <w:rsid w:val="00922222"/>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22222"/>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2222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92222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922222"/>
    <w:rPr>
      <w:rFonts w:ascii="Times New Roman" w:eastAsia="Times New Roman" w:hAnsi="Times New Roman" w:cs="Times New Roman"/>
      <w:sz w:val="20"/>
      <w:szCs w:val="20"/>
      <w:lang w:eastAsia="ru-RU"/>
    </w:rPr>
  </w:style>
  <w:style w:type="character" w:styleId="af6">
    <w:name w:val="footnote reference"/>
    <w:uiPriority w:val="99"/>
    <w:unhideWhenUsed/>
    <w:rsid w:val="00922222"/>
    <w:rPr>
      <w:vertAlign w:val="superscript"/>
    </w:rPr>
  </w:style>
  <w:style w:type="character" w:customStyle="1" w:styleId="13">
    <w:name w:val="Просмотренная гиперссылка1"/>
    <w:basedOn w:val="a0"/>
    <w:uiPriority w:val="99"/>
    <w:semiHidden/>
    <w:unhideWhenUsed/>
    <w:locked/>
    <w:rsid w:val="00922222"/>
    <w:rPr>
      <w:color w:val="800080"/>
      <w:u w:val="single"/>
    </w:rPr>
  </w:style>
  <w:style w:type="paragraph" w:customStyle="1" w:styleId="af7">
    <w:name w:val="Базовый"/>
    <w:uiPriority w:val="99"/>
    <w:rsid w:val="00922222"/>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922222"/>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922222"/>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922222"/>
  </w:style>
  <w:style w:type="paragraph" w:customStyle="1" w:styleId="Web">
    <w:name w:val="Обычный (Web)"/>
    <w:basedOn w:val="a"/>
    <w:uiPriority w:val="99"/>
    <w:rsid w:val="00922222"/>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922222"/>
  </w:style>
  <w:style w:type="paragraph" w:customStyle="1" w:styleId="14">
    <w:name w:val="Абзац списка1"/>
    <w:basedOn w:val="a"/>
    <w:rsid w:val="00922222"/>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922222"/>
    <w:pPr>
      <w:ind w:left="720"/>
      <w:contextualSpacing/>
    </w:pPr>
  </w:style>
  <w:style w:type="paragraph" w:styleId="afc">
    <w:name w:val="No Spacing"/>
    <w:uiPriority w:val="1"/>
    <w:qFormat/>
    <w:rsid w:val="00922222"/>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922222"/>
    <w:rPr>
      <w:rFonts w:ascii="Calibri" w:eastAsia="Calibri" w:hAnsi="Calibri" w:cs="Times New Roman"/>
      <w:lang w:eastAsia="en-US"/>
    </w:rPr>
  </w:style>
  <w:style w:type="numbering" w:customStyle="1" w:styleId="33">
    <w:name w:val="Нет списка3"/>
    <w:next w:val="a2"/>
    <w:uiPriority w:val="99"/>
    <w:semiHidden/>
    <w:unhideWhenUsed/>
    <w:rsid w:val="00922222"/>
  </w:style>
  <w:style w:type="paragraph" w:customStyle="1" w:styleId="footnotedescription">
    <w:name w:val="footnote description"/>
    <w:next w:val="a"/>
    <w:link w:val="footnotedescriptionChar"/>
    <w:hidden/>
    <w:rsid w:val="00922222"/>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22222"/>
    <w:rPr>
      <w:rFonts w:ascii="Times New Roman" w:eastAsia="Times New Roman" w:hAnsi="Times New Roman" w:cs="Times New Roman"/>
      <w:color w:val="000000"/>
      <w:sz w:val="20"/>
      <w:lang w:eastAsia="ru-RU"/>
    </w:rPr>
  </w:style>
  <w:style w:type="character" w:customStyle="1" w:styleId="footnotemark">
    <w:name w:val="footnote mark"/>
    <w:hidden/>
    <w:rsid w:val="00922222"/>
    <w:rPr>
      <w:rFonts w:ascii="Times New Roman" w:eastAsia="Times New Roman" w:hAnsi="Times New Roman" w:cs="Times New Roman"/>
      <w:color w:val="000000"/>
      <w:sz w:val="25"/>
      <w:vertAlign w:val="superscript"/>
    </w:rPr>
  </w:style>
  <w:style w:type="table" w:customStyle="1" w:styleId="TableGrid">
    <w:name w:val="TableGrid"/>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922222"/>
  </w:style>
  <w:style w:type="paragraph" w:customStyle="1" w:styleId="headertext">
    <w:name w:val="headertext"/>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2222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922222"/>
  </w:style>
  <w:style w:type="table" w:customStyle="1" w:styleId="TableGrid1">
    <w:name w:val="TableGrid1"/>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922222"/>
  </w:style>
  <w:style w:type="table" w:customStyle="1" w:styleId="TableGrid2">
    <w:name w:val="TableGrid2"/>
    <w:rsid w:val="009222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922222"/>
    <w:rPr>
      <w:color w:val="954F72" w:themeColor="followedHyperlink"/>
      <w:u w:val="single"/>
    </w:rPr>
  </w:style>
  <w:style w:type="paragraph" w:styleId="afa">
    <w:name w:val="List Paragraph"/>
    <w:basedOn w:val="a"/>
    <w:uiPriority w:val="34"/>
    <w:qFormat/>
    <w:rsid w:val="00922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hyperlink" Target="http://docs.cntd.ru/document/542620598" TargetMode="Externa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4228</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8</cp:revision>
  <dcterms:created xsi:type="dcterms:W3CDTF">2024-10-11T07:35:00Z</dcterms:created>
  <dcterms:modified xsi:type="dcterms:W3CDTF">2024-11-27T15:14:00Z</dcterms:modified>
</cp:coreProperties>
</file>