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Layout w:type="fixed"/>
        <w:tblLook w:val="0000" w:firstRow="0" w:lastRow="0" w:firstColumn="0" w:lastColumn="0" w:noHBand="0" w:noVBand="0"/>
      </w:tblPr>
      <w:tblGrid>
        <w:gridCol w:w="5310"/>
        <w:gridCol w:w="5370"/>
      </w:tblGrid>
      <w:tr w:rsidR="000D0723" w:rsidRPr="005E3744" w:rsidTr="00D16A57">
        <w:trPr>
          <w:trHeight w:val="187"/>
        </w:trPr>
        <w:tc>
          <w:tcPr>
            <w:tcW w:w="5310" w:type="dxa"/>
            <w:shd w:val="clear" w:color="auto" w:fill="auto"/>
          </w:tcPr>
          <w:p w:rsidR="000D0723" w:rsidRPr="005E3744" w:rsidRDefault="000D0723" w:rsidP="006A2099">
            <w:pPr>
              <w:keepNext/>
              <w:keepLines/>
              <w:snapToGrid w:val="0"/>
              <w:contextualSpacing/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E60050" w:rsidRPr="005E3744" w:rsidRDefault="00E60050" w:rsidP="006A2099">
            <w:pPr>
              <w:keepNext/>
              <w:keepLines/>
              <w:contextualSpacing/>
              <w:jc w:val="center"/>
            </w:pPr>
          </w:p>
        </w:tc>
      </w:tr>
    </w:tbl>
    <w:p w:rsidR="00E77E5F" w:rsidRPr="000A79B3" w:rsidRDefault="00E77E5F" w:rsidP="00E77E5F">
      <w:pPr>
        <w:keepNext/>
        <w:keepLines/>
        <w:jc w:val="right"/>
        <w:rPr>
          <w:i/>
          <w:sz w:val="20"/>
          <w:szCs w:val="20"/>
        </w:rPr>
      </w:pPr>
      <w:r w:rsidRPr="000A79B3">
        <w:rPr>
          <w:i/>
          <w:sz w:val="20"/>
          <w:szCs w:val="20"/>
        </w:rPr>
        <w:t>Приложение №1</w:t>
      </w:r>
    </w:p>
    <w:p w:rsidR="00E77E5F" w:rsidRPr="000A79B3" w:rsidRDefault="00E77E5F" w:rsidP="00E77E5F">
      <w:pPr>
        <w:keepNext/>
        <w:keepLines/>
        <w:jc w:val="right"/>
        <w:rPr>
          <w:i/>
          <w:sz w:val="20"/>
          <w:szCs w:val="20"/>
        </w:rPr>
      </w:pPr>
      <w:r w:rsidRPr="000A79B3">
        <w:rPr>
          <w:i/>
          <w:sz w:val="20"/>
          <w:szCs w:val="20"/>
        </w:rPr>
        <w:t>к извещению о проведении</w:t>
      </w:r>
    </w:p>
    <w:p w:rsidR="00E77E5F" w:rsidRPr="000A79B3" w:rsidRDefault="00E77E5F" w:rsidP="00E77E5F">
      <w:pPr>
        <w:keepNext/>
        <w:keepLines/>
        <w:jc w:val="right"/>
        <w:rPr>
          <w:i/>
          <w:sz w:val="20"/>
          <w:szCs w:val="20"/>
        </w:rPr>
      </w:pPr>
      <w:r w:rsidRPr="000A79B3">
        <w:rPr>
          <w:i/>
          <w:sz w:val="20"/>
          <w:szCs w:val="20"/>
        </w:rPr>
        <w:t>открытого конкурса в электронной форме</w:t>
      </w:r>
    </w:p>
    <w:p w:rsidR="00E77E5F" w:rsidRDefault="00E77E5F" w:rsidP="002F2569">
      <w:pPr>
        <w:keepNext/>
        <w:keepLines/>
        <w:autoSpaceDE w:val="0"/>
        <w:contextualSpacing/>
        <w:jc w:val="center"/>
        <w:rPr>
          <w:rFonts w:eastAsia="Times New Roman CYR"/>
          <w:b/>
          <w:bCs/>
          <w:iCs/>
        </w:rPr>
      </w:pPr>
    </w:p>
    <w:p w:rsidR="00CD7E22" w:rsidRDefault="00CD7E22" w:rsidP="002F2569">
      <w:pPr>
        <w:keepNext/>
        <w:keepLines/>
        <w:autoSpaceDE w:val="0"/>
        <w:contextualSpacing/>
        <w:jc w:val="center"/>
        <w:rPr>
          <w:rFonts w:eastAsia="Times New Roman CYR"/>
          <w:b/>
          <w:bCs/>
          <w:iCs/>
        </w:rPr>
      </w:pPr>
    </w:p>
    <w:p w:rsidR="000A79B3" w:rsidRPr="00FC1A0C" w:rsidRDefault="000A79B3" w:rsidP="002F2569">
      <w:pPr>
        <w:keepNext/>
        <w:keepLines/>
        <w:autoSpaceDE w:val="0"/>
        <w:contextualSpacing/>
        <w:jc w:val="center"/>
        <w:rPr>
          <w:rFonts w:eastAsia="Times New Roman CYR"/>
          <w:b/>
          <w:bCs/>
          <w:iCs/>
        </w:rPr>
      </w:pPr>
      <w:r w:rsidRPr="00FC1A0C">
        <w:rPr>
          <w:b/>
          <w:bCs/>
          <w:lang w:eastAsia="ru-RU"/>
        </w:rPr>
        <w:t>Описание объекта закупки</w:t>
      </w:r>
    </w:p>
    <w:p w:rsidR="000A79B3" w:rsidRPr="00FC1A0C" w:rsidRDefault="000A79B3" w:rsidP="002F2569">
      <w:pPr>
        <w:keepNext/>
        <w:keepLines/>
        <w:autoSpaceDE w:val="0"/>
        <w:contextualSpacing/>
        <w:jc w:val="center"/>
        <w:rPr>
          <w:rFonts w:eastAsia="Times New Roman CYR"/>
          <w:b/>
          <w:bCs/>
          <w:iCs/>
        </w:rPr>
      </w:pPr>
    </w:p>
    <w:p w:rsidR="00BD00F7" w:rsidRDefault="000D15D7" w:rsidP="002F2569">
      <w:pPr>
        <w:keepNext/>
        <w:keepLines/>
        <w:autoSpaceDE w:val="0"/>
        <w:contextualSpacing/>
        <w:jc w:val="center"/>
        <w:rPr>
          <w:rFonts w:eastAsia="Times New Roman CYR"/>
          <w:b/>
          <w:bCs/>
          <w:iCs/>
        </w:rPr>
      </w:pPr>
      <w:r w:rsidRPr="00FC1A0C">
        <w:rPr>
          <w:rFonts w:eastAsia="Times New Roman CYR"/>
          <w:b/>
          <w:bCs/>
          <w:iCs/>
        </w:rPr>
        <w:t xml:space="preserve">Техническое задание </w:t>
      </w:r>
      <w:proofErr w:type="gramStart"/>
      <w:r w:rsidRPr="005A67D5">
        <w:rPr>
          <w:rFonts w:eastAsia="Times New Roman CYR"/>
          <w:b/>
          <w:bCs/>
          <w:iCs/>
        </w:rPr>
        <w:t xml:space="preserve">к проведению открытого конкурса в электронной форме </w:t>
      </w:r>
      <w:r w:rsidR="009C7B19" w:rsidRPr="00D94477">
        <w:rPr>
          <w:rStyle w:val="FontStyle18"/>
          <w:rFonts w:eastAsia="OpenSymbol"/>
          <w:b/>
          <w:sz w:val="24"/>
          <w:szCs w:val="24"/>
        </w:rPr>
        <w:t>на выполнение работ по изготовлению протеза кисти с микропроцессорным управлением</w:t>
      </w:r>
      <w:proofErr w:type="gramEnd"/>
      <w:r w:rsidR="009C7B19" w:rsidRPr="00D94477">
        <w:rPr>
          <w:rStyle w:val="FontStyle18"/>
          <w:rFonts w:eastAsia="OpenSymbol"/>
          <w:b/>
          <w:sz w:val="24"/>
          <w:szCs w:val="24"/>
        </w:rPr>
        <w:t>, в том числе при вычленении и частичном вычленении кисти</w:t>
      </w:r>
      <w:r w:rsidR="009C7B19" w:rsidRPr="00642837">
        <w:rPr>
          <w:rFonts w:eastAsia="Times New Roman CYR"/>
          <w:b/>
          <w:bCs/>
          <w:iCs/>
        </w:rPr>
        <w:t>.</w:t>
      </w:r>
    </w:p>
    <w:p w:rsidR="007F6D6B" w:rsidRPr="004E357D" w:rsidRDefault="007F6D6B" w:rsidP="007F6D6B">
      <w:pPr>
        <w:keepNext/>
        <w:keepLines/>
        <w:autoSpaceDE w:val="0"/>
        <w:jc w:val="center"/>
        <w:rPr>
          <w:lang w:eastAsia="ru-RU"/>
        </w:rPr>
      </w:pPr>
      <w:r w:rsidRPr="004E357D">
        <w:rPr>
          <w:b/>
        </w:rPr>
        <w:t>ИКЗ</w:t>
      </w:r>
      <w:r w:rsidRPr="004E357D">
        <w:t xml:space="preserve">: </w:t>
      </w:r>
      <w:r w:rsidR="00FB695C" w:rsidRPr="004E357D">
        <w:rPr>
          <w:sz w:val="22"/>
          <w:szCs w:val="22"/>
        </w:rPr>
        <w:t>24 1 7106015458 710601001 0127 000 3250 323</w:t>
      </w:r>
    </w:p>
    <w:p w:rsidR="007F6D6B" w:rsidRPr="004E357D" w:rsidRDefault="007F6D6B" w:rsidP="002F2569">
      <w:pPr>
        <w:keepNext/>
        <w:keepLines/>
        <w:autoSpaceDE w:val="0"/>
        <w:contextualSpacing/>
        <w:jc w:val="center"/>
        <w:rPr>
          <w:rFonts w:eastAsia="Times New Roman CYR"/>
          <w:b/>
          <w:bCs/>
          <w:iCs/>
        </w:rPr>
      </w:pPr>
    </w:p>
    <w:p w:rsidR="009546D3" w:rsidRPr="004E357D" w:rsidRDefault="009546D3" w:rsidP="002F2569">
      <w:pPr>
        <w:keepNext/>
        <w:keepLines/>
        <w:autoSpaceDE w:val="0"/>
        <w:contextualSpacing/>
        <w:jc w:val="center"/>
        <w:rPr>
          <w:rFonts w:eastAsia="Times New Roman CYR"/>
          <w:b/>
          <w:iCs/>
          <w:color w:val="000000"/>
          <w:spacing w:val="4"/>
        </w:rPr>
      </w:pPr>
    </w:p>
    <w:p w:rsidR="009C7B19" w:rsidRDefault="009C7B19" w:rsidP="009C7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57D">
        <w:rPr>
          <w:rFonts w:ascii="Times New Roman" w:hAnsi="Times New Roman" w:cs="Times New Roman"/>
          <w:sz w:val="24"/>
          <w:szCs w:val="24"/>
        </w:rPr>
        <w:t>Протез верхней конечности – техническое средство реабилитации, заменяющее частично или полностью отсутствующую (имеющую врожденные дефекты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верхнюю конечность и служащее для восполнения  косметического и (или) функционального дефекта.</w:t>
      </w:r>
    </w:p>
    <w:p w:rsidR="009C7B19" w:rsidRDefault="009C7B19" w:rsidP="009C7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изготовлению протезов верхних конечностей для обеспечения получателей предусматривают индивидуальное изготовление, обучение пользованию и выдачу технического средства реабилитации.</w:t>
      </w:r>
    </w:p>
    <w:p w:rsidR="009C7B19" w:rsidRDefault="009C7B19" w:rsidP="009C7B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Протез верхней конечности должен соответствовать требованиям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>
        <w:t>Р</w:t>
      </w:r>
      <w:proofErr w:type="gramEnd"/>
      <w:r>
        <w:t xml:space="preserve"> ИСО 22523-2007.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испытаний», ГОСТ </w:t>
      </w:r>
      <w:proofErr w:type="gramStart"/>
      <w:r>
        <w:t>Р</w:t>
      </w:r>
      <w:proofErr w:type="gramEnd"/>
      <w:r>
        <w:t xml:space="preserve"> 56138-2021 «Протезы верхних конечностей. Технические требования», ГОСТ </w:t>
      </w:r>
      <w:proofErr w:type="gramStart"/>
      <w:r>
        <w:t>Р</w:t>
      </w:r>
      <w:proofErr w:type="gramEnd"/>
      <w:r>
        <w:t xml:space="preserve"> 57771-2021. Национальный стандарт Российской Федерации. Узлы электронные протезов верхних и нижних конечностей. Технические требования: 7 </w:t>
      </w:r>
      <w:r w:rsidRPr="00D175FF">
        <w:t xml:space="preserve">Маркировка, 7.1 Электронные узлы протезов верхних конечностей следует маркировать в соответствии с ГОСТ </w:t>
      </w:r>
      <w:proofErr w:type="gramStart"/>
      <w:r w:rsidRPr="00D175FF">
        <w:t>Р</w:t>
      </w:r>
      <w:proofErr w:type="gramEnd"/>
      <w:r w:rsidRPr="00D175FF">
        <w:t xml:space="preserve"> 50444 -2020, ГОСТ Р 52114 -2021, ГОСТ Р МЭК 60601-1 -2022.</w:t>
      </w:r>
    </w:p>
    <w:p w:rsidR="009C7B19" w:rsidRDefault="009C7B19" w:rsidP="009C7B19">
      <w:pPr>
        <w:widowControl w:val="0"/>
        <w:autoSpaceDE w:val="0"/>
        <w:autoSpaceDN w:val="0"/>
        <w:adjustRightInd w:val="0"/>
        <w:ind w:firstLine="540"/>
        <w:jc w:val="both"/>
      </w:pPr>
      <w:r>
        <w:t>Протез верхней конечности должен изготавливаться по индивидуальному заказу Получателя в соответствии с назначением медицинского работника и предназначаться исключительно для личного использования конкретным Получателем.</w:t>
      </w:r>
    </w:p>
    <w:p w:rsidR="009C7B19" w:rsidRDefault="009C7B19" w:rsidP="009C7B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Узлы, входящие в состав механических протезов должны соответствовать требованиям ГОСТ </w:t>
      </w:r>
      <w:proofErr w:type="gramStart"/>
      <w:r>
        <w:t>Р</w:t>
      </w:r>
      <w:proofErr w:type="gramEnd"/>
      <w:r>
        <w:t xml:space="preserve"> 52114-2021 «Узлы механических протезов верхних конечностей. Технические требования и методы испытаний», ГОСТ </w:t>
      </w:r>
      <w:proofErr w:type="gramStart"/>
      <w:r>
        <w:t>Р</w:t>
      </w:r>
      <w:proofErr w:type="gramEnd"/>
      <w:r>
        <w:t xml:space="preserve"> ИСО 22523-2007, ГОСТ Р 56138-2021.</w:t>
      </w:r>
    </w:p>
    <w:p w:rsidR="009C7B19" w:rsidRDefault="009C7B19" w:rsidP="009C7B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Протез верхней конечности должен выдерживать ударные нагрузки, возникающие при неправильном обращении и случайном падении с высоты 1 м. на жесткую поверхность в соответствии с ГОСТ </w:t>
      </w:r>
      <w:proofErr w:type="gramStart"/>
      <w:r>
        <w:t>Р</w:t>
      </w:r>
      <w:proofErr w:type="gramEnd"/>
      <w:r>
        <w:t xml:space="preserve"> 51632-2021.</w:t>
      </w:r>
    </w:p>
    <w:p w:rsidR="009C7B19" w:rsidRDefault="009C7B19" w:rsidP="009C7B19">
      <w:pPr>
        <w:widowControl w:val="0"/>
        <w:autoSpaceDE w:val="0"/>
        <w:autoSpaceDN w:val="0"/>
        <w:adjustRightInd w:val="0"/>
        <w:ind w:firstLine="540"/>
        <w:jc w:val="both"/>
      </w:pPr>
      <w:r>
        <w:t>Протез верхней конечности должен быть устойчивым к воздействию агрессивных биологических жидкостей (пота, мочи). Протез верхней конечности должен быть приспособлен (доступен) для чистки (от пыли и/или загрязненных материалов) дезинфекции и санитарно-гигиенической обработки и должен выдерживать дезинфекцию и чистку простыми доступными чистящими материалами и дезинфицирующими средствами без повреждений протеза. Методы очистки и дезинфекции, соответствующие чистящие материалы и дезинфицирующие средства должны быть описаны в инструкции по применению (памятке по обращению с протезом).</w:t>
      </w:r>
    </w:p>
    <w:p w:rsidR="009C7B19" w:rsidRDefault="009C7B19" w:rsidP="009C7B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Протез верхней конечности должен быть прочным и выдерживать нагрузки, возникающие при применении Получателем, способом, назначенным Исполнителем для такого протеза и установленным в инструкции по применению. </w:t>
      </w:r>
    </w:p>
    <w:p w:rsidR="009C7B19" w:rsidRDefault="009C7B19" w:rsidP="009C7B19">
      <w:pPr>
        <w:widowControl w:val="0"/>
        <w:autoSpaceDE w:val="0"/>
        <w:autoSpaceDN w:val="0"/>
        <w:adjustRightInd w:val="0"/>
        <w:ind w:firstLine="540"/>
        <w:jc w:val="both"/>
      </w:pPr>
      <w:r>
        <w:t>Работы по обеспечению Получателя протезом следует считать выполненными, если у Получателя восстановлена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протезом должны быть выполнены с надлежащим качеством и в установленные сроки.</w:t>
      </w:r>
    </w:p>
    <w:p w:rsidR="009C7B19" w:rsidRDefault="009C7B19" w:rsidP="009C7B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необходимости отправка протеза к месту нахождения Получателя осуществляется с соблюдением требований ГОСТ 20790-93 «Приборы аппараты и оборудование медицинские. Общие технические условия», ГОСТ </w:t>
      </w:r>
      <w:proofErr w:type="gramStart"/>
      <w:r>
        <w:t>Р</w:t>
      </w:r>
      <w:proofErr w:type="gramEnd"/>
      <w:r>
        <w:t xml:space="preserve"> 50444-2020 «Приборы аппараты и оборудование медицинские. Общие технические требования»,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</w:t>
      </w:r>
      <w:r>
        <w:lastRenderedPageBreak/>
        <w:t>методы испытаний» к маркировке, упаковке, хранению и транспортировке.</w:t>
      </w:r>
    </w:p>
    <w:p w:rsidR="009C7B19" w:rsidRDefault="009C7B19" w:rsidP="009C7B19">
      <w:pPr>
        <w:widowControl w:val="0"/>
        <w:autoSpaceDE w:val="0"/>
        <w:autoSpaceDN w:val="0"/>
        <w:adjustRightInd w:val="0"/>
        <w:ind w:firstLine="540"/>
        <w:jc w:val="both"/>
      </w:pPr>
      <w:r>
        <w:t>Упаковка протеза обеспечивает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9C7B19" w:rsidRDefault="009C7B19" w:rsidP="009C7B19">
      <w:pPr>
        <w:widowControl w:val="0"/>
        <w:autoSpaceDE w:val="0"/>
        <w:autoSpaceDN w:val="0"/>
        <w:adjustRightInd w:val="0"/>
        <w:ind w:firstLine="540"/>
        <w:jc w:val="both"/>
      </w:pPr>
      <w:r>
        <w:t>Временная противокоррозионная защита протеза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требования».</w:t>
      </w:r>
    </w:p>
    <w:p w:rsidR="009C7B19" w:rsidRPr="00C3171B" w:rsidRDefault="009C7B19" w:rsidP="009C7B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730D">
        <w:rPr>
          <w:bCs/>
        </w:rPr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ГОСТ </w:t>
      </w:r>
      <w:proofErr w:type="gramStart"/>
      <w:r w:rsidRPr="000B730D">
        <w:rPr>
          <w:bCs/>
        </w:rPr>
        <w:t>Р</w:t>
      </w:r>
      <w:proofErr w:type="gramEnd"/>
      <w:r w:rsidRPr="000B730D">
        <w:rPr>
          <w:bCs/>
        </w:rPr>
        <w:t xml:space="preserve"> ИСО 10993-1-2021, ГОСТ Р ИСО 10993-5-2011 (с 01.06.2024 ГОСТ ISO 10993-5-2023), ГОСТ Р ИСО 10993-10-2011 (с 01.06.2024 ГОСТ ISO 10993-10-2023) и ГОСТ Р 52770-2023.</w:t>
      </w:r>
    </w:p>
    <w:p w:rsidR="009C7B19" w:rsidRDefault="009C7B19" w:rsidP="009C7B19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1D7555">
        <w:rPr>
          <w:rFonts w:ascii="Times New Roman CYR" w:eastAsia="Times New Roman CYR" w:hAnsi="Times New Roman CYR" w:cs="Times New Roman CYR"/>
          <w:b/>
          <w:bCs/>
          <w:iCs/>
        </w:rPr>
        <w:lastRenderedPageBreak/>
        <w:t>Гарантийные обязательства:</w:t>
      </w:r>
      <w:r w:rsidRPr="001D7555">
        <w:t xml:space="preserve"> 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9C7B19" w:rsidRPr="001D7555" w:rsidRDefault="009C7B19" w:rsidP="009C7B19">
      <w:pPr>
        <w:keepNext/>
        <w:shd w:val="clear" w:color="auto" w:fill="FFFFFF"/>
        <w:ind w:firstLine="709"/>
        <w:jc w:val="both"/>
      </w:pPr>
      <w:r>
        <w:t xml:space="preserve">При выдаче изделия получателю </w:t>
      </w:r>
      <w:r w:rsidRPr="001D7555">
        <w:t xml:space="preserve">Исполнитель должен </w:t>
      </w:r>
      <w:r>
        <w:t xml:space="preserve"> предоставить гарантийные талоны, дающие получателям право в период действия гарантийного срока осуществлять гарантийное обслуживание изделия. В гарантийных талонах должны быть указаны адреса и режим работы пунктов приема получателей (специализированных мастерских или сервисных служб) по вопросам гарантийного обслуживания изделия. </w:t>
      </w:r>
      <w:proofErr w:type="gramStart"/>
      <w:r>
        <w:t>В случае обнаружения получателем в течение гарантийного срока изделия при его должной эксплуатации несоответствия качества изделия (выявления недостатков и дефектов, связанных с разработкой, материалами или качеством изготовления, в том числе скрытых недостатков и дефектов), исполнителем (подрядчиком) должен быть обеспечен гарантийный ремонт (если изделие подлежит гарантийному ремонту) либо осуществлена его замена на аналогичное изделие надлежащего качества.</w:t>
      </w:r>
      <w:proofErr w:type="gramEnd"/>
      <w:r>
        <w:t xml:space="preserve"> Исполнитель (подрядчик) должен обеспечить возможность приемки изделия на гарантийный ремонт (если изделие подлежит гарантийному ремонту) или для его замены по фактическому месту проживания получателя с последующей доставкой изделия до получателя по указанному адресу.</w:t>
      </w:r>
    </w:p>
    <w:p w:rsidR="009C7B19" w:rsidRPr="001D7555" w:rsidRDefault="009C7B19" w:rsidP="009C7B19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44"/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D7555">
        <w:t xml:space="preserve">Установленный срок службы протезов должен соответствовать срокам пользования протезно-ортопедическими изделиями, </w:t>
      </w:r>
      <w:r w:rsidRPr="001D7555">
        <w:rPr>
          <w:rFonts w:eastAsiaTheme="minorEastAsia"/>
          <w:lang w:eastAsia="ru-RU"/>
        </w:rPr>
        <w:t>утвержденным 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изделиями»,</w:t>
      </w:r>
      <w:r w:rsidRPr="001D7555">
        <w:rPr>
          <w:color w:val="000000"/>
          <w:spacing w:val="-2"/>
        </w:rPr>
        <w:t xml:space="preserve"> исчисляемым </w:t>
      </w:r>
      <w:proofErr w:type="gramStart"/>
      <w:r w:rsidRPr="001D7555">
        <w:rPr>
          <w:color w:val="000000"/>
          <w:spacing w:val="-2"/>
        </w:rPr>
        <w:t>с даты предоставления</w:t>
      </w:r>
      <w:proofErr w:type="gramEnd"/>
      <w:r w:rsidRPr="001D7555">
        <w:rPr>
          <w:color w:val="000000"/>
          <w:spacing w:val="-2"/>
        </w:rPr>
        <w:t xml:space="preserve"> его </w:t>
      </w:r>
      <w:r>
        <w:rPr>
          <w:color w:val="000000"/>
          <w:spacing w:val="-2"/>
        </w:rPr>
        <w:t>гражданину</w:t>
      </w:r>
      <w:r w:rsidRPr="001D7555">
        <w:rPr>
          <w:color w:val="000000"/>
          <w:spacing w:val="-2"/>
        </w:rPr>
        <w:t xml:space="preserve">. </w:t>
      </w:r>
    </w:p>
    <w:p w:rsidR="009C7B19" w:rsidRPr="001D7555" w:rsidRDefault="009C7B19" w:rsidP="009C7B19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44"/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D7555">
        <w:rPr>
          <w:color w:val="000000"/>
          <w:spacing w:val="-2"/>
        </w:rPr>
        <w:t xml:space="preserve">В случае если сроки службы, установленные изготовителем, превышают сроки пользования </w:t>
      </w:r>
      <w:r>
        <w:rPr>
          <w:color w:val="000000"/>
          <w:spacing w:val="-2"/>
        </w:rPr>
        <w:t>протезами</w:t>
      </w:r>
      <w:r w:rsidRPr="001D7555">
        <w:rPr>
          <w:color w:val="000000"/>
          <w:spacing w:val="-2"/>
        </w:rPr>
        <w:t xml:space="preserve">, утверждённые приказом Минтруда России, замена таких </w:t>
      </w:r>
      <w:r>
        <w:rPr>
          <w:color w:val="000000"/>
          <w:spacing w:val="-2"/>
        </w:rPr>
        <w:t>протезов</w:t>
      </w:r>
      <w:r w:rsidRPr="001D7555">
        <w:rPr>
          <w:color w:val="000000"/>
          <w:spacing w:val="-2"/>
        </w:rPr>
        <w:t xml:space="preserve"> должна осуществляться отделением Фонда по истечении сроков службы, установленных изготовителем.</w:t>
      </w:r>
    </w:p>
    <w:p w:rsidR="009C7B19" w:rsidRPr="001D7555" w:rsidRDefault="009C7B19" w:rsidP="009C7B19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44"/>
          <w:tab w:val="left" w:pos="1387"/>
        </w:tabs>
        <w:suppressAutoHyphens w:val="0"/>
        <w:ind w:firstLine="709"/>
        <w:jc w:val="both"/>
        <w:rPr>
          <w:bCs/>
        </w:rPr>
      </w:pPr>
      <w:r w:rsidRPr="001D7555">
        <w:rPr>
          <w:color w:val="000000"/>
          <w:spacing w:val="-2"/>
        </w:rPr>
        <w:t xml:space="preserve">Срок предоставления гарантии качества </w:t>
      </w:r>
      <w:r w:rsidRPr="001D7555">
        <w:rPr>
          <w:spacing w:val="-2"/>
        </w:rPr>
        <w:t xml:space="preserve">на выполненные работы </w:t>
      </w:r>
      <w:r w:rsidRPr="001D7555">
        <w:rPr>
          <w:color w:val="000000"/>
          <w:spacing w:val="-2"/>
        </w:rPr>
        <w:t xml:space="preserve">устанавливается </w:t>
      </w:r>
      <w:proofErr w:type="gramStart"/>
      <w:r w:rsidRPr="001D7555">
        <w:rPr>
          <w:rStyle w:val="6"/>
          <w:color w:val="000000"/>
          <w:spacing w:val="2"/>
        </w:rPr>
        <w:t>с даты подписания</w:t>
      </w:r>
      <w:proofErr w:type="gramEnd"/>
      <w:r>
        <w:rPr>
          <w:rStyle w:val="6"/>
          <w:color w:val="000000"/>
          <w:spacing w:val="2"/>
        </w:rPr>
        <w:t xml:space="preserve"> </w:t>
      </w:r>
      <w:r w:rsidRPr="001D7555">
        <w:rPr>
          <w:bCs/>
        </w:rPr>
        <w:t xml:space="preserve">Получателем Акта сдачи-приемки работ </w:t>
      </w:r>
      <w:r w:rsidRPr="001D7555">
        <w:rPr>
          <w:color w:val="000000"/>
          <w:spacing w:val="-2"/>
        </w:rPr>
        <w:t xml:space="preserve">и </w:t>
      </w:r>
      <w:r w:rsidRPr="001D7555">
        <w:rPr>
          <w:rStyle w:val="6"/>
          <w:color w:val="000000"/>
          <w:spacing w:val="2"/>
        </w:rPr>
        <w:t>должен составлять 12 (двенадцать) месяцев.</w:t>
      </w:r>
    </w:p>
    <w:p w:rsidR="009C7B19" w:rsidRPr="001D7555" w:rsidRDefault="009C7B19" w:rsidP="009C7B19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D7555">
        <w:rPr>
          <w:color w:val="000000"/>
          <w:spacing w:val="-2"/>
        </w:rPr>
        <w:t>В течение этого срока предприятие-изготовитель должно производить замену или ремонт изделия бесплатно.</w:t>
      </w:r>
    </w:p>
    <w:p w:rsidR="009C7B19" w:rsidRPr="001D7555" w:rsidRDefault="009C7B19" w:rsidP="009C7B19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proofErr w:type="gramStart"/>
      <w:r w:rsidRPr="001D7555">
        <w:t xml:space="preserve"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</w:t>
      </w:r>
      <w:r w:rsidRPr="001D7555">
        <w:rPr>
          <w:rStyle w:val="FontStyle18"/>
          <w:rFonts w:eastAsia="OpenSymbol"/>
        </w:rPr>
        <w:t xml:space="preserve">рабочих </w:t>
      </w:r>
      <w:r w:rsidRPr="001D7555">
        <w:t xml:space="preserve">дней со дня обращения Получателя к Исполнителю либо заменить его в течение 15 </w:t>
      </w:r>
      <w:r w:rsidRPr="001D7555">
        <w:rPr>
          <w:rStyle w:val="FontStyle18"/>
          <w:rFonts w:eastAsia="OpenSymbol"/>
        </w:rPr>
        <w:t xml:space="preserve">рабочих </w:t>
      </w:r>
      <w:r w:rsidRPr="001D7555">
        <w:t xml:space="preserve">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</w:t>
      </w:r>
      <w:r w:rsidRPr="001D7555">
        <w:rPr>
          <w:rStyle w:val="FontStyle18"/>
          <w:rFonts w:eastAsia="OpenSymbol"/>
        </w:rPr>
        <w:t xml:space="preserve">рабочих </w:t>
      </w:r>
      <w:r w:rsidRPr="001D7555">
        <w:t>дней со</w:t>
      </w:r>
      <w:proofErr w:type="gramEnd"/>
      <w:r w:rsidRPr="001D7555">
        <w:t xml:space="preserve"> дня предъявления одного из указанных требований.</w:t>
      </w:r>
    </w:p>
    <w:p w:rsidR="004A5092" w:rsidRDefault="004A5092" w:rsidP="005E4325">
      <w:pPr>
        <w:keepNext/>
        <w:keepLines/>
        <w:ind w:firstLine="709"/>
        <w:jc w:val="both"/>
      </w:pPr>
    </w:p>
    <w:tbl>
      <w:tblPr>
        <w:tblW w:w="107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395"/>
        <w:gridCol w:w="2126"/>
        <w:gridCol w:w="2539"/>
      </w:tblGrid>
      <w:tr w:rsidR="009C7B19" w:rsidRPr="00C5756C" w:rsidTr="009C7B19">
        <w:trPr>
          <w:trHeight w:val="2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B19" w:rsidRPr="00C5756C" w:rsidRDefault="009C7B19" w:rsidP="00F77102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9C7B19" w:rsidRPr="00C5756C" w:rsidRDefault="009C7B19" w:rsidP="00F77102">
            <w:pPr>
              <w:keepNext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B19" w:rsidRPr="00C5756C" w:rsidRDefault="009C7B19" w:rsidP="00F77102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19" w:rsidRPr="0043548D" w:rsidRDefault="009C7B19" w:rsidP="00F77102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43548D">
              <w:rPr>
                <w:sz w:val="18"/>
                <w:szCs w:val="18"/>
              </w:rPr>
              <w:t xml:space="preserve">Объем, </w:t>
            </w:r>
            <w:r>
              <w:rPr>
                <w:sz w:val="18"/>
                <w:szCs w:val="18"/>
              </w:rPr>
              <w:t>шт</w:t>
            </w:r>
            <w:r w:rsidRPr="0043548D">
              <w:rPr>
                <w:sz w:val="18"/>
                <w:szCs w:val="18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19" w:rsidRPr="00C5756C" w:rsidRDefault="009C7B19" w:rsidP="009C7B19">
            <w:pPr>
              <w:suppressAutoHyphens w:val="0"/>
              <w:jc w:val="center"/>
            </w:pPr>
            <w:r w:rsidRPr="009C7B19">
              <w:rPr>
                <w:sz w:val="18"/>
              </w:rPr>
              <w:t>Цена за ед.</w:t>
            </w:r>
          </w:p>
        </w:tc>
      </w:tr>
      <w:tr w:rsidR="009C7B19" w:rsidTr="009C7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701" w:type="dxa"/>
            <w:shd w:val="clear" w:color="auto" w:fill="auto"/>
          </w:tcPr>
          <w:p w:rsidR="009C7B19" w:rsidRPr="00573FD0" w:rsidRDefault="009C7B19" w:rsidP="00F77102">
            <w:pPr>
              <w:keepNext/>
              <w:snapToGrid w:val="0"/>
              <w:rPr>
                <w:sz w:val="22"/>
                <w:szCs w:val="22"/>
              </w:rPr>
            </w:pPr>
            <w:r w:rsidRPr="00573FD0">
              <w:rPr>
                <w:sz w:val="22"/>
                <w:szCs w:val="22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  <w:p w:rsidR="009C7B19" w:rsidRPr="00573FD0" w:rsidRDefault="009C7B19" w:rsidP="00F77102">
            <w:pPr>
              <w:keepNext/>
              <w:snapToGrid w:val="0"/>
              <w:rPr>
                <w:sz w:val="22"/>
                <w:szCs w:val="22"/>
              </w:rPr>
            </w:pPr>
          </w:p>
          <w:p w:rsidR="009C7B19" w:rsidRPr="00573FD0" w:rsidRDefault="009C7B19" w:rsidP="00F77102">
            <w:pPr>
              <w:keepNext/>
              <w:snapToGrid w:val="0"/>
              <w:rPr>
                <w:sz w:val="22"/>
                <w:szCs w:val="22"/>
              </w:rPr>
            </w:pPr>
            <w:r w:rsidRPr="00573FD0">
              <w:rPr>
                <w:sz w:val="22"/>
                <w:szCs w:val="22"/>
              </w:rPr>
              <w:t>(8-04-01)</w:t>
            </w:r>
          </w:p>
          <w:p w:rsidR="009C7B19" w:rsidRDefault="009C7B19" w:rsidP="00F77102">
            <w:pPr>
              <w:keepNext/>
              <w:snapToGrid w:val="0"/>
              <w:rPr>
                <w:sz w:val="22"/>
                <w:szCs w:val="22"/>
              </w:rPr>
            </w:pPr>
            <w:r w:rsidRPr="00573FD0">
              <w:rPr>
                <w:sz w:val="22"/>
                <w:szCs w:val="22"/>
              </w:rPr>
              <w:t>ОКПД</w:t>
            </w:r>
            <w:proofErr w:type="gramStart"/>
            <w:r w:rsidRPr="00573FD0">
              <w:rPr>
                <w:sz w:val="22"/>
                <w:szCs w:val="22"/>
              </w:rPr>
              <w:t>2</w:t>
            </w:r>
            <w:proofErr w:type="gramEnd"/>
            <w:r w:rsidRPr="00573FD0">
              <w:rPr>
                <w:sz w:val="22"/>
                <w:szCs w:val="22"/>
              </w:rPr>
              <w:t xml:space="preserve"> – 32.50.22.121</w:t>
            </w:r>
          </w:p>
          <w:p w:rsidR="009C7B19" w:rsidRDefault="009C7B19" w:rsidP="00F77102">
            <w:pPr>
              <w:keepNext/>
              <w:snapToGrid w:val="0"/>
              <w:rPr>
                <w:sz w:val="22"/>
                <w:szCs w:val="22"/>
              </w:rPr>
            </w:pPr>
          </w:p>
          <w:p w:rsidR="009C7B19" w:rsidRPr="0006647F" w:rsidRDefault="009C7B19" w:rsidP="00F77102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C7B19" w:rsidRPr="00573FD0" w:rsidRDefault="009C7B19" w:rsidP="00F77102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573FD0">
              <w:rPr>
                <w:color w:val="000000"/>
                <w:sz w:val="22"/>
                <w:szCs w:val="22"/>
              </w:rPr>
              <w:t>Протез предназначен для частичной компенсации врожденных и ампутационных дефектов кисти при полном или частичном отсутствии пальцев.</w:t>
            </w:r>
          </w:p>
          <w:p w:rsidR="009C7B19" w:rsidRPr="00573FD0" w:rsidRDefault="009C7B19" w:rsidP="00F77102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573FD0">
              <w:rPr>
                <w:color w:val="000000"/>
                <w:sz w:val="22"/>
                <w:szCs w:val="22"/>
              </w:rPr>
              <w:t xml:space="preserve">Протез состоит из: модуля кисти с модулями пальцев, состоящими из </w:t>
            </w:r>
            <w:proofErr w:type="gramStart"/>
            <w:r w:rsidRPr="00573FD0">
              <w:rPr>
                <w:color w:val="000000"/>
                <w:sz w:val="22"/>
                <w:szCs w:val="22"/>
              </w:rPr>
              <w:t>мотор-редуктора</w:t>
            </w:r>
            <w:proofErr w:type="gramEnd"/>
            <w:r w:rsidRPr="00573FD0">
              <w:rPr>
                <w:color w:val="000000"/>
                <w:sz w:val="22"/>
                <w:szCs w:val="22"/>
              </w:rPr>
              <w:t xml:space="preserve"> и кинематического механизма, размещенных в корпусе пальца;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73FD0">
              <w:rPr>
                <w:color w:val="000000"/>
                <w:sz w:val="22"/>
                <w:szCs w:val="22"/>
              </w:rPr>
              <w:t>внутренней (</w:t>
            </w:r>
            <w:proofErr w:type="spellStart"/>
            <w:r w:rsidRPr="00573FD0">
              <w:rPr>
                <w:color w:val="000000"/>
                <w:sz w:val="22"/>
                <w:szCs w:val="22"/>
              </w:rPr>
              <w:t>культеприемной</w:t>
            </w:r>
            <w:proofErr w:type="spellEnd"/>
            <w:r w:rsidRPr="00573FD0">
              <w:rPr>
                <w:color w:val="000000"/>
                <w:sz w:val="22"/>
                <w:szCs w:val="22"/>
              </w:rPr>
              <w:t>) гильзы;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73FD0">
              <w:rPr>
                <w:color w:val="000000"/>
                <w:sz w:val="22"/>
                <w:szCs w:val="22"/>
              </w:rPr>
              <w:t>системы питания, включающей АКБ и плату управления питанием, модуль зарядки и включения; системы управления;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73FD0">
              <w:rPr>
                <w:color w:val="000000"/>
                <w:sz w:val="22"/>
                <w:szCs w:val="22"/>
              </w:rPr>
              <w:t>внешней гильзы.</w:t>
            </w:r>
          </w:p>
          <w:p w:rsidR="009C7B19" w:rsidRPr="00573FD0" w:rsidRDefault="009C7B19" w:rsidP="00F77102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573FD0">
              <w:rPr>
                <w:color w:val="000000"/>
                <w:sz w:val="22"/>
                <w:szCs w:val="22"/>
              </w:rPr>
              <w:t>Привод модуля пальца электромеханический.</w:t>
            </w:r>
          </w:p>
          <w:p w:rsidR="009C7B19" w:rsidRPr="00573FD0" w:rsidRDefault="009C7B19" w:rsidP="00F77102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573FD0">
              <w:rPr>
                <w:color w:val="000000"/>
                <w:sz w:val="22"/>
                <w:szCs w:val="22"/>
              </w:rPr>
              <w:t xml:space="preserve">Протез может запомнить 8 различных жестов. По умолчанию в протезе настроен первый жест - кулак, остальные жесты могут настраиваться индивидуально по желанию пользователя в момент </w:t>
            </w:r>
            <w:r w:rsidRPr="00573FD0">
              <w:rPr>
                <w:color w:val="000000"/>
                <w:sz w:val="22"/>
                <w:szCs w:val="22"/>
              </w:rPr>
              <w:lastRenderedPageBreak/>
              <w:t xml:space="preserve">протезирования или после, самим пользователем. Переключение и настройка жестов происходит через мобильное приложение. </w:t>
            </w:r>
          </w:p>
          <w:p w:rsidR="009C7B19" w:rsidRPr="00573FD0" w:rsidRDefault="009C7B19" w:rsidP="00F77102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573FD0">
              <w:rPr>
                <w:color w:val="000000"/>
                <w:sz w:val="22"/>
                <w:szCs w:val="22"/>
              </w:rPr>
              <w:t>Внешний вид:</w:t>
            </w:r>
          </w:p>
          <w:p w:rsidR="009C7B19" w:rsidRPr="00573FD0" w:rsidRDefault="009C7B19" w:rsidP="00F77102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573FD0">
              <w:rPr>
                <w:color w:val="000000"/>
                <w:sz w:val="22"/>
                <w:szCs w:val="22"/>
              </w:rPr>
              <w:t xml:space="preserve">Предусмотрен дизайнерский пластиковый корпус кисти, окрашенный в выбранный цвет. Пользователь определяет: цвет для каждой пластиковой детали протеза отдельно: из базовой палитры цветов; тип поверхности пластиковых деталей протеза: глянцевый или матовый; цвет </w:t>
            </w:r>
            <w:proofErr w:type="spellStart"/>
            <w:r w:rsidRPr="00573FD0">
              <w:rPr>
                <w:color w:val="000000"/>
                <w:sz w:val="22"/>
                <w:szCs w:val="22"/>
              </w:rPr>
              <w:t>культеприемной</w:t>
            </w:r>
            <w:proofErr w:type="spellEnd"/>
            <w:r w:rsidRPr="00573FD0">
              <w:rPr>
                <w:color w:val="000000"/>
                <w:sz w:val="22"/>
                <w:szCs w:val="22"/>
              </w:rPr>
              <w:t xml:space="preserve"> гильзы.</w:t>
            </w:r>
          </w:p>
          <w:p w:rsidR="009C7B19" w:rsidRPr="00573FD0" w:rsidRDefault="009C7B19" w:rsidP="00F77102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573FD0">
              <w:rPr>
                <w:color w:val="000000"/>
                <w:sz w:val="22"/>
                <w:szCs w:val="22"/>
              </w:rPr>
              <w:t xml:space="preserve">Ладонь и кончики пальцев оснащены противоскользящими силиконовыми накладками (ладошка и напальчники). </w:t>
            </w:r>
            <w:proofErr w:type="gramStart"/>
            <w:r w:rsidRPr="00573FD0">
              <w:rPr>
                <w:color w:val="000000"/>
                <w:sz w:val="22"/>
                <w:szCs w:val="22"/>
              </w:rPr>
              <w:t>Могут быть оснащены токопроводящими (</w:t>
            </w:r>
            <w:proofErr w:type="spellStart"/>
            <w:r w:rsidRPr="00573FD0">
              <w:rPr>
                <w:color w:val="000000"/>
                <w:sz w:val="22"/>
                <w:szCs w:val="22"/>
              </w:rPr>
              <w:t>touchscreen</w:t>
            </w:r>
            <w:proofErr w:type="spellEnd"/>
            <w:r w:rsidRPr="00573FD0">
              <w:rPr>
                <w:color w:val="000000"/>
                <w:sz w:val="22"/>
                <w:szCs w:val="22"/>
              </w:rPr>
              <w:t xml:space="preserve">) напальчниками черного цвета. </w:t>
            </w:r>
            <w:proofErr w:type="gramEnd"/>
          </w:p>
          <w:p w:rsidR="009C7B19" w:rsidRPr="00573FD0" w:rsidRDefault="009C7B19" w:rsidP="00F77102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573FD0">
              <w:rPr>
                <w:color w:val="000000"/>
                <w:sz w:val="22"/>
                <w:szCs w:val="22"/>
              </w:rPr>
              <w:t>Применение косметической внешней оболочки не предусматривается.</w:t>
            </w:r>
          </w:p>
          <w:p w:rsidR="009C7B19" w:rsidRPr="00573FD0" w:rsidRDefault="009C7B19" w:rsidP="00F77102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573FD0">
              <w:rPr>
                <w:color w:val="000000"/>
                <w:sz w:val="22"/>
                <w:szCs w:val="22"/>
              </w:rPr>
              <w:t>Управление:</w:t>
            </w:r>
          </w:p>
          <w:p w:rsidR="009C7B19" w:rsidRPr="00573FD0" w:rsidRDefault="009C7B19" w:rsidP="00F77102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573FD0">
              <w:rPr>
                <w:color w:val="000000"/>
                <w:sz w:val="22"/>
                <w:szCs w:val="22"/>
              </w:rPr>
              <w:t xml:space="preserve">Управление протезом происходит за счет регистрации на поверхности кожи культи </w:t>
            </w:r>
            <w:proofErr w:type="spellStart"/>
            <w:r w:rsidRPr="00573FD0">
              <w:rPr>
                <w:color w:val="000000"/>
                <w:sz w:val="22"/>
                <w:szCs w:val="22"/>
              </w:rPr>
              <w:t>электромиографического</w:t>
            </w:r>
            <w:proofErr w:type="spellEnd"/>
            <w:r w:rsidRPr="00573FD0">
              <w:rPr>
                <w:color w:val="000000"/>
                <w:sz w:val="22"/>
                <w:szCs w:val="22"/>
              </w:rPr>
              <w:t xml:space="preserve"> сигнала посредством </w:t>
            </w:r>
            <w:proofErr w:type="spellStart"/>
            <w:r w:rsidRPr="00573FD0">
              <w:rPr>
                <w:color w:val="000000"/>
                <w:sz w:val="22"/>
                <w:szCs w:val="22"/>
              </w:rPr>
              <w:t>миодатчиков</w:t>
            </w:r>
            <w:proofErr w:type="spellEnd"/>
            <w:r w:rsidRPr="00573FD0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573FD0">
              <w:rPr>
                <w:color w:val="000000"/>
                <w:sz w:val="22"/>
                <w:szCs w:val="22"/>
              </w:rPr>
              <w:t>расположенных</w:t>
            </w:r>
            <w:proofErr w:type="gramEnd"/>
            <w:r w:rsidRPr="00573FD0">
              <w:rPr>
                <w:color w:val="000000"/>
                <w:sz w:val="22"/>
                <w:szCs w:val="22"/>
              </w:rPr>
              <w:t xml:space="preserve"> во внутренней гильзе.</w:t>
            </w:r>
          </w:p>
          <w:p w:rsidR="009C7B19" w:rsidRPr="00573FD0" w:rsidRDefault="009C7B19" w:rsidP="00F77102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573FD0">
              <w:rPr>
                <w:color w:val="000000"/>
                <w:sz w:val="22"/>
                <w:szCs w:val="22"/>
              </w:rPr>
              <w:t>Управление протезом двухканальное.</w:t>
            </w:r>
          </w:p>
          <w:p w:rsidR="009C7B19" w:rsidRPr="00573FD0" w:rsidRDefault="009C7B19" w:rsidP="00F77102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573FD0">
              <w:rPr>
                <w:color w:val="000000"/>
                <w:sz w:val="22"/>
                <w:szCs w:val="22"/>
              </w:rPr>
              <w:t>Питание: В качестве источника энергии служит заряжаемый, несъемный литий-ионный аккумулятор с защитой от перезаряда.</w:t>
            </w:r>
          </w:p>
          <w:p w:rsidR="009C7B19" w:rsidRPr="00573FD0" w:rsidRDefault="009C7B19" w:rsidP="00F77102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573FD0">
              <w:rPr>
                <w:color w:val="000000"/>
                <w:sz w:val="22"/>
                <w:szCs w:val="22"/>
              </w:rPr>
              <w:t>Зарядка - стандартный разъем USB-</w:t>
            </w:r>
            <w:proofErr w:type="spellStart"/>
            <w:r w:rsidRPr="00573FD0">
              <w:rPr>
                <w:color w:val="000000"/>
                <w:sz w:val="22"/>
                <w:szCs w:val="22"/>
              </w:rPr>
              <w:t>Type</w:t>
            </w:r>
            <w:proofErr w:type="spellEnd"/>
            <w:r w:rsidRPr="00573FD0">
              <w:rPr>
                <w:color w:val="000000"/>
                <w:sz w:val="22"/>
                <w:szCs w:val="22"/>
              </w:rPr>
              <w:t xml:space="preserve"> C. </w:t>
            </w:r>
          </w:p>
          <w:p w:rsidR="009C7B19" w:rsidRPr="00AA691A" w:rsidRDefault="009C7B19" w:rsidP="00F77102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73FD0">
              <w:rPr>
                <w:color w:val="000000"/>
                <w:sz w:val="22"/>
                <w:szCs w:val="22"/>
              </w:rPr>
              <w:t>Культеприемная</w:t>
            </w:r>
            <w:proofErr w:type="spellEnd"/>
            <w:r w:rsidRPr="00573FD0">
              <w:rPr>
                <w:color w:val="000000"/>
                <w:sz w:val="22"/>
                <w:szCs w:val="22"/>
              </w:rPr>
              <w:t xml:space="preserve"> гильза: Приёмная гильза изготавливается из </w:t>
            </w:r>
            <w:proofErr w:type="spellStart"/>
            <w:r w:rsidRPr="00573FD0">
              <w:rPr>
                <w:color w:val="000000"/>
                <w:sz w:val="22"/>
                <w:szCs w:val="22"/>
              </w:rPr>
              <w:t>термолина</w:t>
            </w:r>
            <w:proofErr w:type="spellEnd"/>
            <w:r w:rsidRPr="00573FD0">
              <w:rPr>
                <w:color w:val="000000"/>
                <w:sz w:val="22"/>
                <w:szCs w:val="22"/>
              </w:rPr>
              <w:t>. Удержание протеза на культе за счет анатомических особенностей культи и/или за счёт ремней-стяжек.</w:t>
            </w:r>
          </w:p>
        </w:tc>
        <w:tc>
          <w:tcPr>
            <w:tcW w:w="2126" w:type="dxa"/>
          </w:tcPr>
          <w:p w:rsidR="009C7B19" w:rsidRDefault="009C7B19" w:rsidP="00F77102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auto"/>
          </w:tcPr>
          <w:p w:rsidR="009C7B19" w:rsidRDefault="009C7B19">
            <w:pPr>
              <w:suppressAutoHyphens w:val="0"/>
            </w:pPr>
            <w:r w:rsidRPr="009C7B19">
              <w:rPr>
                <w:sz w:val="22"/>
              </w:rPr>
              <w:t>3 856 595,00</w:t>
            </w:r>
          </w:p>
        </w:tc>
      </w:tr>
    </w:tbl>
    <w:p w:rsidR="00CD7E22" w:rsidRPr="00FC1A0C" w:rsidRDefault="009C7B19" w:rsidP="005E4325">
      <w:pPr>
        <w:keepNext/>
        <w:keepLines/>
        <w:ind w:firstLine="709"/>
        <w:jc w:val="both"/>
      </w:pPr>
      <w:r>
        <w:lastRenderedPageBreak/>
        <w:t xml:space="preserve"> </w:t>
      </w:r>
    </w:p>
    <w:p w:rsidR="009546D3" w:rsidRPr="004A5092" w:rsidRDefault="009546D3" w:rsidP="002F2569">
      <w:pPr>
        <w:keepNext/>
        <w:keepLines/>
        <w:ind w:firstLine="709"/>
        <w:jc w:val="both"/>
      </w:pPr>
    </w:p>
    <w:p w:rsidR="002D6C42" w:rsidRPr="006F456C" w:rsidRDefault="002D6C42" w:rsidP="002F2569">
      <w:pPr>
        <w:keepNext/>
        <w:keepLines/>
        <w:suppressAutoHyphens w:val="0"/>
        <w:ind w:firstLine="709"/>
        <w:jc w:val="both"/>
        <w:rPr>
          <w:color w:val="000000"/>
        </w:rPr>
      </w:pPr>
    </w:p>
    <w:p w:rsidR="009C7B19" w:rsidRPr="009C7B19" w:rsidRDefault="005E4325" w:rsidP="009C7B19">
      <w:pPr>
        <w:pStyle w:val="a1"/>
        <w:keepNext/>
        <w:keepLines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jc w:val="both"/>
        <w:rPr>
          <w:rFonts w:eastAsia="Times New Roman CYR"/>
          <w:b w:val="0"/>
          <w:iCs/>
          <w:color w:val="000000"/>
          <w:spacing w:val="-2"/>
          <w:sz w:val="24"/>
        </w:rPr>
      </w:pPr>
      <w:r>
        <w:rPr>
          <w:rFonts w:eastAsia="Times New Roman CYR"/>
          <w:iCs/>
          <w:color w:val="000000"/>
          <w:spacing w:val="-2"/>
          <w:sz w:val="24"/>
        </w:rPr>
        <w:t xml:space="preserve">            </w:t>
      </w:r>
      <w:r w:rsidR="009C7B19" w:rsidRPr="009C7B19">
        <w:rPr>
          <w:rFonts w:eastAsia="Times New Roman CYR"/>
          <w:iCs/>
          <w:color w:val="000000"/>
          <w:spacing w:val="-2"/>
          <w:sz w:val="24"/>
        </w:rPr>
        <w:t>Место и условия выполнения работ:</w:t>
      </w:r>
      <w:r w:rsidR="009C7B19" w:rsidRPr="009C7B19">
        <w:rPr>
          <w:rFonts w:eastAsia="Times New Roman CYR"/>
          <w:b w:val="0"/>
          <w:iCs/>
          <w:color w:val="000000"/>
          <w:spacing w:val="-2"/>
          <w:sz w:val="24"/>
        </w:rPr>
        <w:t xml:space="preserve"> Место приема, осмотра, снятия мерок, примерки/подгонки (доработка) (при необходимости), а также выдача готовых изделий определяется по выбору Получателя на территории г. Тула и Тульской области:</w:t>
      </w:r>
    </w:p>
    <w:p w:rsidR="009C7B19" w:rsidRPr="009C7B19" w:rsidRDefault="009C7B19" w:rsidP="009C7B19">
      <w:pPr>
        <w:pStyle w:val="a1"/>
        <w:keepNext/>
        <w:keepLines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jc w:val="both"/>
        <w:rPr>
          <w:rFonts w:eastAsia="Times New Roman CYR"/>
          <w:b w:val="0"/>
          <w:iCs/>
          <w:color w:val="000000"/>
          <w:spacing w:val="-2"/>
          <w:sz w:val="24"/>
        </w:rPr>
      </w:pPr>
      <w:r w:rsidRPr="009C7B19">
        <w:rPr>
          <w:rFonts w:eastAsia="Times New Roman CYR"/>
          <w:b w:val="0"/>
          <w:iCs/>
          <w:color w:val="000000"/>
          <w:spacing w:val="-2"/>
          <w:sz w:val="24"/>
        </w:rPr>
        <w:t>- по месту жительства (месту пребывания, фактического проживания Получателя);</w:t>
      </w:r>
    </w:p>
    <w:p w:rsidR="009C7B19" w:rsidRPr="009C7B19" w:rsidRDefault="009C7B19" w:rsidP="009C7B19">
      <w:pPr>
        <w:pStyle w:val="a1"/>
        <w:keepNext/>
        <w:keepLines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jc w:val="both"/>
        <w:rPr>
          <w:rFonts w:eastAsia="Times New Roman CYR"/>
          <w:b w:val="0"/>
          <w:iCs/>
          <w:color w:val="000000"/>
          <w:spacing w:val="-2"/>
          <w:sz w:val="24"/>
        </w:rPr>
      </w:pPr>
      <w:proofErr w:type="gramStart"/>
      <w:r w:rsidRPr="009C7B19">
        <w:rPr>
          <w:rFonts w:eastAsia="Times New Roman CYR"/>
          <w:b w:val="0"/>
          <w:iCs/>
          <w:color w:val="000000"/>
          <w:spacing w:val="-2"/>
          <w:sz w:val="24"/>
        </w:rPr>
        <w:t>- в стационарных пунктах выдачи Изделий, организованных в соответствии с приказом Министерства труда и социальной защиты Российской Федерации от 30 июля 2015 года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  <w:proofErr w:type="gramEnd"/>
      <w:r w:rsidRPr="009C7B19">
        <w:rPr>
          <w:rFonts w:eastAsia="Times New Roman CYR"/>
          <w:b w:val="0"/>
          <w:iCs/>
          <w:color w:val="000000"/>
          <w:spacing w:val="-2"/>
          <w:sz w:val="24"/>
        </w:rPr>
        <w:t xml:space="preserve"> Установить график работы пунктов выдачи, включая работу в один из выходных дней.</w:t>
      </w:r>
    </w:p>
    <w:p w:rsidR="009C7B19" w:rsidRPr="009C7B19" w:rsidRDefault="009C7B19" w:rsidP="009C7B19">
      <w:pPr>
        <w:pStyle w:val="a1"/>
        <w:keepNext/>
        <w:keepLines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jc w:val="both"/>
        <w:rPr>
          <w:rFonts w:eastAsia="Times New Roman CYR"/>
          <w:b w:val="0"/>
          <w:iCs/>
          <w:color w:val="000000"/>
          <w:spacing w:val="-2"/>
          <w:sz w:val="24"/>
        </w:rPr>
      </w:pPr>
      <w:r w:rsidRPr="009C7B19">
        <w:rPr>
          <w:rFonts w:eastAsia="Times New Roman CYR"/>
          <w:b w:val="0"/>
          <w:iCs/>
          <w:color w:val="000000"/>
          <w:spacing w:val="-2"/>
          <w:sz w:val="24"/>
        </w:rPr>
        <w:t xml:space="preserve">Выдача протезно-ортопедического изделия непосредственно Получателю (либо представителю Получателя на основании надлежащим образом оформленных соответствующих документов) производится  Исполнителем при предоставлении ими документа, удостоверяющего личность.  </w:t>
      </w:r>
    </w:p>
    <w:p w:rsidR="009C7B19" w:rsidRPr="009C7B19" w:rsidRDefault="009C7B19" w:rsidP="009C7B19">
      <w:pPr>
        <w:pStyle w:val="a1"/>
        <w:keepNext/>
        <w:keepLines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jc w:val="both"/>
        <w:rPr>
          <w:rFonts w:eastAsia="Times New Roman CYR"/>
          <w:b w:val="0"/>
          <w:iCs/>
          <w:color w:val="000000"/>
          <w:spacing w:val="-2"/>
          <w:sz w:val="24"/>
        </w:rPr>
      </w:pPr>
      <w:r w:rsidRPr="009C7B19">
        <w:rPr>
          <w:rFonts w:eastAsia="Times New Roman CYR"/>
          <w:b w:val="0"/>
          <w:iCs/>
          <w:color w:val="000000"/>
          <w:spacing w:val="-2"/>
          <w:sz w:val="24"/>
        </w:rPr>
        <w:t xml:space="preserve">При невозможности Получателя либо его представителя самостоятельно обратиться </w:t>
      </w:r>
      <w:proofErr w:type="gramStart"/>
      <w:r w:rsidRPr="009C7B19">
        <w:rPr>
          <w:rFonts w:eastAsia="Times New Roman CYR"/>
          <w:b w:val="0"/>
          <w:iCs/>
          <w:color w:val="000000"/>
          <w:spacing w:val="-2"/>
          <w:sz w:val="24"/>
        </w:rPr>
        <w:t>в</w:t>
      </w:r>
      <w:proofErr w:type="gramEnd"/>
      <w:r w:rsidRPr="009C7B19">
        <w:rPr>
          <w:rFonts w:eastAsia="Times New Roman CYR"/>
          <w:b w:val="0"/>
          <w:iCs/>
          <w:color w:val="000000"/>
          <w:spacing w:val="-2"/>
          <w:sz w:val="24"/>
        </w:rPr>
        <w:t xml:space="preserve"> </w:t>
      </w:r>
      <w:proofErr w:type="gramStart"/>
      <w:r w:rsidRPr="009C7B19">
        <w:rPr>
          <w:rFonts w:eastAsia="Times New Roman CYR"/>
          <w:b w:val="0"/>
          <w:iCs/>
          <w:color w:val="000000"/>
          <w:spacing w:val="-2"/>
          <w:sz w:val="24"/>
        </w:rPr>
        <w:t>Исполнителю</w:t>
      </w:r>
      <w:proofErr w:type="gramEnd"/>
      <w:r w:rsidRPr="009C7B19">
        <w:rPr>
          <w:rFonts w:eastAsia="Times New Roman CYR"/>
          <w:b w:val="0"/>
          <w:iCs/>
          <w:color w:val="000000"/>
          <w:spacing w:val="-2"/>
          <w:sz w:val="24"/>
        </w:rPr>
        <w:t>, Исполнитель обязан обеспечить возможность обращения Получателя с направлением, а также выдачу изделия по месту жительства Получателя. Исполнитель обязан произвести индивидуальную подборку и разработку изделия для Получателя с учетом его физиологических особенностей.</w:t>
      </w:r>
    </w:p>
    <w:p w:rsidR="009C7B19" w:rsidRPr="009C7B19" w:rsidRDefault="009C7B19" w:rsidP="009C7B19">
      <w:pPr>
        <w:pStyle w:val="a1"/>
        <w:keepNext/>
        <w:keepLines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jc w:val="both"/>
        <w:rPr>
          <w:rFonts w:eastAsia="Times New Roman CYR"/>
          <w:iCs/>
          <w:color w:val="000000"/>
          <w:spacing w:val="-2"/>
          <w:sz w:val="24"/>
        </w:rPr>
      </w:pPr>
      <w:r w:rsidRPr="009C7B19">
        <w:rPr>
          <w:rFonts w:eastAsia="Times New Roman CYR"/>
          <w:iCs/>
          <w:color w:val="000000"/>
          <w:spacing w:val="-2"/>
          <w:sz w:val="24"/>
        </w:rPr>
        <w:t>Требование к порядку выполненных работ, срок и условия выполнения работ:</w:t>
      </w:r>
    </w:p>
    <w:p w:rsidR="009C7B19" w:rsidRPr="009C7B19" w:rsidRDefault="009C7B19" w:rsidP="009C7B19">
      <w:pPr>
        <w:pStyle w:val="a1"/>
        <w:keepNext/>
        <w:keepLines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jc w:val="both"/>
        <w:rPr>
          <w:rFonts w:eastAsia="Times New Roman CYR"/>
          <w:b w:val="0"/>
          <w:iCs/>
          <w:color w:val="000000"/>
          <w:spacing w:val="-2"/>
          <w:sz w:val="24"/>
        </w:rPr>
      </w:pPr>
      <w:r w:rsidRPr="009C7B19">
        <w:rPr>
          <w:rFonts w:eastAsia="Times New Roman CYR"/>
          <w:b w:val="0"/>
          <w:iCs/>
          <w:color w:val="000000"/>
          <w:spacing w:val="-2"/>
          <w:sz w:val="24"/>
        </w:rPr>
        <w:lastRenderedPageBreak/>
        <w:t xml:space="preserve">Выполнить работы и выдать Получателю изделие в срок, не превышающий 30 (тридцать) календарных дней </w:t>
      </w:r>
      <w:proofErr w:type="gramStart"/>
      <w:r w:rsidRPr="009C7B19">
        <w:rPr>
          <w:rFonts w:eastAsia="Times New Roman CYR"/>
          <w:b w:val="0"/>
          <w:iCs/>
          <w:color w:val="000000"/>
          <w:spacing w:val="-2"/>
          <w:sz w:val="24"/>
        </w:rPr>
        <w:t>с даты обращения</w:t>
      </w:r>
      <w:proofErr w:type="gramEnd"/>
      <w:r w:rsidRPr="009C7B19">
        <w:rPr>
          <w:rFonts w:eastAsia="Times New Roman CYR"/>
          <w:b w:val="0"/>
          <w:iCs/>
          <w:color w:val="000000"/>
          <w:spacing w:val="-2"/>
          <w:sz w:val="24"/>
        </w:rPr>
        <w:t xml:space="preserve"> Получателя с Направлением Заказчика к Исполнителю, но не позднее 15 ноября 2024г. (включительно). </w:t>
      </w:r>
    </w:p>
    <w:p w:rsidR="009C7B19" w:rsidRPr="009C7B19" w:rsidRDefault="009C7B19" w:rsidP="009C7B19">
      <w:pPr>
        <w:pStyle w:val="a1"/>
        <w:keepNext/>
        <w:keepLines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jc w:val="both"/>
        <w:rPr>
          <w:rFonts w:eastAsia="Times New Roman CYR"/>
          <w:b w:val="0"/>
          <w:iCs/>
          <w:color w:val="000000"/>
          <w:spacing w:val="-2"/>
          <w:sz w:val="24"/>
        </w:rPr>
      </w:pPr>
      <w:r w:rsidRPr="009C7B19">
        <w:rPr>
          <w:rFonts w:eastAsia="Times New Roman CYR"/>
          <w:b w:val="0"/>
          <w:iCs/>
          <w:color w:val="000000"/>
          <w:spacing w:val="-2"/>
          <w:sz w:val="24"/>
        </w:rPr>
        <w:t xml:space="preserve">Выполнение работ </w:t>
      </w:r>
      <w:proofErr w:type="gramStart"/>
      <w:r w:rsidRPr="009C7B19">
        <w:rPr>
          <w:rFonts w:eastAsia="Times New Roman CYR"/>
          <w:b w:val="0"/>
          <w:iCs/>
          <w:color w:val="000000"/>
          <w:spacing w:val="-2"/>
          <w:sz w:val="24"/>
        </w:rPr>
        <w:t>с даты получения</w:t>
      </w:r>
      <w:proofErr w:type="gramEnd"/>
      <w:r w:rsidRPr="009C7B19">
        <w:rPr>
          <w:rFonts w:eastAsia="Times New Roman CYR"/>
          <w:b w:val="0"/>
          <w:iCs/>
          <w:color w:val="000000"/>
          <w:spacing w:val="-2"/>
          <w:sz w:val="24"/>
        </w:rPr>
        <w:t xml:space="preserve"> Реестра Получателя от Заказчика.</w:t>
      </w:r>
    </w:p>
    <w:p w:rsidR="009C7B19" w:rsidRPr="009C7B19" w:rsidRDefault="009C7B19" w:rsidP="009C7B19">
      <w:pPr>
        <w:pStyle w:val="a1"/>
        <w:keepNext/>
        <w:keepLines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jc w:val="both"/>
        <w:rPr>
          <w:rFonts w:eastAsia="Times New Roman CYR"/>
          <w:b w:val="0"/>
          <w:iCs/>
          <w:color w:val="000000"/>
          <w:spacing w:val="-2"/>
          <w:sz w:val="24"/>
        </w:rPr>
      </w:pPr>
      <w:r w:rsidRPr="009C7B19">
        <w:rPr>
          <w:rFonts w:eastAsia="Times New Roman CYR"/>
          <w:b w:val="0"/>
          <w:iCs/>
          <w:color w:val="000000"/>
          <w:spacing w:val="-2"/>
          <w:sz w:val="24"/>
        </w:rPr>
        <w:t>Выполнение работ по изготовлению Изделия включает:</w:t>
      </w:r>
    </w:p>
    <w:p w:rsidR="009C7B19" w:rsidRPr="009C7B19" w:rsidRDefault="009C7B19" w:rsidP="009C7B19">
      <w:pPr>
        <w:pStyle w:val="a1"/>
        <w:keepNext/>
        <w:keepLines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jc w:val="both"/>
        <w:rPr>
          <w:rFonts w:eastAsia="Times New Roman CYR"/>
          <w:b w:val="0"/>
          <w:iCs/>
          <w:color w:val="000000"/>
          <w:spacing w:val="-2"/>
          <w:sz w:val="24"/>
        </w:rPr>
      </w:pPr>
      <w:r w:rsidRPr="009C7B19">
        <w:rPr>
          <w:rFonts w:eastAsia="Times New Roman CYR"/>
          <w:b w:val="0"/>
          <w:iCs/>
          <w:color w:val="000000"/>
          <w:spacing w:val="-2"/>
          <w:sz w:val="24"/>
        </w:rPr>
        <w:t xml:space="preserve">-прием, осмотр, обмеры Получателя и примерку/подгонку Изделия осуществляют соответствующие специалисты; </w:t>
      </w:r>
    </w:p>
    <w:p w:rsidR="009C7B19" w:rsidRPr="009C7B19" w:rsidRDefault="009C7B19" w:rsidP="009C7B19">
      <w:pPr>
        <w:pStyle w:val="a1"/>
        <w:keepNext/>
        <w:keepLines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jc w:val="both"/>
        <w:rPr>
          <w:rFonts w:eastAsia="Times New Roman CYR"/>
          <w:b w:val="0"/>
          <w:iCs/>
          <w:color w:val="000000"/>
          <w:spacing w:val="-2"/>
          <w:sz w:val="24"/>
        </w:rPr>
      </w:pPr>
      <w:r w:rsidRPr="009C7B19">
        <w:rPr>
          <w:rFonts w:eastAsia="Times New Roman CYR"/>
          <w:b w:val="0"/>
          <w:iCs/>
          <w:color w:val="000000"/>
          <w:spacing w:val="-2"/>
          <w:sz w:val="24"/>
        </w:rPr>
        <w:t>- индивидуальное изготовление Изделия;</w:t>
      </w:r>
    </w:p>
    <w:p w:rsidR="009C7B19" w:rsidRPr="009C7B19" w:rsidRDefault="009C7B19" w:rsidP="009C7B19">
      <w:pPr>
        <w:pStyle w:val="a1"/>
        <w:keepNext/>
        <w:keepLines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jc w:val="both"/>
        <w:rPr>
          <w:rFonts w:eastAsia="Times New Roman CYR"/>
          <w:b w:val="0"/>
          <w:iCs/>
          <w:color w:val="000000"/>
          <w:spacing w:val="-2"/>
          <w:sz w:val="24"/>
        </w:rPr>
      </w:pPr>
      <w:r w:rsidRPr="009C7B19">
        <w:rPr>
          <w:rFonts w:eastAsia="Times New Roman CYR"/>
          <w:b w:val="0"/>
          <w:iCs/>
          <w:color w:val="000000"/>
          <w:spacing w:val="-2"/>
          <w:sz w:val="24"/>
        </w:rPr>
        <w:t xml:space="preserve">- передачу Изделия Получателю; </w:t>
      </w:r>
    </w:p>
    <w:p w:rsidR="009C7B19" w:rsidRPr="009C7B19" w:rsidRDefault="009C7B19" w:rsidP="009C7B19">
      <w:pPr>
        <w:pStyle w:val="a1"/>
        <w:keepNext/>
        <w:keepLines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jc w:val="both"/>
        <w:rPr>
          <w:rFonts w:eastAsia="Times New Roman CYR"/>
          <w:b w:val="0"/>
          <w:iCs/>
          <w:color w:val="000000"/>
          <w:spacing w:val="-2"/>
          <w:sz w:val="24"/>
        </w:rPr>
      </w:pPr>
      <w:r w:rsidRPr="009C7B19">
        <w:rPr>
          <w:rFonts w:eastAsia="Times New Roman CYR"/>
          <w:b w:val="0"/>
          <w:iCs/>
          <w:color w:val="000000"/>
          <w:spacing w:val="-2"/>
          <w:sz w:val="24"/>
        </w:rPr>
        <w:t>- консультативно-практическую помощь по пользованию Изделием;</w:t>
      </w:r>
    </w:p>
    <w:p w:rsidR="009C7B19" w:rsidRPr="009C7B19" w:rsidRDefault="009C7B19" w:rsidP="009C7B19">
      <w:pPr>
        <w:pStyle w:val="a1"/>
        <w:keepNext/>
        <w:keepLines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jc w:val="both"/>
        <w:rPr>
          <w:rFonts w:eastAsia="Times New Roman CYR"/>
          <w:b w:val="0"/>
          <w:iCs/>
          <w:color w:val="000000"/>
          <w:spacing w:val="-2"/>
          <w:sz w:val="24"/>
        </w:rPr>
      </w:pPr>
      <w:r w:rsidRPr="009C7B19">
        <w:rPr>
          <w:rFonts w:eastAsia="Times New Roman CYR"/>
          <w:b w:val="0"/>
          <w:iCs/>
          <w:color w:val="000000"/>
          <w:spacing w:val="-2"/>
          <w:sz w:val="24"/>
        </w:rPr>
        <w:t>- ремонт или замену Изделия в период гарантийного срока эксплуатации Изделия за счет Исполнителя.</w:t>
      </w:r>
    </w:p>
    <w:p w:rsidR="00DC1271" w:rsidRPr="00D54AFC" w:rsidRDefault="00DC1271" w:rsidP="009C7B19">
      <w:pPr>
        <w:pStyle w:val="a1"/>
        <w:keepNext/>
        <w:keepLines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jc w:val="both"/>
        <w:rPr>
          <w:rFonts w:eastAsia="Arial CYR"/>
          <w:highlight w:val="yellow"/>
        </w:rPr>
      </w:pPr>
    </w:p>
    <w:p w:rsidR="002F2CC9" w:rsidRPr="006F456C" w:rsidRDefault="002F2CC9" w:rsidP="005949EB">
      <w:pPr>
        <w:keepNext/>
        <w:keepLines/>
        <w:ind w:firstLine="709"/>
        <w:contextualSpacing/>
        <w:jc w:val="both"/>
      </w:pPr>
    </w:p>
    <w:sectPr w:rsidR="002F2CC9" w:rsidRPr="006F456C" w:rsidSect="006F456C">
      <w:pgSz w:w="11906" w:h="16838"/>
      <w:pgMar w:top="510" w:right="595" w:bottom="510" w:left="1134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5C" w:rsidRDefault="004F485C" w:rsidP="001653BC">
      <w:r>
        <w:separator/>
      </w:r>
    </w:p>
  </w:endnote>
  <w:endnote w:type="continuationSeparator" w:id="0">
    <w:p w:rsidR="004F485C" w:rsidRDefault="004F485C" w:rsidP="0016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5C" w:rsidRDefault="004F485C" w:rsidP="001653BC">
      <w:r>
        <w:separator/>
      </w:r>
    </w:p>
  </w:footnote>
  <w:footnote w:type="continuationSeparator" w:id="0">
    <w:p w:rsidR="004F485C" w:rsidRDefault="004F485C" w:rsidP="0016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14DD1711"/>
    <w:multiLevelType w:val="hybridMultilevel"/>
    <w:tmpl w:val="A65A4BEE"/>
    <w:lvl w:ilvl="0" w:tplc="43B60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577F24"/>
    <w:multiLevelType w:val="hybridMultilevel"/>
    <w:tmpl w:val="A5424A4E"/>
    <w:lvl w:ilvl="0" w:tplc="0FAC7C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765232"/>
    <w:multiLevelType w:val="hybridMultilevel"/>
    <w:tmpl w:val="D42647D6"/>
    <w:lvl w:ilvl="0" w:tplc="610EA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FB80EF6"/>
    <w:multiLevelType w:val="hybridMultilevel"/>
    <w:tmpl w:val="DACA23DA"/>
    <w:lvl w:ilvl="0" w:tplc="F4D40C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389A"/>
    <w:rsid w:val="00000125"/>
    <w:rsid w:val="00010A54"/>
    <w:rsid w:val="00014E37"/>
    <w:rsid w:val="000151A5"/>
    <w:rsid w:val="0001593E"/>
    <w:rsid w:val="00017600"/>
    <w:rsid w:val="00020409"/>
    <w:rsid w:val="0003297C"/>
    <w:rsid w:val="00041C1F"/>
    <w:rsid w:val="00043E22"/>
    <w:rsid w:val="00052EF4"/>
    <w:rsid w:val="000626DB"/>
    <w:rsid w:val="00063D11"/>
    <w:rsid w:val="00070D19"/>
    <w:rsid w:val="000711A2"/>
    <w:rsid w:val="00074828"/>
    <w:rsid w:val="0007607B"/>
    <w:rsid w:val="00084900"/>
    <w:rsid w:val="0009247B"/>
    <w:rsid w:val="00093995"/>
    <w:rsid w:val="000A13DA"/>
    <w:rsid w:val="000A79B3"/>
    <w:rsid w:val="000B4CE7"/>
    <w:rsid w:val="000C08C4"/>
    <w:rsid w:val="000C260B"/>
    <w:rsid w:val="000C2824"/>
    <w:rsid w:val="000C4BEB"/>
    <w:rsid w:val="000D0723"/>
    <w:rsid w:val="000D15D7"/>
    <w:rsid w:val="000D284B"/>
    <w:rsid w:val="000D387A"/>
    <w:rsid w:val="000E0EED"/>
    <w:rsid w:val="000E12C2"/>
    <w:rsid w:val="000E4E76"/>
    <w:rsid w:val="000E6D03"/>
    <w:rsid w:val="000E7ED4"/>
    <w:rsid w:val="000F043C"/>
    <w:rsid w:val="000F46E6"/>
    <w:rsid w:val="000F62A4"/>
    <w:rsid w:val="00100434"/>
    <w:rsid w:val="00102CA7"/>
    <w:rsid w:val="00106A63"/>
    <w:rsid w:val="00106EE7"/>
    <w:rsid w:val="00112A0A"/>
    <w:rsid w:val="0013133B"/>
    <w:rsid w:val="001336A9"/>
    <w:rsid w:val="00141B7A"/>
    <w:rsid w:val="00143B81"/>
    <w:rsid w:val="00145452"/>
    <w:rsid w:val="00155E5C"/>
    <w:rsid w:val="00156A68"/>
    <w:rsid w:val="00156B1F"/>
    <w:rsid w:val="001632BB"/>
    <w:rsid w:val="001653BC"/>
    <w:rsid w:val="001708F3"/>
    <w:rsid w:val="001749E2"/>
    <w:rsid w:val="00177919"/>
    <w:rsid w:val="001829CA"/>
    <w:rsid w:val="00183480"/>
    <w:rsid w:val="00184D16"/>
    <w:rsid w:val="00185FDD"/>
    <w:rsid w:val="00194A2B"/>
    <w:rsid w:val="00196857"/>
    <w:rsid w:val="001A19DE"/>
    <w:rsid w:val="001A3C7C"/>
    <w:rsid w:val="001B00E1"/>
    <w:rsid w:val="001B173F"/>
    <w:rsid w:val="001B36AF"/>
    <w:rsid w:val="001C0460"/>
    <w:rsid w:val="001C1386"/>
    <w:rsid w:val="001C2427"/>
    <w:rsid w:val="001C29E8"/>
    <w:rsid w:val="001C57A2"/>
    <w:rsid w:val="001C6376"/>
    <w:rsid w:val="001D136C"/>
    <w:rsid w:val="001E0669"/>
    <w:rsid w:val="001E5742"/>
    <w:rsid w:val="001F3DBC"/>
    <w:rsid w:val="001F5431"/>
    <w:rsid w:val="00200690"/>
    <w:rsid w:val="00212A4A"/>
    <w:rsid w:val="00221418"/>
    <w:rsid w:val="002321BE"/>
    <w:rsid w:val="002374FA"/>
    <w:rsid w:val="00242C1D"/>
    <w:rsid w:val="00245813"/>
    <w:rsid w:val="00251446"/>
    <w:rsid w:val="002532DB"/>
    <w:rsid w:val="0025676E"/>
    <w:rsid w:val="0026053E"/>
    <w:rsid w:val="0026519D"/>
    <w:rsid w:val="00271F32"/>
    <w:rsid w:val="0027202A"/>
    <w:rsid w:val="00280E47"/>
    <w:rsid w:val="00286C89"/>
    <w:rsid w:val="00291507"/>
    <w:rsid w:val="00292C46"/>
    <w:rsid w:val="002A0623"/>
    <w:rsid w:val="002A2C47"/>
    <w:rsid w:val="002A40D0"/>
    <w:rsid w:val="002A72FD"/>
    <w:rsid w:val="002A7613"/>
    <w:rsid w:val="002B3339"/>
    <w:rsid w:val="002B7EA7"/>
    <w:rsid w:val="002C5833"/>
    <w:rsid w:val="002D6C42"/>
    <w:rsid w:val="002E366C"/>
    <w:rsid w:val="002E7EEE"/>
    <w:rsid w:val="002E7FA8"/>
    <w:rsid w:val="002F2569"/>
    <w:rsid w:val="002F2CC9"/>
    <w:rsid w:val="002F4C14"/>
    <w:rsid w:val="003069F7"/>
    <w:rsid w:val="0030793F"/>
    <w:rsid w:val="00314993"/>
    <w:rsid w:val="00314E0E"/>
    <w:rsid w:val="003215F0"/>
    <w:rsid w:val="003229A9"/>
    <w:rsid w:val="00322BDB"/>
    <w:rsid w:val="00326861"/>
    <w:rsid w:val="00327070"/>
    <w:rsid w:val="003302AA"/>
    <w:rsid w:val="00331BD2"/>
    <w:rsid w:val="00332DF4"/>
    <w:rsid w:val="003335D6"/>
    <w:rsid w:val="003367A6"/>
    <w:rsid w:val="00340C5B"/>
    <w:rsid w:val="00345839"/>
    <w:rsid w:val="00347337"/>
    <w:rsid w:val="00352163"/>
    <w:rsid w:val="003628B5"/>
    <w:rsid w:val="003657F3"/>
    <w:rsid w:val="00365C50"/>
    <w:rsid w:val="00365DCC"/>
    <w:rsid w:val="00366027"/>
    <w:rsid w:val="00366822"/>
    <w:rsid w:val="00370186"/>
    <w:rsid w:val="00374354"/>
    <w:rsid w:val="003770C1"/>
    <w:rsid w:val="0038168E"/>
    <w:rsid w:val="00392A07"/>
    <w:rsid w:val="003960FD"/>
    <w:rsid w:val="003A1550"/>
    <w:rsid w:val="003A5FA2"/>
    <w:rsid w:val="003A6110"/>
    <w:rsid w:val="003B2487"/>
    <w:rsid w:val="003B547F"/>
    <w:rsid w:val="003B78B5"/>
    <w:rsid w:val="003C037D"/>
    <w:rsid w:val="003C1EC1"/>
    <w:rsid w:val="003D4F0D"/>
    <w:rsid w:val="003D70DD"/>
    <w:rsid w:val="003E3C67"/>
    <w:rsid w:val="003F4902"/>
    <w:rsid w:val="00403F23"/>
    <w:rsid w:val="00405FB6"/>
    <w:rsid w:val="00406252"/>
    <w:rsid w:val="00411845"/>
    <w:rsid w:val="0041376A"/>
    <w:rsid w:val="004206CF"/>
    <w:rsid w:val="00434E34"/>
    <w:rsid w:val="00435ECB"/>
    <w:rsid w:val="00443449"/>
    <w:rsid w:val="004518AA"/>
    <w:rsid w:val="004530C8"/>
    <w:rsid w:val="00453AD5"/>
    <w:rsid w:val="00455D5F"/>
    <w:rsid w:val="00476FA1"/>
    <w:rsid w:val="00480FF8"/>
    <w:rsid w:val="0048206C"/>
    <w:rsid w:val="00484076"/>
    <w:rsid w:val="004867CE"/>
    <w:rsid w:val="00487DCD"/>
    <w:rsid w:val="00491CDC"/>
    <w:rsid w:val="004926E2"/>
    <w:rsid w:val="00492A0D"/>
    <w:rsid w:val="00496D41"/>
    <w:rsid w:val="004A3DEF"/>
    <w:rsid w:val="004A4067"/>
    <w:rsid w:val="004A5092"/>
    <w:rsid w:val="004A5211"/>
    <w:rsid w:val="004B0998"/>
    <w:rsid w:val="004B4E7D"/>
    <w:rsid w:val="004B6405"/>
    <w:rsid w:val="004B69AF"/>
    <w:rsid w:val="004B7B09"/>
    <w:rsid w:val="004C5AA4"/>
    <w:rsid w:val="004D40AC"/>
    <w:rsid w:val="004D4DBA"/>
    <w:rsid w:val="004D71B8"/>
    <w:rsid w:val="004E1D2F"/>
    <w:rsid w:val="004E357D"/>
    <w:rsid w:val="004E41BE"/>
    <w:rsid w:val="004E5628"/>
    <w:rsid w:val="004E6B4D"/>
    <w:rsid w:val="004F485C"/>
    <w:rsid w:val="004F710F"/>
    <w:rsid w:val="00500309"/>
    <w:rsid w:val="00512271"/>
    <w:rsid w:val="00513A2C"/>
    <w:rsid w:val="0052151E"/>
    <w:rsid w:val="00526FC0"/>
    <w:rsid w:val="00530BAD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7742A"/>
    <w:rsid w:val="005843AE"/>
    <w:rsid w:val="00585013"/>
    <w:rsid w:val="0058556D"/>
    <w:rsid w:val="00585668"/>
    <w:rsid w:val="00585977"/>
    <w:rsid w:val="0059399D"/>
    <w:rsid w:val="005949EB"/>
    <w:rsid w:val="00595D2B"/>
    <w:rsid w:val="005A1458"/>
    <w:rsid w:val="005A2FDE"/>
    <w:rsid w:val="005A389F"/>
    <w:rsid w:val="005A67D5"/>
    <w:rsid w:val="005A75FB"/>
    <w:rsid w:val="005C28F3"/>
    <w:rsid w:val="005C5127"/>
    <w:rsid w:val="005C534B"/>
    <w:rsid w:val="005C5D18"/>
    <w:rsid w:val="005C72AD"/>
    <w:rsid w:val="005C7A3D"/>
    <w:rsid w:val="005D341D"/>
    <w:rsid w:val="005D3CB9"/>
    <w:rsid w:val="005D7473"/>
    <w:rsid w:val="005D74D1"/>
    <w:rsid w:val="005D7819"/>
    <w:rsid w:val="005E0CD9"/>
    <w:rsid w:val="005E3744"/>
    <w:rsid w:val="005E4325"/>
    <w:rsid w:val="005E550E"/>
    <w:rsid w:val="005F5DFB"/>
    <w:rsid w:val="005F5E08"/>
    <w:rsid w:val="005F6397"/>
    <w:rsid w:val="00603C14"/>
    <w:rsid w:val="00605D03"/>
    <w:rsid w:val="00611AD1"/>
    <w:rsid w:val="00612299"/>
    <w:rsid w:val="00617EB7"/>
    <w:rsid w:val="006222DB"/>
    <w:rsid w:val="0062260F"/>
    <w:rsid w:val="00633C56"/>
    <w:rsid w:val="006375BB"/>
    <w:rsid w:val="00640561"/>
    <w:rsid w:val="00643CAA"/>
    <w:rsid w:val="00645751"/>
    <w:rsid w:val="0066063E"/>
    <w:rsid w:val="00663122"/>
    <w:rsid w:val="006642BB"/>
    <w:rsid w:val="006645EA"/>
    <w:rsid w:val="00671267"/>
    <w:rsid w:val="00671F64"/>
    <w:rsid w:val="00673216"/>
    <w:rsid w:val="0068124D"/>
    <w:rsid w:val="00683311"/>
    <w:rsid w:val="0068718A"/>
    <w:rsid w:val="00691E48"/>
    <w:rsid w:val="006A1AAE"/>
    <w:rsid w:val="006A2099"/>
    <w:rsid w:val="006A5A1A"/>
    <w:rsid w:val="006B2040"/>
    <w:rsid w:val="006B3727"/>
    <w:rsid w:val="006D3365"/>
    <w:rsid w:val="006D376A"/>
    <w:rsid w:val="006E7BCF"/>
    <w:rsid w:val="006F1780"/>
    <w:rsid w:val="006F1D0A"/>
    <w:rsid w:val="006F42EA"/>
    <w:rsid w:val="006F456C"/>
    <w:rsid w:val="006F4DD3"/>
    <w:rsid w:val="006F4E1A"/>
    <w:rsid w:val="006F5248"/>
    <w:rsid w:val="006F7F23"/>
    <w:rsid w:val="0072040C"/>
    <w:rsid w:val="00720435"/>
    <w:rsid w:val="0072251A"/>
    <w:rsid w:val="00733797"/>
    <w:rsid w:val="00744ACD"/>
    <w:rsid w:val="0076389A"/>
    <w:rsid w:val="00764D84"/>
    <w:rsid w:val="007662C3"/>
    <w:rsid w:val="0077029D"/>
    <w:rsid w:val="00770F89"/>
    <w:rsid w:val="00774A11"/>
    <w:rsid w:val="007767BD"/>
    <w:rsid w:val="00777F90"/>
    <w:rsid w:val="00781BBA"/>
    <w:rsid w:val="00782E91"/>
    <w:rsid w:val="00783204"/>
    <w:rsid w:val="007864DD"/>
    <w:rsid w:val="00787F66"/>
    <w:rsid w:val="00794D98"/>
    <w:rsid w:val="007964D5"/>
    <w:rsid w:val="007A39B0"/>
    <w:rsid w:val="007C0354"/>
    <w:rsid w:val="007C23CB"/>
    <w:rsid w:val="007C2F0A"/>
    <w:rsid w:val="007D4329"/>
    <w:rsid w:val="007D56E2"/>
    <w:rsid w:val="007D5F65"/>
    <w:rsid w:val="007D7325"/>
    <w:rsid w:val="007E0443"/>
    <w:rsid w:val="007E7635"/>
    <w:rsid w:val="007F1A4C"/>
    <w:rsid w:val="007F211A"/>
    <w:rsid w:val="007F380B"/>
    <w:rsid w:val="007F6AC9"/>
    <w:rsid w:val="007F6D6B"/>
    <w:rsid w:val="0080272A"/>
    <w:rsid w:val="00804E9F"/>
    <w:rsid w:val="00806FE6"/>
    <w:rsid w:val="00811F64"/>
    <w:rsid w:val="00824322"/>
    <w:rsid w:val="008246DD"/>
    <w:rsid w:val="00831E36"/>
    <w:rsid w:val="00832A78"/>
    <w:rsid w:val="008359BE"/>
    <w:rsid w:val="00841060"/>
    <w:rsid w:val="008413C3"/>
    <w:rsid w:val="00847B75"/>
    <w:rsid w:val="00853796"/>
    <w:rsid w:val="008538A9"/>
    <w:rsid w:val="008657D5"/>
    <w:rsid w:val="0088401F"/>
    <w:rsid w:val="00892E35"/>
    <w:rsid w:val="008A5A59"/>
    <w:rsid w:val="008A741B"/>
    <w:rsid w:val="008B2A03"/>
    <w:rsid w:val="008B3932"/>
    <w:rsid w:val="008B655F"/>
    <w:rsid w:val="008B7601"/>
    <w:rsid w:val="008B7E0B"/>
    <w:rsid w:val="008C4531"/>
    <w:rsid w:val="008D34A1"/>
    <w:rsid w:val="008D5145"/>
    <w:rsid w:val="008E08C6"/>
    <w:rsid w:val="008E4D23"/>
    <w:rsid w:val="008F1F3E"/>
    <w:rsid w:val="008F3E1E"/>
    <w:rsid w:val="008F58E9"/>
    <w:rsid w:val="0090137E"/>
    <w:rsid w:val="00911BF3"/>
    <w:rsid w:val="009144DE"/>
    <w:rsid w:val="009153E8"/>
    <w:rsid w:val="00915845"/>
    <w:rsid w:val="00920DBC"/>
    <w:rsid w:val="00921947"/>
    <w:rsid w:val="009220A5"/>
    <w:rsid w:val="009251D6"/>
    <w:rsid w:val="009273EF"/>
    <w:rsid w:val="0093006D"/>
    <w:rsid w:val="00934BEB"/>
    <w:rsid w:val="00937263"/>
    <w:rsid w:val="009407EA"/>
    <w:rsid w:val="00941F84"/>
    <w:rsid w:val="00945041"/>
    <w:rsid w:val="0095110E"/>
    <w:rsid w:val="00951586"/>
    <w:rsid w:val="0095304E"/>
    <w:rsid w:val="009546D3"/>
    <w:rsid w:val="00961599"/>
    <w:rsid w:val="00963949"/>
    <w:rsid w:val="00965A21"/>
    <w:rsid w:val="009704B4"/>
    <w:rsid w:val="009718A5"/>
    <w:rsid w:val="00977706"/>
    <w:rsid w:val="0098138A"/>
    <w:rsid w:val="0098259A"/>
    <w:rsid w:val="00986B12"/>
    <w:rsid w:val="00987821"/>
    <w:rsid w:val="00991E20"/>
    <w:rsid w:val="00993A30"/>
    <w:rsid w:val="009949F8"/>
    <w:rsid w:val="00994EB6"/>
    <w:rsid w:val="00996A76"/>
    <w:rsid w:val="009971D7"/>
    <w:rsid w:val="009A04FF"/>
    <w:rsid w:val="009A18C8"/>
    <w:rsid w:val="009A2AEB"/>
    <w:rsid w:val="009A7887"/>
    <w:rsid w:val="009B26F0"/>
    <w:rsid w:val="009B6B23"/>
    <w:rsid w:val="009B723D"/>
    <w:rsid w:val="009C0D70"/>
    <w:rsid w:val="009C54A0"/>
    <w:rsid w:val="009C5BD7"/>
    <w:rsid w:val="009C6426"/>
    <w:rsid w:val="009C7A56"/>
    <w:rsid w:val="009C7B19"/>
    <w:rsid w:val="009D0DE5"/>
    <w:rsid w:val="009D4711"/>
    <w:rsid w:val="009E070D"/>
    <w:rsid w:val="009E7832"/>
    <w:rsid w:val="009F2DD3"/>
    <w:rsid w:val="009F4057"/>
    <w:rsid w:val="009F67AC"/>
    <w:rsid w:val="009F7FCC"/>
    <w:rsid w:val="00A0211D"/>
    <w:rsid w:val="00A06AEB"/>
    <w:rsid w:val="00A13515"/>
    <w:rsid w:val="00A174B7"/>
    <w:rsid w:val="00A2108C"/>
    <w:rsid w:val="00A224E8"/>
    <w:rsid w:val="00A25AEE"/>
    <w:rsid w:val="00A26B35"/>
    <w:rsid w:val="00A2726E"/>
    <w:rsid w:val="00A2761B"/>
    <w:rsid w:val="00A30193"/>
    <w:rsid w:val="00A566B8"/>
    <w:rsid w:val="00A76A43"/>
    <w:rsid w:val="00A918E3"/>
    <w:rsid w:val="00A936FF"/>
    <w:rsid w:val="00A955FF"/>
    <w:rsid w:val="00A974B5"/>
    <w:rsid w:val="00AA7A3A"/>
    <w:rsid w:val="00AB1AFC"/>
    <w:rsid w:val="00AB5084"/>
    <w:rsid w:val="00AB6D3E"/>
    <w:rsid w:val="00AC3E2E"/>
    <w:rsid w:val="00AC6361"/>
    <w:rsid w:val="00AD649C"/>
    <w:rsid w:val="00AD70E4"/>
    <w:rsid w:val="00AE0477"/>
    <w:rsid w:val="00AE37A5"/>
    <w:rsid w:val="00AE5752"/>
    <w:rsid w:val="00AE5AE4"/>
    <w:rsid w:val="00AF45A1"/>
    <w:rsid w:val="00B01BA1"/>
    <w:rsid w:val="00B14AD8"/>
    <w:rsid w:val="00B159C7"/>
    <w:rsid w:val="00B15CDE"/>
    <w:rsid w:val="00B216E9"/>
    <w:rsid w:val="00B252C9"/>
    <w:rsid w:val="00B34982"/>
    <w:rsid w:val="00B3528D"/>
    <w:rsid w:val="00B44525"/>
    <w:rsid w:val="00B70029"/>
    <w:rsid w:val="00B71012"/>
    <w:rsid w:val="00B72163"/>
    <w:rsid w:val="00B82CD8"/>
    <w:rsid w:val="00B91F05"/>
    <w:rsid w:val="00B93F82"/>
    <w:rsid w:val="00B948B2"/>
    <w:rsid w:val="00B96E99"/>
    <w:rsid w:val="00BA1A63"/>
    <w:rsid w:val="00BA330F"/>
    <w:rsid w:val="00BA6628"/>
    <w:rsid w:val="00BB6875"/>
    <w:rsid w:val="00BC103A"/>
    <w:rsid w:val="00BC4505"/>
    <w:rsid w:val="00BC5280"/>
    <w:rsid w:val="00BD00F7"/>
    <w:rsid w:val="00BD137B"/>
    <w:rsid w:val="00BD3C11"/>
    <w:rsid w:val="00BE01E2"/>
    <w:rsid w:val="00BE3F99"/>
    <w:rsid w:val="00BE424C"/>
    <w:rsid w:val="00BE559A"/>
    <w:rsid w:val="00BE5B6D"/>
    <w:rsid w:val="00C01617"/>
    <w:rsid w:val="00C0343F"/>
    <w:rsid w:val="00C0363B"/>
    <w:rsid w:val="00C07074"/>
    <w:rsid w:val="00C14479"/>
    <w:rsid w:val="00C14B94"/>
    <w:rsid w:val="00C17D92"/>
    <w:rsid w:val="00C316AF"/>
    <w:rsid w:val="00C3332C"/>
    <w:rsid w:val="00C458FB"/>
    <w:rsid w:val="00C46E6F"/>
    <w:rsid w:val="00C51F00"/>
    <w:rsid w:val="00C67584"/>
    <w:rsid w:val="00C70404"/>
    <w:rsid w:val="00C71300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C32C9"/>
    <w:rsid w:val="00CD5E08"/>
    <w:rsid w:val="00CD619A"/>
    <w:rsid w:val="00CD6BB1"/>
    <w:rsid w:val="00CD7E22"/>
    <w:rsid w:val="00CE63B0"/>
    <w:rsid w:val="00CE7B8F"/>
    <w:rsid w:val="00CF197F"/>
    <w:rsid w:val="00CF35B7"/>
    <w:rsid w:val="00CF4F15"/>
    <w:rsid w:val="00D11605"/>
    <w:rsid w:val="00D13ABB"/>
    <w:rsid w:val="00D14E84"/>
    <w:rsid w:val="00D16A57"/>
    <w:rsid w:val="00D24F63"/>
    <w:rsid w:val="00D25AA5"/>
    <w:rsid w:val="00D30B21"/>
    <w:rsid w:val="00D31674"/>
    <w:rsid w:val="00D3238A"/>
    <w:rsid w:val="00D378CC"/>
    <w:rsid w:val="00D402C7"/>
    <w:rsid w:val="00D425D8"/>
    <w:rsid w:val="00D50072"/>
    <w:rsid w:val="00D64458"/>
    <w:rsid w:val="00D66D9B"/>
    <w:rsid w:val="00D75D42"/>
    <w:rsid w:val="00D8106B"/>
    <w:rsid w:val="00D84C3F"/>
    <w:rsid w:val="00D92B54"/>
    <w:rsid w:val="00D938F1"/>
    <w:rsid w:val="00D93AC8"/>
    <w:rsid w:val="00D96103"/>
    <w:rsid w:val="00D96CA4"/>
    <w:rsid w:val="00DA0115"/>
    <w:rsid w:val="00DA266C"/>
    <w:rsid w:val="00DB09FF"/>
    <w:rsid w:val="00DB3E70"/>
    <w:rsid w:val="00DB5227"/>
    <w:rsid w:val="00DC1271"/>
    <w:rsid w:val="00DC6047"/>
    <w:rsid w:val="00DD3B18"/>
    <w:rsid w:val="00DD651D"/>
    <w:rsid w:val="00DE0E9A"/>
    <w:rsid w:val="00DE2B53"/>
    <w:rsid w:val="00DE4CDF"/>
    <w:rsid w:val="00DE4D58"/>
    <w:rsid w:val="00DE5446"/>
    <w:rsid w:val="00DE6CCA"/>
    <w:rsid w:val="00DF16B3"/>
    <w:rsid w:val="00DF3EE6"/>
    <w:rsid w:val="00DF6E9B"/>
    <w:rsid w:val="00DF7621"/>
    <w:rsid w:val="00E0414D"/>
    <w:rsid w:val="00E0486D"/>
    <w:rsid w:val="00E10500"/>
    <w:rsid w:val="00E11B12"/>
    <w:rsid w:val="00E132E1"/>
    <w:rsid w:val="00E134BB"/>
    <w:rsid w:val="00E13607"/>
    <w:rsid w:val="00E17A40"/>
    <w:rsid w:val="00E23774"/>
    <w:rsid w:val="00E25D39"/>
    <w:rsid w:val="00E25EF8"/>
    <w:rsid w:val="00E30B39"/>
    <w:rsid w:val="00E32804"/>
    <w:rsid w:val="00E42329"/>
    <w:rsid w:val="00E51EBE"/>
    <w:rsid w:val="00E522F8"/>
    <w:rsid w:val="00E54F09"/>
    <w:rsid w:val="00E60050"/>
    <w:rsid w:val="00E73DD9"/>
    <w:rsid w:val="00E77E5F"/>
    <w:rsid w:val="00E80BE8"/>
    <w:rsid w:val="00E8138E"/>
    <w:rsid w:val="00E818B6"/>
    <w:rsid w:val="00E85357"/>
    <w:rsid w:val="00E944B6"/>
    <w:rsid w:val="00E95C87"/>
    <w:rsid w:val="00E963F8"/>
    <w:rsid w:val="00E97877"/>
    <w:rsid w:val="00EB1BEC"/>
    <w:rsid w:val="00EB3388"/>
    <w:rsid w:val="00EB4099"/>
    <w:rsid w:val="00EB68B4"/>
    <w:rsid w:val="00EC0DFB"/>
    <w:rsid w:val="00EC569E"/>
    <w:rsid w:val="00ED0BB8"/>
    <w:rsid w:val="00ED2C65"/>
    <w:rsid w:val="00ED56A0"/>
    <w:rsid w:val="00EE0434"/>
    <w:rsid w:val="00EE04FA"/>
    <w:rsid w:val="00EE1E9D"/>
    <w:rsid w:val="00EE35D0"/>
    <w:rsid w:val="00EE5781"/>
    <w:rsid w:val="00EF0449"/>
    <w:rsid w:val="00EF452B"/>
    <w:rsid w:val="00F00EFB"/>
    <w:rsid w:val="00F02A70"/>
    <w:rsid w:val="00F02B67"/>
    <w:rsid w:val="00F037A1"/>
    <w:rsid w:val="00F10D7D"/>
    <w:rsid w:val="00F153DC"/>
    <w:rsid w:val="00F17501"/>
    <w:rsid w:val="00F20A44"/>
    <w:rsid w:val="00F23900"/>
    <w:rsid w:val="00F258C0"/>
    <w:rsid w:val="00F3004A"/>
    <w:rsid w:val="00F33744"/>
    <w:rsid w:val="00F36CB1"/>
    <w:rsid w:val="00F37164"/>
    <w:rsid w:val="00F41025"/>
    <w:rsid w:val="00F43FB6"/>
    <w:rsid w:val="00F45DA6"/>
    <w:rsid w:val="00F557D7"/>
    <w:rsid w:val="00F562B5"/>
    <w:rsid w:val="00F61C1F"/>
    <w:rsid w:val="00F63D73"/>
    <w:rsid w:val="00F709D4"/>
    <w:rsid w:val="00F70BD3"/>
    <w:rsid w:val="00F70D73"/>
    <w:rsid w:val="00F71C9C"/>
    <w:rsid w:val="00F8019C"/>
    <w:rsid w:val="00F80210"/>
    <w:rsid w:val="00F81AFB"/>
    <w:rsid w:val="00F91D2C"/>
    <w:rsid w:val="00F971D2"/>
    <w:rsid w:val="00F971DD"/>
    <w:rsid w:val="00F9760C"/>
    <w:rsid w:val="00FA1CEE"/>
    <w:rsid w:val="00FA2DD0"/>
    <w:rsid w:val="00FA6E1C"/>
    <w:rsid w:val="00FB104C"/>
    <w:rsid w:val="00FB58E7"/>
    <w:rsid w:val="00FB695C"/>
    <w:rsid w:val="00FC1A0C"/>
    <w:rsid w:val="00FC3159"/>
    <w:rsid w:val="00FC413F"/>
    <w:rsid w:val="00FC57CE"/>
    <w:rsid w:val="00FC6AAE"/>
    <w:rsid w:val="00FD09FF"/>
    <w:rsid w:val="00FD0D9D"/>
    <w:rsid w:val="00FD2185"/>
    <w:rsid w:val="00FD6C5A"/>
    <w:rsid w:val="00FF2215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qFormat/>
    <w:rsid w:val="0076389A"/>
    <w:pPr>
      <w:ind w:left="708"/>
    </w:pPr>
  </w:style>
  <w:style w:type="paragraph" w:customStyle="1" w:styleId="ConsPlusNormal">
    <w:name w:val="ConsPlusNormal"/>
    <w:link w:val="ConsPlusNormal0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76389A"/>
    <w:rPr>
      <w:color w:val="000080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9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a">
    <w:name w:val="No Spacing"/>
    <w:link w:val="afb"/>
    <w:uiPriority w:val="1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rsid w:val="00EB3388"/>
    <w:pPr>
      <w:spacing w:before="100" w:after="119"/>
    </w:pPr>
    <w:rPr>
      <w:lang w:eastAsia="ar-SA"/>
    </w:rPr>
  </w:style>
  <w:style w:type="paragraph" w:customStyle="1" w:styleId="formattext">
    <w:name w:val="formattext"/>
    <w:basedOn w:val="a"/>
    <w:rsid w:val="006F7F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d">
    <w:name w:val="Пункт"/>
    <w:basedOn w:val="a"/>
    <w:rsid w:val="003D4F0D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character" w:customStyle="1" w:styleId="15">
    <w:name w:val="Основной текст Знак1"/>
    <w:basedOn w:val="a2"/>
    <w:uiPriority w:val="99"/>
    <w:rsid w:val="009153E8"/>
    <w:rPr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A566B8"/>
    <w:rPr>
      <w:rFonts w:ascii="Arial" w:eastAsia="Arial" w:hAnsi="Arial" w:cs="Arial"/>
      <w:lang w:eastAsia="ar-SA"/>
    </w:rPr>
  </w:style>
  <w:style w:type="table" w:customStyle="1" w:styleId="25">
    <w:name w:val="Сетка таблицы25"/>
    <w:basedOn w:val="a3"/>
    <w:next w:val="afe"/>
    <w:uiPriority w:val="39"/>
    <w:rsid w:val="00A566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e">
    <w:name w:val="Table Grid"/>
    <w:basedOn w:val="a3"/>
    <w:uiPriority w:val="59"/>
    <w:rsid w:val="00A5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2"/>
    <w:link w:val="af4"/>
    <w:rsid w:val="002B3339"/>
    <w:rPr>
      <w:sz w:val="24"/>
      <w:szCs w:val="24"/>
      <w:lang w:eastAsia="zh-CN"/>
    </w:rPr>
  </w:style>
  <w:style w:type="character" w:customStyle="1" w:styleId="afb">
    <w:name w:val="Без интервала Знак"/>
    <w:link w:val="afa"/>
    <w:uiPriority w:val="1"/>
    <w:rsid w:val="002B3339"/>
    <w:rPr>
      <w:rFonts w:ascii="Calibri" w:eastAsia="Arial" w:hAnsi="Calibri"/>
      <w:sz w:val="22"/>
      <w:szCs w:val="22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2B3339"/>
    <w:pPr>
      <w:suppressAutoHyphens w:val="0"/>
    </w:pPr>
    <w:rPr>
      <w:color w:val="000000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uiPriority w:val="99"/>
    <w:semiHidden/>
    <w:rsid w:val="002B3339"/>
    <w:rPr>
      <w:color w:val="000000"/>
    </w:rPr>
  </w:style>
  <w:style w:type="character" w:styleId="aff1">
    <w:name w:val="footnote reference"/>
    <w:basedOn w:val="a2"/>
    <w:uiPriority w:val="99"/>
    <w:semiHidden/>
    <w:unhideWhenUsed/>
    <w:rsid w:val="002B3339"/>
    <w:rPr>
      <w:vertAlign w:val="superscript"/>
    </w:rPr>
  </w:style>
  <w:style w:type="table" w:customStyle="1" w:styleId="16">
    <w:name w:val="Сетка таблицы1"/>
    <w:basedOn w:val="a3"/>
    <w:rsid w:val="00640561"/>
    <w:rPr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rsid w:val="00D16A57"/>
  </w:style>
  <w:style w:type="character" w:customStyle="1" w:styleId="FontStyle18">
    <w:name w:val="Font Style18"/>
    <w:rsid w:val="002D6C42"/>
    <w:rPr>
      <w:rFonts w:ascii="Times New Roman" w:hAnsi="Times New Roman" w:cs="Times New Roman"/>
      <w:sz w:val="26"/>
      <w:szCs w:val="26"/>
    </w:rPr>
  </w:style>
  <w:style w:type="character" w:styleId="aff2">
    <w:name w:val="annotation reference"/>
    <w:basedOn w:val="a2"/>
    <w:uiPriority w:val="99"/>
    <w:semiHidden/>
    <w:unhideWhenUsed/>
    <w:rsid w:val="00DB522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DB5227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DB5227"/>
    <w:rPr>
      <w:lang w:eastAsia="zh-C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B5227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DB5227"/>
    <w:rPr>
      <w:b/>
      <w:bCs/>
      <w:lang w:eastAsia="zh-CN"/>
    </w:rPr>
  </w:style>
  <w:style w:type="paragraph" w:customStyle="1" w:styleId="p12">
    <w:name w:val="p12"/>
    <w:basedOn w:val="a"/>
    <w:rsid w:val="005E432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uiPriority w:val="34"/>
    <w:qFormat/>
    <w:rsid w:val="0076389A"/>
    <w:pPr>
      <w:ind w:left="708"/>
    </w:pPr>
  </w:style>
  <w:style w:type="paragraph" w:customStyle="1" w:styleId="ConsPlusNormal">
    <w:name w:val="ConsPlusNormal"/>
    <w:link w:val="ConsPlusNormal0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76389A"/>
    <w:rPr>
      <w:color w:val="000080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9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a">
    <w:name w:val="No Spacing"/>
    <w:link w:val="afb"/>
    <w:uiPriority w:val="1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rsid w:val="00EB3388"/>
    <w:pPr>
      <w:spacing w:before="100" w:after="119"/>
    </w:pPr>
    <w:rPr>
      <w:lang w:eastAsia="ar-SA"/>
    </w:rPr>
  </w:style>
  <w:style w:type="paragraph" w:customStyle="1" w:styleId="formattext">
    <w:name w:val="formattext"/>
    <w:basedOn w:val="a"/>
    <w:rsid w:val="006F7F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d">
    <w:name w:val="Пункт"/>
    <w:basedOn w:val="a"/>
    <w:rsid w:val="003D4F0D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character" w:customStyle="1" w:styleId="15">
    <w:name w:val="Основной текст Знак1"/>
    <w:basedOn w:val="a2"/>
    <w:uiPriority w:val="99"/>
    <w:rsid w:val="009153E8"/>
    <w:rPr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A566B8"/>
    <w:rPr>
      <w:rFonts w:ascii="Arial" w:eastAsia="Arial" w:hAnsi="Arial" w:cs="Arial"/>
      <w:lang w:eastAsia="ar-SA"/>
    </w:rPr>
  </w:style>
  <w:style w:type="table" w:customStyle="1" w:styleId="25">
    <w:name w:val="Сетка таблицы25"/>
    <w:basedOn w:val="a3"/>
    <w:next w:val="afe"/>
    <w:uiPriority w:val="39"/>
    <w:rsid w:val="00A566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e">
    <w:name w:val="Table Grid"/>
    <w:basedOn w:val="a3"/>
    <w:uiPriority w:val="59"/>
    <w:rsid w:val="00A5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2"/>
    <w:link w:val="af4"/>
    <w:uiPriority w:val="34"/>
    <w:rsid w:val="002B3339"/>
    <w:rPr>
      <w:sz w:val="24"/>
      <w:szCs w:val="24"/>
      <w:lang w:eastAsia="zh-CN"/>
    </w:rPr>
  </w:style>
  <w:style w:type="character" w:customStyle="1" w:styleId="afb">
    <w:name w:val="Без интервала Знак"/>
    <w:link w:val="afa"/>
    <w:uiPriority w:val="1"/>
    <w:rsid w:val="002B3339"/>
    <w:rPr>
      <w:rFonts w:ascii="Calibri" w:eastAsia="Arial" w:hAnsi="Calibri"/>
      <w:sz w:val="22"/>
      <w:szCs w:val="22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2B3339"/>
    <w:pPr>
      <w:suppressAutoHyphens w:val="0"/>
    </w:pPr>
    <w:rPr>
      <w:color w:val="000000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uiPriority w:val="99"/>
    <w:semiHidden/>
    <w:rsid w:val="002B3339"/>
    <w:rPr>
      <w:color w:val="000000"/>
    </w:rPr>
  </w:style>
  <w:style w:type="character" w:styleId="aff1">
    <w:name w:val="footnote reference"/>
    <w:basedOn w:val="a2"/>
    <w:uiPriority w:val="99"/>
    <w:semiHidden/>
    <w:unhideWhenUsed/>
    <w:rsid w:val="002B3339"/>
    <w:rPr>
      <w:vertAlign w:val="superscript"/>
    </w:rPr>
  </w:style>
  <w:style w:type="table" w:customStyle="1" w:styleId="16">
    <w:name w:val="Сетка таблицы1"/>
    <w:basedOn w:val="a3"/>
    <w:rsid w:val="00640561"/>
    <w:rPr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rsid w:val="00D16A57"/>
  </w:style>
  <w:style w:type="character" w:customStyle="1" w:styleId="FontStyle18">
    <w:name w:val="Font Style18"/>
    <w:rsid w:val="002D6C42"/>
    <w:rPr>
      <w:rFonts w:ascii="Times New Roman" w:hAnsi="Times New Roman" w:cs="Times New Roman"/>
      <w:sz w:val="26"/>
      <w:szCs w:val="26"/>
    </w:rPr>
  </w:style>
  <w:style w:type="character" w:styleId="aff2">
    <w:name w:val="annotation reference"/>
    <w:basedOn w:val="a2"/>
    <w:uiPriority w:val="99"/>
    <w:semiHidden/>
    <w:unhideWhenUsed/>
    <w:rsid w:val="00DB522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DB5227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DB5227"/>
    <w:rPr>
      <w:lang w:eastAsia="zh-C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B5227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DB5227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3FBE-18A5-42C7-A98E-AAE5ED33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11732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Лапшева Татьяна Викторовна</cp:lastModifiedBy>
  <cp:revision>20</cp:revision>
  <cp:lastPrinted>2023-02-09T07:35:00Z</cp:lastPrinted>
  <dcterms:created xsi:type="dcterms:W3CDTF">2023-10-09T14:12:00Z</dcterms:created>
  <dcterms:modified xsi:type="dcterms:W3CDTF">2024-04-18T11:21:00Z</dcterms:modified>
</cp:coreProperties>
</file>