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4D" w:rsidRPr="00E72DCB" w:rsidRDefault="0022144D" w:rsidP="0022144D">
      <w:pPr>
        <w:pStyle w:val="a3"/>
        <w:jc w:val="right"/>
      </w:pPr>
      <w:r w:rsidRPr="00E72DCB">
        <w:t xml:space="preserve">Приложение 1 к извещению </w:t>
      </w:r>
    </w:p>
    <w:p w:rsidR="0022144D" w:rsidRPr="00E72DCB" w:rsidRDefault="0022144D" w:rsidP="0022144D">
      <w:pPr>
        <w:pStyle w:val="a3"/>
        <w:jc w:val="right"/>
      </w:pPr>
      <w:r w:rsidRPr="00E72DCB">
        <w:t>об осуществлении закупки</w:t>
      </w:r>
    </w:p>
    <w:p w:rsidR="0022144D" w:rsidRDefault="0022144D" w:rsidP="0022144D">
      <w:pPr>
        <w:pStyle w:val="a3"/>
        <w:jc w:val="center"/>
        <w:rPr>
          <w:sz w:val="24"/>
          <w:szCs w:val="24"/>
        </w:rPr>
      </w:pPr>
    </w:p>
    <w:p w:rsidR="0022144D" w:rsidRDefault="0022144D" w:rsidP="0022144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Описание объекта закупки </w:t>
      </w:r>
    </w:p>
    <w:p w:rsidR="0022144D" w:rsidRDefault="0022144D" w:rsidP="0022144D">
      <w:pPr>
        <w:pStyle w:val="a3"/>
        <w:jc w:val="center"/>
        <w:rPr>
          <w:b/>
          <w:sz w:val="24"/>
          <w:szCs w:val="24"/>
        </w:rPr>
      </w:pPr>
    </w:p>
    <w:p w:rsidR="0022144D" w:rsidRDefault="0022144D" w:rsidP="0022144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:rsidR="0022144D" w:rsidRPr="008D69A1" w:rsidRDefault="0022144D" w:rsidP="0022144D">
      <w:pPr>
        <w:pStyle w:val="a3"/>
        <w:jc w:val="center"/>
        <w:rPr>
          <w:b/>
          <w:sz w:val="24"/>
          <w:szCs w:val="24"/>
        </w:rPr>
      </w:pPr>
    </w:p>
    <w:p w:rsidR="0022144D" w:rsidRPr="008D69A1" w:rsidRDefault="001748FF" w:rsidP="00181187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Pr="001748FF">
        <w:rPr>
          <w:rFonts w:ascii="Times New Roman" w:hAnsi="Times New Roman"/>
          <w:b/>
        </w:rPr>
        <w:t xml:space="preserve">а выполнение работ по изготовлению протеза предплечья с микропроцессорным управлением </w:t>
      </w:r>
      <w:r w:rsidR="006542B5" w:rsidRPr="006542B5">
        <w:rPr>
          <w:rFonts w:ascii="Times New Roman" w:hAnsi="Times New Roman"/>
          <w:b/>
        </w:rPr>
        <w:t xml:space="preserve">в целях социального обеспечения гражданина </w:t>
      </w:r>
      <w:r w:rsidRPr="001748FF">
        <w:rPr>
          <w:rFonts w:ascii="Times New Roman" w:hAnsi="Times New Roman"/>
          <w:b/>
        </w:rPr>
        <w:t>в 2024 году</w:t>
      </w:r>
    </w:p>
    <w:p w:rsidR="0022144D" w:rsidRDefault="0022144D" w:rsidP="0022144D">
      <w:pPr>
        <w:keepNext/>
        <w:ind w:firstLine="540"/>
        <w:jc w:val="both"/>
        <w:rPr>
          <w:bCs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786"/>
      </w:tblGrid>
      <w:tr w:rsidR="00902A8B" w:rsidRPr="009E49C1" w:rsidTr="009E49C1">
        <w:trPr>
          <w:trHeight w:val="95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B" w:rsidRPr="009E49C1" w:rsidRDefault="00902A8B" w:rsidP="00902A8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9E49C1">
              <w:rPr>
                <w:lang w:eastAsia="en-US"/>
              </w:rPr>
              <w:t xml:space="preserve">Наименование </w:t>
            </w:r>
          </w:p>
          <w:p w:rsidR="00902A8B" w:rsidRPr="009E49C1" w:rsidRDefault="00902A8B" w:rsidP="00902A8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9E49C1">
              <w:rPr>
                <w:lang w:eastAsia="en-US"/>
              </w:rPr>
              <w:t>Изделия</w:t>
            </w:r>
            <w:r w:rsidRPr="009E49C1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B" w:rsidRPr="009E49C1" w:rsidRDefault="00902A8B" w:rsidP="00902A8B">
            <w:pPr>
              <w:suppressAutoHyphens w:val="0"/>
              <w:spacing w:line="276" w:lineRule="auto"/>
              <w:ind w:left="-802" w:firstLine="802"/>
              <w:jc w:val="center"/>
              <w:rPr>
                <w:lang w:eastAsia="en-US"/>
              </w:rPr>
            </w:pPr>
            <w:r w:rsidRPr="009E49C1">
              <w:rPr>
                <w:b/>
                <w:bCs/>
                <w:color w:val="000000"/>
              </w:rPr>
              <w:t>Описание функциональных и технических характеристик</w:t>
            </w:r>
          </w:p>
        </w:tc>
      </w:tr>
      <w:tr w:rsidR="00902A8B" w:rsidRPr="009E49C1" w:rsidTr="009E49C1">
        <w:trPr>
          <w:trHeight w:val="29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B" w:rsidRPr="009E49C1" w:rsidRDefault="00902A8B" w:rsidP="00902A8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  <w:p w:rsidR="00902A8B" w:rsidRPr="009E49C1" w:rsidRDefault="00902A8B" w:rsidP="00902A8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9E49C1">
              <w:rPr>
                <w:rFonts w:eastAsia="Lucida Sans Unicode"/>
                <w:color w:val="000000"/>
                <w:lang w:eastAsia="en-US" w:bidi="en-US"/>
              </w:rPr>
              <w:t>8-04-02</w:t>
            </w:r>
          </w:p>
          <w:p w:rsidR="00902A8B" w:rsidRPr="009E49C1" w:rsidRDefault="00902A8B" w:rsidP="00902A8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E49C1">
              <w:rPr>
                <w:rFonts w:eastAsia="Lucida Sans Unicode"/>
                <w:color w:val="000000"/>
                <w:lang w:eastAsia="en-US" w:bidi="en-US"/>
              </w:rPr>
              <w:t xml:space="preserve">Протез предплечья </w:t>
            </w:r>
            <w:r w:rsidRPr="009E49C1">
              <w:rPr>
                <w:lang w:eastAsia="en-US"/>
              </w:rPr>
              <w:t>с микропроцессорным управлением</w:t>
            </w:r>
          </w:p>
          <w:p w:rsidR="00902A8B" w:rsidRPr="009E49C1" w:rsidRDefault="00902A8B" w:rsidP="00902A8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  <w:p w:rsidR="00902A8B" w:rsidRPr="009E49C1" w:rsidRDefault="00902A8B" w:rsidP="00902A8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B7851" w:rsidRDefault="007B7851" w:rsidP="00902A8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ОКПД 2</w:t>
            </w:r>
          </w:p>
          <w:p w:rsidR="00902A8B" w:rsidRPr="009E49C1" w:rsidRDefault="00902A8B" w:rsidP="00902A8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proofErr w:type="gramStart"/>
            <w:r w:rsidRPr="009E49C1">
              <w:rPr>
                <w:rFonts w:eastAsia="Lucida Sans Unicode"/>
                <w:color w:val="000000"/>
                <w:lang w:eastAsia="en-US" w:bidi="en-US"/>
              </w:rPr>
              <w:t>32.50.22.121 Протезы внешние)</w:t>
            </w:r>
            <w:proofErr w:type="gramEnd"/>
          </w:p>
          <w:p w:rsidR="00902A8B" w:rsidRPr="009E49C1" w:rsidRDefault="00902A8B" w:rsidP="00902A8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2A8B" w:rsidRPr="009E49C1" w:rsidRDefault="00902A8B" w:rsidP="00902A8B">
            <w:pPr>
              <w:jc w:val="both"/>
            </w:pPr>
            <w:proofErr w:type="gramStart"/>
            <w:r w:rsidRPr="009E49C1">
              <w:t xml:space="preserve">Протез предплечья с внешним источником энергии с биоэлектрическим программным управлением, с возможностью изменения программы положения кисти через мобильное устройство или персональный компьютер, с кистью с миоэлектрическим управлением, с силой </w:t>
            </w:r>
            <w:proofErr w:type="spellStart"/>
            <w:r w:rsidRPr="009E49C1">
              <w:t>схвата</w:t>
            </w:r>
            <w:proofErr w:type="spellEnd"/>
            <w:r w:rsidRPr="009E49C1">
              <w:t>, обеспечивающей естественную и скоординированную работу всех пяти пальцев, с повышенной скоростью и точностью движений, гарантирующих выполнение 12 моделей захватов, жестов, с активной функцией предотвращения непроизвольного выпадения схватываемых предметов.</w:t>
            </w:r>
            <w:proofErr w:type="gramEnd"/>
            <w:r w:rsidRPr="009E49C1">
              <w:t xml:space="preserve"> Большой палец кисти с ручным управлением движений, 2-5 пальцы с электромеханическим управлением, подвижностью в пястно-фаланговом и среднем суставах. Максимальная статическая нагрузка на каждый палец 32 кг, на протез – 90 кг. Аккумулятор должен быть оснащен защитой от замыкания, перенапряжения, глубокого разряда, внутренний 2-х элементный, литиево-ионный, емкостью 2000мАч, с рабочим напряжением 7,4 В. Пассивная ротация в запястье не менее 310 градусов, быстросъемное запястье с коаксиальным разъемом. </w:t>
            </w:r>
          </w:p>
          <w:p w:rsidR="00902A8B" w:rsidRPr="009E49C1" w:rsidRDefault="00902A8B" w:rsidP="00902A8B">
            <w:pPr>
              <w:jc w:val="both"/>
            </w:pPr>
            <w:r w:rsidRPr="009E49C1">
              <w:t>Косметическая оболочка силиконовая из 18 стандартных оттенков и/или «активная кожа» С возможностью управления устройствами с сенсорным дисплеем. Общее количество косметических силиконовых оболочек должно быть не менее 6 шт., по типам на выбор инвалида</w:t>
            </w:r>
          </w:p>
          <w:p w:rsidR="00902A8B" w:rsidRPr="009E49C1" w:rsidRDefault="00902A8B" w:rsidP="00902A8B">
            <w:pPr>
              <w:jc w:val="both"/>
            </w:pPr>
            <w:r w:rsidRPr="009E49C1">
              <w:t xml:space="preserve">Несущая гильза должна быть геометрической копией сохранившейся конечности из литьевого слоистого пластика на основе связующих смол. Внутренняя </w:t>
            </w:r>
            <w:proofErr w:type="spellStart"/>
            <w:r w:rsidRPr="009E49C1">
              <w:t>культеприемная</w:t>
            </w:r>
            <w:proofErr w:type="spellEnd"/>
            <w:r w:rsidRPr="009E49C1">
              <w:t xml:space="preserve"> гильза должна быть из литьевого слоистого пластика на основе связующих смол или аналог. Устройство зарядное, для литиево-ионных аккумуляторов. Оснащено блоком питания от промышленной сети, рабочим напряжением 100-240</w:t>
            </w:r>
            <w:proofErr w:type="gramStart"/>
            <w:r w:rsidRPr="009E49C1">
              <w:t xml:space="preserve"> В</w:t>
            </w:r>
            <w:proofErr w:type="gramEnd"/>
            <w:r w:rsidRPr="009E49C1">
              <w:t xml:space="preserve">, блоком питания от автомобильной сети 10-30В, набором штекеров, магнитным зарядным соединением и индикатором уровня заряда. </w:t>
            </w:r>
          </w:p>
          <w:p w:rsidR="00902A8B" w:rsidRPr="009E49C1" w:rsidRDefault="00902A8B" w:rsidP="00902A8B">
            <w:pPr>
              <w:suppressAutoHyphens w:val="0"/>
              <w:jc w:val="both"/>
              <w:rPr>
                <w:lang w:eastAsia="en-US"/>
              </w:rPr>
            </w:pPr>
            <w:r w:rsidRPr="009E49C1">
              <w:t>Крепление протеза индивидуальное. Тип протеза: постоянный</w:t>
            </w:r>
          </w:p>
        </w:tc>
      </w:tr>
    </w:tbl>
    <w:p w:rsidR="00902A8B" w:rsidRDefault="00902A8B" w:rsidP="0022144D">
      <w:pPr>
        <w:keepNext/>
        <w:ind w:firstLine="540"/>
        <w:jc w:val="both"/>
        <w:rPr>
          <w:bCs/>
          <w:sz w:val="24"/>
          <w:szCs w:val="24"/>
        </w:rPr>
      </w:pPr>
    </w:p>
    <w:p w:rsidR="00902A8B" w:rsidRPr="009E49C1" w:rsidRDefault="00902A8B" w:rsidP="009E49C1">
      <w:pPr>
        <w:suppressAutoHyphens w:val="0"/>
        <w:ind w:left="-284" w:firstLine="708"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  <w:r w:rsidRPr="009E49C1">
        <w:rPr>
          <w:b/>
          <w:sz w:val="24"/>
          <w:szCs w:val="24"/>
          <w:lang w:eastAsia="ru-RU"/>
        </w:rPr>
        <w:t xml:space="preserve">Условия выполнения работ: </w:t>
      </w:r>
    </w:p>
    <w:p w:rsidR="00902A8B" w:rsidRPr="009E49C1" w:rsidRDefault="00902A8B" w:rsidP="009E49C1">
      <w:pPr>
        <w:suppressAutoHyphens w:val="0"/>
        <w:ind w:left="-284" w:firstLine="708"/>
        <w:jc w:val="both"/>
        <w:rPr>
          <w:bCs/>
          <w:sz w:val="24"/>
          <w:szCs w:val="24"/>
          <w:lang w:eastAsia="ru-RU"/>
        </w:rPr>
      </w:pPr>
      <w:proofErr w:type="gramStart"/>
      <w:r w:rsidRPr="009E49C1">
        <w:rPr>
          <w:bCs/>
          <w:sz w:val="24"/>
          <w:szCs w:val="24"/>
          <w:lang w:eastAsia="ru-RU"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  <w:proofErr w:type="gramEnd"/>
    </w:p>
    <w:p w:rsidR="00902A8B" w:rsidRPr="009E49C1" w:rsidRDefault="00902A8B" w:rsidP="009E49C1">
      <w:pPr>
        <w:shd w:val="clear" w:color="auto" w:fill="FFFFFF"/>
        <w:suppressAutoHyphens w:val="0"/>
        <w:ind w:left="-284" w:right="6" w:firstLine="708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en-US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</w:t>
      </w:r>
      <w:r w:rsidRPr="009E49C1">
        <w:rPr>
          <w:sz w:val="24"/>
          <w:szCs w:val="24"/>
          <w:lang w:eastAsia="ru-RU"/>
        </w:rPr>
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/>
          <w:sz w:val="24"/>
          <w:szCs w:val="24"/>
          <w:lang w:eastAsia="ru-RU"/>
        </w:rPr>
      </w:pPr>
      <w:r w:rsidRPr="009E49C1">
        <w:rPr>
          <w:b/>
          <w:sz w:val="24"/>
          <w:szCs w:val="24"/>
          <w:lang w:eastAsia="ru-RU"/>
        </w:rPr>
        <w:t>Требования к техническим и функциональным характеристикам работ: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Cs/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lastRenderedPageBreak/>
        <w:t xml:space="preserve">Выполняемые работы по изготовлению протезов верхних конечностей для обеспечения инвалидов и льготных категорий, должны соответствовать ГОСТ </w:t>
      </w:r>
      <w:proofErr w:type="gramStart"/>
      <w:r w:rsidRPr="009E49C1">
        <w:rPr>
          <w:sz w:val="24"/>
          <w:szCs w:val="24"/>
          <w:lang w:eastAsia="ru-RU"/>
        </w:rPr>
        <w:t>Р</w:t>
      </w:r>
      <w:proofErr w:type="gramEnd"/>
      <w:r w:rsidRPr="009E49C1">
        <w:rPr>
          <w:sz w:val="24"/>
          <w:szCs w:val="24"/>
          <w:lang w:eastAsia="ru-RU"/>
        </w:rPr>
        <w:t xml:space="preserve"> 51819-2022 «Национальный стандарт Российской Федерации. Протезирование и </w:t>
      </w:r>
      <w:proofErr w:type="spellStart"/>
      <w:r w:rsidRPr="009E49C1">
        <w:rPr>
          <w:sz w:val="24"/>
          <w:szCs w:val="24"/>
          <w:lang w:eastAsia="ru-RU"/>
        </w:rPr>
        <w:t>ортезирование</w:t>
      </w:r>
      <w:proofErr w:type="spellEnd"/>
      <w:r w:rsidRPr="009E49C1">
        <w:rPr>
          <w:sz w:val="24"/>
          <w:szCs w:val="24"/>
          <w:lang w:eastAsia="ru-RU"/>
        </w:rPr>
        <w:t xml:space="preserve"> верхних и нижних конечностей. Термины и 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 с помощью протезов конечностей. Работы должны соответствовать ГОСТ </w:t>
      </w:r>
      <w:proofErr w:type="gramStart"/>
      <w:r w:rsidRPr="009E49C1">
        <w:rPr>
          <w:sz w:val="24"/>
          <w:szCs w:val="24"/>
          <w:lang w:eastAsia="ru-RU"/>
        </w:rPr>
        <w:t>Р</w:t>
      </w:r>
      <w:proofErr w:type="gramEnd"/>
      <w:r w:rsidRPr="009E49C1">
        <w:rPr>
          <w:sz w:val="24"/>
          <w:szCs w:val="24"/>
          <w:lang w:eastAsia="ru-RU"/>
        </w:rPr>
        <w:t xml:space="preserve"> 56138-2021 «Протезы верхних конечностей. Технические требования», ГОСТ </w:t>
      </w:r>
      <w:proofErr w:type="gramStart"/>
      <w:r w:rsidRPr="009E49C1">
        <w:rPr>
          <w:sz w:val="24"/>
          <w:szCs w:val="24"/>
          <w:lang w:eastAsia="ru-RU"/>
        </w:rPr>
        <w:t>Р</w:t>
      </w:r>
      <w:proofErr w:type="gramEnd"/>
      <w:r w:rsidRPr="009E49C1">
        <w:rPr>
          <w:sz w:val="24"/>
          <w:szCs w:val="24"/>
          <w:lang w:eastAsia="ru-RU"/>
        </w:rPr>
        <w:t xml:space="preserve"> 52877-2021 «Национальный стандарт Российской Федерации. Услуги по медицинской реабилитации инвалидов. Основные положения».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Cs/>
          <w:sz w:val="24"/>
          <w:szCs w:val="24"/>
          <w:lang w:eastAsia="ru-RU"/>
        </w:rPr>
      </w:pPr>
      <w:r w:rsidRPr="009E49C1">
        <w:rPr>
          <w:bCs/>
          <w:sz w:val="24"/>
          <w:szCs w:val="24"/>
          <w:lang w:eastAsia="ru-RU"/>
        </w:rPr>
        <w:t>Выполнение работ должно включать:</w:t>
      </w:r>
    </w:p>
    <w:p w:rsidR="009E49C1" w:rsidRPr="009E49C1" w:rsidRDefault="009E49C1" w:rsidP="009E49C1">
      <w:pPr>
        <w:numPr>
          <w:ilvl w:val="0"/>
          <w:numId w:val="1"/>
        </w:num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>определение врачом-ортопедом показаний и временных противопоказаний к протезированию;</w:t>
      </w:r>
    </w:p>
    <w:p w:rsidR="009E49C1" w:rsidRPr="009E49C1" w:rsidRDefault="009E49C1" w:rsidP="009E49C1">
      <w:pPr>
        <w:numPr>
          <w:ilvl w:val="0"/>
          <w:numId w:val="1"/>
        </w:num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 xml:space="preserve">выбор конструкции (типа и состава) протеза верхней конечности с учетом анатомо-функциональных особенностей, профессионального и социального статуса пользователя; </w:t>
      </w:r>
    </w:p>
    <w:p w:rsidR="009E49C1" w:rsidRPr="009E49C1" w:rsidRDefault="009E49C1" w:rsidP="009E49C1">
      <w:pPr>
        <w:numPr>
          <w:ilvl w:val="0"/>
          <w:numId w:val="1"/>
        </w:num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>изготовление протезов верхних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9E49C1" w:rsidRPr="009E49C1" w:rsidRDefault="009E49C1" w:rsidP="009E49C1">
      <w:pPr>
        <w:numPr>
          <w:ilvl w:val="0"/>
          <w:numId w:val="1"/>
        </w:num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>обучение инвалидов пользованию протезами верхних конечностей, с целью восстановления утраченных функций по самообслуживанию, пробная носка, подгонка;</w:t>
      </w:r>
    </w:p>
    <w:p w:rsidR="009E49C1" w:rsidRPr="009E49C1" w:rsidRDefault="009E49C1" w:rsidP="009E49C1">
      <w:pPr>
        <w:numPr>
          <w:ilvl w:val="0"/>
          <w:numId w:val="1"/>
        </w:num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>выдачу инвалидам протезов верхних конечностей после обучения пользованию ими и дополнительной подгонки по результатам носки;</w:t>
      </w:r>
    </w:p>
    <w:p w:rsidR="009E49C1" w:rsidRPr="009E49C1" w:rsidRDefault="009E49C1" w:rsidP="009E49C1">
      <w:pPr>
        <w:numPr>
          <w:ilvl w:val="0"/>
          <w:numId w:val="1"/>
        </w:num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>наблюдение, сервисное обслуживание и ремонт в период гарантийного срока эксплуатации протезов верхних конечностей за счет предприятия-изготовителя.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/>
          <w:sz w:val="24"/>
          <w:szCs w:val="24"/>
          <w:lang w:eastAsia="ru-RU"/>
        </w:rPr>
      </w:pPr>
      <w:r w:rsidRPr="009E49C1">
        <w:rPr>
          <w:b/>
          <w:bCs/>
          <w:sz w:val="24"/>
          <w:szCs w:val="24"/>
          <w:lang w:eastAsia="ru-RU"/>
        </w:rPr>
        <w:t>Требования к качеству работ: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 xml:space="preserve">Протезы должны соответствовать требованиям национального стандарта Российской Федерации ГОСТ </w:t>
      </w:r>
      <w:proofErr w:type="gramStart"/>
      <w:r w:rsidRPr="009E49C1">
        <w:rPr>
          <w:sz w:val="24"/>
          <w:szCs w:val="24"/>
          <w:lang w:eastAsia="ru-RU"/>
        </w:rPr>
        <w:t>Р</w:t>
      </w:r>
      <w:proofErr w:type="gramEnd"/>
      <w:r w:rsidRPr="009E49C1">
        <w:rPr>
          <w:sz w:val="24"/>
          <w:szCs w:val="24"/>
          <w:lang w:eastAsia="ru-RU"/>
        </w:rPr>
        <w:t xml:space="preserve"> ИСО 9999-2019 «Вспомогательные средства для людей с ограничениями жизнедеятельности. Классификация и терминология»; Национального стандарта Российской Федерации ГОСТ </w:t>
      </w:r>
      <w:proofErr w:type="gramStart"/>
      <w:r w:rsidRPr="009E49C1">
        <w:rPr>
          <w:sz w:val="24"/>
          <w:szCs w:val="24"/>
          <w:lang w:eastAsia="ru-RU"/>
        </w:rPr>
        <w:t>Р</w:t>
      </w:r>
      <w:proofErr w:type="gramEnd"/>
      <w:r w:rsidRPr="009E49C1">
        <w:rPr>
          <w:sz w:val="24"/>
          <w:szCs w:val="24"/>
          <w:lang w:eastAsia="ru-RU"/>
        </w:rPr>
        <w:t xml:space="preserve">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испытаний»; ГОСТ </w:t>
      </w:r>
      <w:proofErr w:type="gramStart"/>
      <w:r w:rsidRPr="009E49C1">
        <w:rPr>
          <w:sz w:val="24"/>
          <w:szCs w:val="24"/>
          <w:lang w:eastAsia="ru-RU"/>
        </w:rPr>
        <w:t>Р</w:t>
      </w:r>
      <w:proofErr w:type="gramEnd"/>
      <w:r w:rsidRPr="009E49C1">
        <w:rPr>
          <w:sz w:val="24"/>
          <w:szCs w:val="24"/>
          <w:lang w:eastAsia="ru-RU"/>
        </w:rPr>
        <w:t xml:space="preserve"> 52114-2021 «Узлы механических протезов верхних конечностей. Технические требования и методы испытаний». 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>Пыле-</w:t>
      </w:r>
      <w:proofErr w:type="spellStart"/>
      <w:r w:rsidRPr="009E49C1">
        <w:rPr>
          <w:sz w:val="24"/>
          <w:szCs w:val="24"/>
          <w:lang w:eastAsia="ru-RU"/>
        </w:rPr>
        <w:t>влагозащита</w:t>
      </w:r>
      <w:proofErr w:type="spellEnd"/>
      <w:r w:rsidRPr="009E49C1">
        <w:rPr>
          <w:sz w:val="24"/>
          <w:szCs w:val="24"/>
          <w:lang w:eastAsia="ru-RU"/>
        </w:rPr>
        <w:t xml:space="preserve"> должна соответствовать ГОСТ 14254-2015 (IEC 60529:2013) IP68.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>Внешний вид и форма протеза должны соответствовать внешнему виду и форме здоровой конечности.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>Протезы должны выдерживать ударные нагрузки. Протезы должны быть устойчивы к воздействию агрессивных биологических жидкостей (пота), должны быть приспособлены для чистки, дезинфекции и санитарно-гигиенической обработки и должны выдерживать дезинфекцию и чистку чистящими материалами и дезинфицирующими средствами без повреждения протеза.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/>
          <w:sz w:val="24"/>
          <w:szCs w:val="24"/>
          <w:lang w:eastAsia="ru-RU"/>
        </w:rPr>
      </w:pPr>
      <w:r w:rsidRPr="009E49C1">
        <w:rPr>
          <w:b/>
          <w:sz w:val="24"/>
          <w:szCs w:val="24"/>
          <w:lang w:eastAsia="ru-RU"/>
        </w:rPr>
        <w:t>Требования к безопасности: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 xml:space="preserve">Материалы, применяемые при изготовлении и контактирующие с телом пациента, должны обладать </w:t>
      </w:r>
      <w:proofErr w:type="spellStart"/>
      <w:r w:rsidRPr="009E49C1">
        <w:rPr>
          <w:sz w:val="24"/>
          <w:szCs w:val="24"/>
          <w:lang w:eastAsia="ru-RU"/>
        </w:rPr>
        <w:t>биосовместимостью</w:t>
      </w:r>
      <w:proofErr w:type="spellEnd"/>
      <w:r w:rsidRPr="009E49C1">
        <w:rPr>
          <w:sz w:val="24"/>
          <w:szCs w:val="24"/>
          <w:lang w:eastAsia="ru-RU"/>
        </w:rPr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 xml:space="preserve">- ГОСТ </w:t>
      </w:r>
      <w:r w:rsidRPr="009E49C1">
        <w:rPr>
          <w:sz w:val="24"/>
          <w:szCs w:val="24"/>
          <w:lang w:eastAsia="ru-RU" w:bidi="en-US"/>
        </w:rPr>
        <w:t>ISO</w:t>
      </w:r>
      <w:r w:rsidRPr="009E49C1">
        <w:rPr>
          <w:sz w:val="24"/>
          <w:szCs w:val="24"/>
          <w:lang w:eastAsia="ru-RU"/>
        </w:rPr>
        <w:t xml:space="preserve"> 10993-1-2021 «Изделия медицинские. Оценка биологического действия медицинских изделий. Часть 1. Оценка и исследования»; </w:t>
      </w:r>
    </w:p>
    <w:p w:rsidR="009E49C1" w:rsidRPr="009E49C1" w:rsidRDefault="003814A5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hyperlink r:id="rId8" w:history="1">
        <w:r w:rsidR="009E49C1" w:rsidRPr="009E49C1">
          <w:rPr>
            <w:color w:val="0000FF" w:themeColor="hyperlink"/>
            <w:sz w:val="24"/>
            <w:szCs w:val="24"/>
            <w:u w:val="single"/>
            <w:lang w:eastAsia="ru-RU"/>
          </w:rPr>
          <w:t>ГОСТ ISO 10993-5-20</w:t>
        </w:r>
      </w:hyperlink>
      <w:r w:rsidR="009E49C1">
        <w:rPr>
          <w:color w:val="0000FF" w:themeColor="hyperlink"/>
          <w:sz w:val="24"/>
          <w:szCs w:val="24"/>
          <w:u w:val="single"/>
          <w:lang w:eastAsia="ru-RU"/>
        </w:rPr>
        <w:t>23</w:t>
      </w:r>
      <w:r w:rsidR="009E49C1" w:rsidRPr="009E49C1">
        <w:rPr>
          <w:sz w:val="24"/>
          <w:szCs w:val="24"/>
          <w:lang w:eastAsia="ru-RU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="009E49C1" w:rsidRPr="009E49C1">
        <w:rPr>
          <w:sz w:val="24"/>
          <w:szCs w:val="24"/>
          <w:lang w:eastAsia="ru-RU"/>
        </w:rPr>
        <w:t>цитотоксичность</w:t>
      </w:r>
      <w:proofErr w:type="spellEnd"/>
      <w:r w:rsidR="009E49C1" w:rsidRPr="009E49C1">
        <w:rPr>
          <w:sz w:val="24"/>
          <w:szCs w:val="24"/>
          <w:lang w:eastAsia="ru-RU"/>
        </w:rPr>
        <w:t xml:space="preserve">: методы </w:t>
      </w:r>
      <w:proofErr w:type="spellStart"/>
      <w:r w:rsidR="009E49C1" w:rsidRPr="009E49C1">
        <w:rPr>
          <w:sz w:val="24"/>
          <w:szCs w:val="24"/>
          <w:lang w:eastAsia="ru-RU"/>
        </w:rPr>
        <w:t>in</w:t>
      </w:r>
      <w:proofErr w:type="spellEnd"/>
      <w:r w:rsidR="009E49C1" w:rsidRPr="009E49C1">
        <w:rPr>
          <w:sz w:val="24"/>
          <w:szCs w:val="24"/>
          <w:lang w:eastAsia="ru-RU"/>
        </w:rPr>
        <w:t xml:space="preserve"> </w:t>
      </w:r>
      <w:proofErr w:type="spellStart"/>
      <w:r w:rsidR="009E49C1" w:rsidRPr="009E49C1">
        <w:rPr>
          <w:sz w:val="24"/>
          <w:szCs w:val="24"/>
          <w:lang w:eastAsia="ru-RU"/>
        </w:rPr>
        <w:t>vitro</w:t>
      </w:r>
      <w:proofErr w:type="spellEnd"/>
      <w:r w:rsidR="009E49C1" w:rsidRPr="009E49C1">
        <w:rPr>
          <w:sz w:val="24"/>
          <w:szCs w:val="24"/>
          <w:lang w:eastAsia="ru-RU"/>
        </w:rPr>
        <w:t xml:space="preserve">»; 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 xml:space="preserve">- </w:t>
      </w:r>
      <w:hyperlink r:id="rId9" w:history="1">
        <w:r w:rsidRPr="009E49C1">
          <w:rPr>
            <w:color w:val="0000FF" w:themeColor="hyperlink"/>
            <w:sz w:val="24"/>
            <w:szCs w:val="24"/>
            <w:u w:val="single"/>
            <w:lang w:eastAsia="ru-RU"/>
          </w:rPr>
          <w:t>ГОСТ ISO 10993-10-20</w:t>
        </w:r>
      </w:hyperlink>
      <w:r>
        <w:rPr>
          <w:color w:val="0000FF" w:themeColor="hyperlink"/>
          <w:sz w:val="24"/>
          <w:szCs w:val="24"/>
          <w:u w:val="single"/>
          <w:lang w:eastAsia="ru-RU"/>
        </w:rPr>
        <w:t>23</w:t>
      </w:r>
      <w:r w:rsidRPr="009E49C1">
        <w:rPr>
          <w:sz w:val="24"/>
          <w:szCs w:val="24"/>
          <w:lang w:eastAsia="ru-RU"/>
        </w:rPr>
        <w:t xml:space="preserve"> «Изделия медицинские. Оценка биологического действия медицинских изделий. Часть 10. Исследования сенсибилизирующего действия»; 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 xml:space="preserve">-  ГОСТ </w:t>
      </w:r>
      <w:proofErr w:type="gramStart"/>
      <w:r w:rsidRPr="009E49C1">
        <w:rPr>
          <w:sz w:val="24"/>
          <w:szCs w:val="24"/>
          <w:lang w:eastAsia="ru-RU"/>
        </w:rPr>
        <w:t>Р</w:t>
      </w:r>
      <w:proofErr w:type="gramEnd"/>
      <w:r w:rsidRPr="009E49C1">
        <w:rPr>
          <w:sz w:val="24"/>
          <w:szCs w:val="24"/>
          <w:lang w:eastAsia="ru-RU"/>
        </w:rPr>
        <w:t xml:space="preserve"> 52770-2023 «Изделия медицинские. Система оценки биологического действия. Часть 1. Общие требования биологической безопасности».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/>
          <w:sz w:val="24"/>
          <w:szCs w:val="24"/>
          <w:lang w:eastAsia="ru-RU"/>
        </w:rPr>
      </w:pPr>
      <w:r w:rsidRPr="009E49C1">
        <w:rPr>
          <w:b/>
          <w:sz w:val="24"/>
          <w:szCs w:val="24"/>
          <w:lang w:eastAsia="ru-RU"/>
        </w:rPr>
        <w:t>Требования к результатам работ: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Cs/>
          <w:sz w:val="24"/>
          <w:szCs w:val="24"/>
          <w:lang w:eastAsia="ru-RU"/>
        </w:rPr>
      </w:pPr>
      <w:r w:rsidRPr="009E49C1">
        <w:rPr>
          <w:bCs/>
          <w:sz w:val="24"/>
          <w:szCs w:val="24"/>
          <w:lang w:eastAsia="ru-RU"/>
        </w:rPr>
        <w:t>Работы по обеспечению инвалидов протезами верхних конечностей следует считать эффективно исполненными, если у инвалидов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верхних конечностей должны быть выполнены с надлежащим качеством и в установленные сроки.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/>
          <w:sz w:val="24"/>
          <w:szCs w:val="24"/>
          <w:lang w:eastAsia="ru-RU"/>
        </w:rPr>
      </w:pPr>
      <w:r w:rsidRPr="009E49C1">
        <w:rPr>
          <w:b/>
          <w:sz w:val="24"/>
          <w:szCs w:val="24"/>
          <w:lang w:eastAsia="ru-RU"/>
        </w:rPr>
        <w:t>Требования к размерам, упаковке и отгрузке изделий: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sz w:val="24"/>
          <w:szCs w:val="24"/>
          <w:lang w:eastAsia="ru-RU"/>
        </w:rPr>
      </w:pPr>
      <w:r w:rsidRPr="009E49C1">
        <w:rPr>
          <w:sz w:val="24"/>
          <w:szCs w:val="24"/>
          <w:lang w:eastAsia="ru-RU"/>
        </w:rPr>
        <w:t xml:space="preserve">При необходимости отправка протезов к месту нахождения инвалидов должна осуществляться с соблюдением требований ГОСТ </w:t>
      </w:r>
      <w:proofErr w:type="gramStart"/>
      <w:r w:rsidRPr="009E49C1">
        <w:rPr>
          <w:sz w:val="24"/>
          <w:szCs w:val="24"/>
          <w:lang w:eastAsia="ru-RU"/>
        </w:rPr>
        <w:t>Р</w:t>
      </w:r>
      <w:proofErr w:type="gramEnd"/>
      <w:r w:rsidRPr="009E49C1">
        <w:rPr>
          <w:sz w:val="24"/>
          <w:szCs w:val="24"/>
          <w:lang w:eastAsia="ru-RU"/>
        </w:rPr>
        <w:t xml:space="preserve"> 50444-2020 «Приборы аппараты и оборудование медицинские. Общие технические условия», и ГОСТ </w:t>
      </w:r>
      <w:proofErr w:type="gramStart"/>
      <w:r w:rsidRPr="009E49C1">
        <w:rPr>
          <w:sz w:val="24"/>
          <w:szCs w:val="24"/>
          <w:lang w:eastAsia="ru-RU"/>
        </w:rPr>
        <w:t>Р</w:t>
      </w:r>
      <w:proofErr w:type="gramEnd"/>
      <w:r w:rsidRPr="009E49C1">
        <w:rPr>
          <w:sz w:val="24"/>
          <w:szCs w:val="24"/>
          <w:lang w:eastAsia="ru-RU"/>
        </w:rPr>
        <w:t xml:space="preserve">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/>
          <w:bCs/>
          <w:sz w:val="24"/>
          <w:szCs w:val="24"/>
          <w:lang w:eastAsia="ru-RU"/>
        </w:rPr>
      </w:pPr>
      <w:r w:rsidRPr="009E49C1">
        <w:rPr>
          <w:b/>
          <w:sz w:val="24"/>
          <w:szCs w:val="24"/>
          <w:lang w:eastAsia="ru-RU"/>
        </w:rPr>
        <w:t xml:space="preserve">        Требования к срокам и (или) объему предоставления гарантии качества работ: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Cs/>
          <w:sz w:val="24"/>
          <w:szCs w:val="24"/>
          <w:lang w:eastAsia="ru-RU"/>
        </w:rPr>
      </w:pPr>
      <w:r w:rsidRPr="009E49C1">
        <w:rPr>
          <w:bCs/>
          <w:sz w:val="24"/>
          <w:szCs w:val="24"/>
          <w:lang w:eastAsia="ru-RU"/>
        </w:rPr>
        <w:t xml:space="preserve">Гарантийный срок на протезы верхних конечностей устанавливается со дня выдачи готового изделия в эксплуатацию. Гарантийный срок должен быть не менее 24 месяцев. 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Cs/>
          <w:sz w:val="24"/>
          <w:szCs w:val="24"/>
          <w:lang w:eastAsia="ru-RU"/>
        </w:rPr>
      </w:pPr>
      <w:r w:rsidRPr="009E49C1">
        <w:rPr>
          <w:bCs/>
          <w:sz w:val="24"/>
          <w:szCs w:val="24"/>
          <w:lang w:eastAsia="ru-RU"/>
        </w:rPr>
        <w:t xml:space="preserve">В течение этого срока Исполнитель производит замену или ремонт изделия бесплатно. Изделие должно быть пригодным для ремонта в течение времени его назначения. Ремонт изделий производится в сроки, согласованные с инвалидом, но не более 15 календарных дней. </w:t>
      </w:r>
    </w:p>
    <w:p w:rsidR="009E49C1" w:rsidRPr="009E49C1" w:rsidRDefault="009E49C1" w:rsidP="009E49C1">
      <w:pPr>
        <w:shd w:val="clear" w:color="auto" w:fill="FFFFFF"/>
        <w:suppressAutoHyphens w:val="0"/>
        <w:ind w:left="-284" w:right="6" w:firstLine="710"/>
        <w:jc w:val="both"/>
        <w:rPr>
          <w:bCs/>
          <w:sz w:val="24"/>
          <w:szCs w:val="24"/>
          <w:lang w:eastAsia="ru-RU"/>
        </w:rPr>
      </w:pPr>
      <w:r w:rsidRPr="009E49C1">
        <w:rPr>
          <w:bCs/>
          <w:sz w:val="24"/>
          <w:szCs w:val="24"/>
          <w:lang w:eastAsia="ru-RU"/>
        </w:rPr>
        <w:t>Гарантийное обслуживание не предусматривает смену приемной гильзы вследствие физиологической атрофии культи конечности и замену косметических оболочек, вследствие их износа.</w:t>
      </w:r>
    </w:p>
    <w:p w:rsidR="00704B05" w:rsidRDefault="00704B05" w:rsidP="009E49C1">
      <w:pPr>
        <w:ind w:left="-284" w:firstLine="709"/>
        <w:jc w:val="center"/>
        <w:rPr>
          <w:b/>
          <w:sz w:val="24"/>
          <w:szCs w:val="24"/>
        </w:rPr>
      </w:pPr>
    </w:p>
    <w:p w:rsidR="00902A8B" w:rsidRDefault="00902A8B" w:rsidP="00A92DFA">
      <w:pPr>
        <w:ind w:firstLine="709"/>
        <w:jc w:val="both"/>
        <w:rPr>
          <w:b/>
          <w:color w:val="FF0000"/>
          <w:sz w:val="24"/>
          <w:szCs w:val="24"/>
        </w:rPr>
      </w:pPr>
    </w:p>
    <w:p w:rsidR="00902A8B" w:rsidRDefault="00902A8B" w:rsidP="00A92DFA">
      <w:pPr>
        <w:ind w:firstLine="709"/>
        <w:jc w:val="both"/>
        <w:rPr>
          <w:b/>
          <w:color w:val="FF0000"/>
          <w:sz w:val="24"/>
          <w:szCs w:val="24"/>
        </w:rPr>
      </w:pPr>
    </w:p>
    <w:p w:rsidR="00902A8B" w:rsidRDefault="00902A8B" w:rsidP="00A92DFA">
      <w:pPr>
        <w:ind w:firstLine="709"/>
        <w:jc w:val="both"/>
        <w:rPr>
          <w:b/>
          <w:color w:val="FF0000"/>
          <w:sz w:val="24"/>
          <w:szCs w:val="24"/>
        </w:rPr>
      </w:pPr>
    </w:p>
    <w:p w:rsidR="00902A8B" w:rsidRDefault="00902A8B" w:rsidP="00A92DFA">
      <w:pPr>
        <w:ind w:firstLine="709"/>
        <w:jc w:val="both"/>
        <w:rPr>
          <w:b/>
          <w:color w:val="FF0000"/>
          <w:sz w:val="24"/>
          <w:szCs w:val="24"/>
        </w:rPr>
      </w:pPr>
    </w:p>
    <w:p w:rsidR="00A92DFA" w:rsidRPr="00CA0237" w:rsidRDefault="00A92DFA" w:rsidP="00A92DFA">
      <w:pPr>
        <w:rPr>
          <w:b/>
          <w:bCs/>
          <w:sz w:val="24"/>
          <w:szCs w:val="24"/>
        </w:rPr>
      </w:pPr>
    </w:p>
    <w:p w:rsidR="00704B05" w:rsidRPr="000D6866" w:rsidRDefault="00704B05" w:rsidP="00704B05">
      <w:pPr>
        <w:ind w:right="-283" w:firstLine="567"/>
        <w:jc w:val="both"/>
        <w:rPr>
          <w:sz w:val="24"/>
          <w:szCs w:val="24"/>
        </w:rPr>
      </w:pPr>
    </w:p>
    <w:p w:rsidR="00704B05" w:rsidRPr="000D6866" w:rsidRDefault="00704B05" w:rsidP="00704B05">
      <w:pPr>
        <w:ind w:right="-283" w:firstLine="567"/>
        <w:jc w:val="both"/>
        <w:rPr>
          <w:sz w:val="24"/>
          <w:szCs w:val="24"/>
        </w:rPr>
      </w:pPr>
    </w:p>
    <w:p w:rsidR="0043367A" w:rsidRDefault="0043367A"/>
    <w:sectPr w:rsidR="0043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8B" w:rsidRDefault="00902A8B" w:rsidP="00902A8B">
      <w:r>
        <w:separator/>
      </w:r>
    </w:p>
  </w:endnote>
  <w:endnote w:type="continuationSeparator" w:id="0">
    <w:p w:rsidR="00902A8B" w:rsidRDefault="00902A8B" w:rsidP="0090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8B" w:rsidRDefault="00902A8B" w:rsidP="00902A8B">
      <w:r>
        <w:separator/>
      </w:r>
    </w:p>
  </w:footnote>
  <w:footnote w:type="continuationSeparator" w:id="0">
    <w:p w:rsidR="00902A8B" w:rsidRDefault="00902A8B" w:rsidP="00902A8B">
      <w:r>
        <w:continuationSeparator/>
      </w:r>
    </w:p>
  </w:footnote>
  <w:footnote w:id="1">
    <w:p w:rsidR="00902A8B" w:rsidRDefault="00902A8B" w:rsidP="00902A8B">
      <w:pPr>
        <w:pStyle w:val="a7"/>
        <w:rPr>
          <w:sz w:val="16"/>
          <w:szCs w:val="16"/>
        </w:rPr>
      </w:pPr>
      <w:r w:rsidRPr="003C7042">
        <w:rPr>
          <w:rStyle w:val="a9"/>
          <w:sz w:val="16"/>
          <w:szCs w:val="16"/>
        </w:rPr>
        <w:footnoteRef/>
      </w:r>
      <w:r w:rsidRPr="003C7042">
        <w:rPr>
          <w:sz w:val="16"/>
          <w:szCs w:val="16"/>
        </w:rPr>
        <w:t xml:space="preserve"> Указывается 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4D"/>
    <w:rsid w:val="001748FF"/>
    <w:rsid w:val="00181187"/>
    <w:rsid w:val="0022144D"/>
    <w:rsid w:val="002B1D77"/>
    <w:rsid w:val="003814A5"/>
    <w:rsid w:val="00417488"/>
    <w:rsid w:val="0043367A"/>
    <w:rsid w:val="006542B5"/>
    <w:rsid w:val="00704B05"/>
    <w:rsid w:val="007B7851"/>
    <w:rsid w:val="008A1686"/>
    <w:rsid w:val="008D69A1"/>
    <w:rsid w:val="00902A8B"/>
    <w:rsid w:val="0097094C"/>
    <w:rsid w:val="00983627"/>
    <w:rsid w:val="009D26BB"/>
    <w:rsid w:val="009E49C1"/>
    <w:rsid w:val="00A92DFA"/>
    <w:rsid w:val="00AB229E"/>
    <w:rsid w:val="00B67DAD"/>
    <w:rsid w:val="00C44006"/>
    <w:rsid w:val="00D64214"/>
    <w:rsid w:val="00DB6D83"/>
    <w:rsid w:val="00DD1781"/>
    <w:rsid w:val="00E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214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2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22144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qFormat/>
    <w:rsid w:val="0022144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uiPriority w:val="99"/>
    <w:rsid w:val="0022144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5">
    <w:name w:val="No Spacing"/>
    <w:uiPriority w:val="1"/>
    <w:qFormat/>
    <w:rsid w:val="0022144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1">
    <w:name w:val="Без интервала1"/>
    <w:rsid w:val="00704B05"/>
    <w:pPr>
      <w:suppressAutoHyphens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 w:bidi="hi-IN"/>
    </w:rPr>
  </w:style>
  <w:style w:type="paragraph" w:styleId="a6">
    <w:name w:val="List Paragraph"/>
    <w:basedOn w:val="a"/>
    <w:uiPriority w:val="34"/>
    <w:qFormat/>
    <w:rsid w:val="0041748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92DFA"/>
    <w:pPr>
      <w:widowControl w:val="0"/>
      <w:suppressAutoHyphens w:val="0"/>
      <w:spacing w:line="276" w:lineRule="auto"/>
      <w:ind w:firstLine="720"/>
      <w:jc w:val="both"/>
    </w:pPr>
    <w:rPr>
      <w:rFonts w:ascii="NTTierce" w:hAnsi="NTTierce"/>
      <w:sz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02A8B"/>
  </w:style>
  <w:style w:type="character" w:customStyle="1" w:styleId="a8">
    <w:name w:val="Текст сноски Знак"/>
    <w:basedOn w:val="a0"/>
    <w:link w:val="a7"/>
    <w:uiPriority w:val="99"/>
    <w:semiHidden/>
    <w:rsid w:val="00902A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aliases w:val="Ссылка на сноску 45"/>
    <w:uiPriority w:val="99"/>
    <w:rsid w:val="00902A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214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2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22144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qFormat/>
    <w:rsid w:val="0022144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uiPriority w:val="99"/>
    <w:rsid w:val="0022144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5">
    <w:name w:val="No Spacing"/>
    <w:uiPriority w:val="1"/>
    <w:qFormat/>
    <w:rsid w:val="0022144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1">
    <w:name w:val="Без интервала1"/>
    <w:rsid w:val="00704B05"/>
    <w:pPr>
      <w:suppressAutoHyphens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 w:bidi="hi-IN"/>
    </w:rPr>
  </w:style>
  <w:style w:type="paragraph" w:styleId="a6">
    <w:name w:val="List Paragraph"/>
    <w:basedOn w:val="a"/>
    <w:uiPriority w:val="34"/>
    <w:qFormat/>
    <w:rsid w:val="0041748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92DFA"/>
    <w:pPr>
      <w:widowControl w:val="0"/>
      <w:suppressAutoHyphens w:val="0"/>
      <w:spacing w:line="276" w:lineRule="auto"/>
      <w:ind w:firstLine="720"/>
      <w:jc w:val="both"/>
    </w:pPr>
    <w:rPr>
      <w:rFonts w:ascii="NTTierce" w:hAnsi="NTTierce"/>
      <w:sz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02A8B"/>
  </w:style>
  <w:style w:type="character" w:customStyle="1" w:styleId="a8">
    <w:name w:val="Текст сноски Знак"/>
    <w:basedOn w:val="a0"/>
    <w:link w:val="a7"/>
    <w:uiPriority w:val="99"/>
    <w:semiHidden/>
    <w:rsid w:val="00902A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aliases w:val="Ссылка на сноску 45"/>
    <w:uiPriority w:val="99"/>
    <w:rsid w:val="00902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008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97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Аширбаев Руслан Талипович</cp:lastModifiedBy>
  <cp:revision>18</cp:revision>
  <cp:lastPrinted>2024-03-14T12:51:00Z</cp:lastPrinted>
  <dcterms:created xsi:type="dcterms:W3CDTF">2024-03-14T12:35:00Z</dcterms:created>
  <dcterms:modified xsi:type="dcterms:W3CDTF">2024-10-04T11:35:00Z</dcterms:modified>
</cp:coreProperties>
</file>