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5B" w:rsidRPr="00B93CC9" w:rsidRDefault="00D4605B" w:rsidP="00D4605B">
      <w:pPr>
        <w:pStyle w:val="Style4"/>
        <w:widowControl/>
        <w:spacing w:before="35" w:line="276" w:lineRule="auto"/>
        <w:ind w:firstLine="0"/>
        <w:jc w:val="center"/>
        <w:rPr>
          <w:b/>
          <w:bCs/>
          <w:sz w:val="28"/>
          <w:szCs w:val="28"/>
        </w:rPr>
      </w:pPr>
      <w:r w:rsidRPr="00B93CC9">
        <w:rPr>
          <w:b/>
          <w:bCs/>
          <w:sz w:val="28"/>
          <w:szCs w:val="28"/>
        </w:rPr>
        <w:t xml:space="preserve">Техническое задание </w:t>
      </w:r>
    </w:p>
    <w:p w:rsidR="00D4605B" w:rsidRPr="0006576A" w:rsidRDefault="00D4605B" w:rsidP="00D4605B">
      <w:pPr>
        <w:pStyle w:val="Style4"/>
        <w:widowControl/>
        <w:spacing w:before="35" w:line="276" w:lineRule="auto"/>
        <w:ind w:firstLine="0"/>
        <w:jc w:val="center"/>
        <w:rPr>
          <w:b/>
          <w:sz w:val="26"/>
          <w:szCs w:val="26"/>
        </w:rPr>
      </w:pPr>
      <w:r w:rsidRPr="0006576A">
        <w:rPr>
          <w:rStyle w:val="FontStyle28"/>
          <w:b/>
        </w:rPr>
        <w:t xml:space="preserve">на поставку </w:t>
      </w:r>
      <w:r w:rsidRPr="0006576A">
        <w:rPr>
          <w:b/>
          <w:sz w:val="26"/>
          <w:szCs w:val="26"/>
        </w:rPr>
        <w:t>технических средств реабилитации</w:t>
      </w:r>
      <w:r w:rsidRPr="0006576A">
        <w:rPr>
          <w:b/>
          <w:bCs/>
          <w:sz w:val="26"/>
          <w:szCs w:val="26"/>
        </w:rPr>
        <w:t xml:space="preserve"> поручней (перила) для </w:t>
      </w:r>
      <w:proofErr w:type="spellStart"/>
      <w:r w:rsidRPr="0006576A">
        <w:rPr>
          <w:b/>
          <w:bCs/>
          <w:sz w:val="26"/>
          <w:szCs w:val="26"/>
        </w:rPr>
        <w:t>самоподнимания</w:t>
      </w:r>
      <w:proofErr w:type="spellEnd"/>
      <w:r w:rsidRPr="0006576A">
        <w:rPr>
          <w:b/>
          <w:bCs/>
          <w:sz w:val="26"/>
          <w:szCs w:val="26"/>
        </w:rPr>
        <w:t xml:space="preserve"> угловых и прямых </w:t>
      </w:r>
      <w:r w:rsidRPr="0006576A">
        <w:rPr>
          <w:b/>
          <w:sz w:val="26"/>
          <w:szCs w:val="26"/>
        </w:rPr>
        <w:t xml:space="preserve"> для обеспечения в 2024 году</w:t>
      </w:r>
    </w:p>
    <w:p w:rsidR="00D4605B" w:rsidRPr="0006576A" w:rsidRDefault="00D4605B" w:rsidP="00D4605B">
      <w:pPr>
        <w:tabs>
          <w:tab w:val="clear" w:pos="432"/>
          <w:tab w:val="num" w:pos="0"/>
          <w:tab w:val="num" w:pos="180"/>
        </w:tabs>
        <w:spacing w:line="240" w:lineRule="auto"/>
        <w:ind w:left="0" w:firstLine="851"/>
        <w:jc w:val="center"/>
        <w:rPr>
          <w:b/>
          <w:bCs/>
          <w:color w:val="000000"/>
          <w:sz w:val="26"/>
          <w:szCs w:val="26"/>
        </w:rPr>
      </w:pPr>
    </w:p>
    <w:p w:rsidR="00D4605B" w:rsidRDefault="00D4605B" w:rsidP="00D4605B">
      <w:pPr>
        <w:tabs>
          <w:tab w:val="clear" w:pos="432"/>
          <w:tab w:val="num" w:pos="0"/>
          <w:tab w:val="num" w:pos="180"/>
        </w:tabs>
        <w:spacing w:line="240" w:lineRule="auto"/>
        <w:ind w:left="0" w:firstLine="851"/>
        <w:jc w:val="center"/>
        <w:rPr>
          <w:b/>
          <w:bCs/>
          <w:color w:val="000000"/>
          <w:sz w:val="24"/>
          <w:szCs w:val="24"/>
        </w:rPr>
      </w:pPr>
      <w:r w:rsidRPr="00872437">
        <w:rPr>
          <w:b/>
          <w:bCs/>
          <w:color w:val="000000"/>
          <w:sz w:val="24"/>
          <w:szCs w:val="24"/>
        </w:rPr>
        <w:t>Наименование товара</w:t>
      </w:r>
    </w:p>
    <w:p w:rsidR="00D4605B" w:rsidRPr="00872437" w:rsidRDefault="00D4605B" w:rsidP="00D4605B">
      <w:pPr>
        <w:tabs>
          <w:tab w:val="clear" w:pos="432"/>
          <w:tab w:val="num" w:pos="0"/>
          <w:tab w:val="num" w:pos="180"/>
        </w:tabs>
        <w:spacing w:line="240" w:lineRule="auto"/>
        <w:ind w:left="0" w:firstLine="851"/>
        <w:jc w:val="center"/>
        <w:rPr>
          <w:b/>
          <w:bCs/>
          <w:color w:val="000000"/>
          <w:sz w:val="24"/>
          <w:szCs w:val="24"/>
        </w:rPr>
      </w:pPr>
    </w:p>
    <w:p w:rsidR="00D4605B" w:rsidRPr="00E031F0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E031F0">
        <w:rPr>
          <w:bCs/>
          <w:color w:val="000000"/>
          <w:sz w:val="24"/>
          <w:szCs w:val="24"/>
        </w:rPr>
        <w:t>Поручни - опорные стационарные устройства (поручни одиночные и парные, настенные, потолочные) - вспомогательное техническое устройство, (в кровати, при ходьбе и т.д.).</w:t>
      </w:r>
    </w:p>
    <w:p w:rsidR="00D4605B" w:rsidRPr="00144F06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</w:p>
    <w:p w:rsidR="00D4605B" w:rsidRPr="00872437" w:rsidRDefault="00D4605B" w:rsidP="00D4605B">
      <w:pPr>
        <w:tabs>
          <w:tab w:val="num" w:pos="0"/>
        </w:tabs>
        <w:ind w:firstLine="851"/>
        <w:jc w:val="center"/>
        <w:rPr>
          <w:b/>
          <w:bCs/>
          <w:sz w:val="24"/>
          <w:szCs w:val="24"/>
        </w:rPr>
      </w:pPr>
      <w:r w:rsidRPr="00872437">
        <w:rPr>
          <w:b/>
          <w:bCs/>
          <w:sz w:val="24"/>
          <w:szCs w:val="24"/>
        </w:rPr>
        <w:t>Требования к функциональным характеристикам, безопасности и качеству товара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 xml:space="preserve">В соответствии с требованиями ГОСТ </w:t>
      </w:r>
      <w:proofErr w:type="gramStart"/>
      <w:r w:rsidRPr="00872437">
        <w:rPr>
          <w:bCs/>
          <w:color w:val="000000"/>
          <w:sz w:val="24"/>
          <w:szCs w:val="24"/>
        </w:rPr>
        <w:t>Р</w:t>
      </w:r>
      <w:proofErr w:type="gramEnd"/>
      <w:r w:rsidRPr="00872437">
        <w:rPr>
          <w:bCs/>
          <w:color w:val="000000"/>
          <w:sz w:val="24"/>
          <w:szCs w:val="24"/>
        </w:rPr>
        <w:t xml:space="preserve"> 51632-2021п 4.6.2 материалы, применяемые для изготовления ТСР, не должны содержать ядовитых (токсичных) компонентов, а также воздействовать на цвет поверхности (пола, одежды, кожи пользователя), с которыми контактируют те или иные элементы ТСР при его нормальной эксплуатации. 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proofErr w:type="gramStart"/>
      <w:r w:rsidRPr="00872437">
        <w:rPr>
          <w:bCs/>
          <w:color w:val="000000"/>
          <w:sz w:val="24"/>
          <w:szCs w:val="24"/>
        </w:rPr>
        <w:t>П</w:t>
      </w:r>
      <w:proofErr w:type="gramEnd"/>
      <w:r w:rsidRPr="00872437">
        <w:rPr>
          <w:bCs/>
          <w:color w:val="000000"/>
          <w:sz w:val="24"/>
          <w:szCs w:val="24"/>
        </w:rPr>
        <w:t xml:space="preserve"> 4.6.4. Металлические части ТСР должны быть изготовлены из </w:t>
      </w:r>
      <w:proofErr w:type="spellStart"/>
      <w:r w:rsidRPr="00872437">
        <w:rPr>
          <w:bCs/>
          <w:color w:val="000000"/>
          <w:sz w:val="24"/>
          <w:szCs w:val="24"/>
        </w:rPr>
        <w:t>коррозионно</w:t>
      </w:r>
      <w:proofErr w:type="spellEnd"/>
      <w:r w:rsidRPr="00872437">
        <w:rPr>
          <w:bCs/>
          <w:color w:val="000000"/>
          <w:sz w:val="24"/>
          <w:szCs w:val="24"/>
        </w:rPr>
        <w:t xml:space="preserve"> – стойких материалов или защищены от коррозии защитными или защитн</w:t>
      </w:r>
      <w:proofErr w:type="gramStart"/>
      <w:r w:rsidRPr="00872437">
        <w:rPr>
          <w:bCs/>
          <w:color w:val="000000"/>
          <w:sz w:val="24"/>
          <w:szCs w:val="24"/>
        </w:rPr>
        <w:t>о-</w:t>
      </w:r>
      <w:proofErr w:type="gramEnd"/>
      <w:r w:rsidRPr="00872437">
        <w:rPr>
          <w:bCs/>
          <w:color w:val="000000"/>
          <w:sz w:val="24"/>
          <w:szCs w:val="24"/>
        </w:rPr>
        <w:t xml:space="preserve"> декоративными покрытиями.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>В зависимости от целей использования, поручни бывают разного типа.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 xml:space="preserve">Вертикальные поручни используются для того, чтобы пациент мог сесть из </w:t>
      </w:r>
      <w:proofErr w:type="gramStart"/>
      <w:r w:rsidRPr="00872437">
        <w:rPr>
          <w:bCs/>
          <w:color w:val="000000"/>
          <w:sz w:val="24"/>
          <w:szCs w:val="24"/>
        </w:rPr>
        <w:t>положения</w:t>
      </w:r>
      <w:proofErr w:type="gramEnd"/>
      <w:r w:rsidRPr="00872437">
        <w:rPr>
          <w:bCs/>
          <w:color w:val="000000"/>
          <w:sz w:val="24"/>
          <w:szCs w:val="24"/>
        </w:rPr>
        <w:t xml:space="preserve"> лежа и наоборот. Такие поручни прикрепляют на стене около кровати или к кровати.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>Горизонтальные поручни используются, чтобы пациент мог оттолкнуться или подтянуться, встать из положения сидя. Горизонтальные поручни используют в туалетной или ванной комнатах, в коридорах, комнате.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 xml:space="preserve">Поручни угловые – предназначены для опоры при подъёме тела из </w:t>
      </w:r>
      <w:proofErr w:type="gramStart"/>
      <w:r w:rsidRPr="00872437">
        <w:rPr>
          <w:bCs/>
          <w:color w:val="000000"/>
          <w:sz w:val="24"/>
          <w:szCs w:val="24"/>
        </w:rPr>
        <w:t>положения</w:t>
      </w:r>
      <w:proofErr w:type="gramEnd"/>
      <w:r w:rsidRPr="00872437">
        <w:rPr>
          <w:bCs/>
          <w:color w:val="000000"/>
          <w:sz w:val="24"/>
          <w:szCs w:val="24"/>
        </w:rPr>
        <w:t xml:space="preserve"> сидя, и угловая конструкция  позволяет захватить поручень в любом удобном месте, подтянувшись на нем вверх.</w:t>
      </w:r>
    </w:p>
    <w:p w:rsidR="00D4605B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>Поручни можно укреплять на ванной - для облегчения перемещения, на стене ванной комнаты - для поддержки при приеме ванны или душа, на стене туалетной комнаты - для облегчения усаживания на унитаз, в спальне около кровати, шкафа, в коридоре, на кухне.</w:t>
      </w:r>
    </w:p>
    <w:p w:rsidR="00D4605B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bCs/>
          <w:color w:val="000000"/>
          <w:sz w:val="24"/>
          <w:szCs w:val="24"/>
        </w:rPr>
      </w:pPr>
    </w:p>
    <w:p w:rsidR="00D4605B" w:rsidRPr="00872437" w:rsidRDefault="00D4605B" w:rsidP="00D4605B">
      <w:pPr>
        <w:tabs>
          <w:tab w:val="num" w:pos="0"/>
          <w:tab w:val="left" w:pos="540"/>
        </w:tabs>
        <w:ind w:firstLine="851"/>
        <w:jc w:val="both"/>
        <w:rPr>
          <w:b/>
          <w:color w:val="000000"/>
          <w:sz w:val="24"/>
          <w:szCs w:val="24"/>
        </w:rPr>
      </w:pPr>
      <w:r w:rsidRPr="00872437">
        <w:rPr>
          <w:b/>
          <w:color w:val="000000"/>
          <w:sz w:val="24"/>
          <w:szCs w:val="24"/>
        </w:rPr>
        <w:t>Требования к маркировке, упаковке, транспортировке товара.</w:t>
      </w:r>
    </w:p>
    <w:p w:rsidR="00D4605B" w:rsidRPr="00872437" w:rsidRDefault="00D4605B" w:rsidP="00D4605B">
      <w:pPr>
        <w:tabs>
          <w:tab w:val="clear" w:pos="432"/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Упаковка поручней должна обеспечивать их защиту от повреждений, или загрязнения,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D4605B" w:rsidRPr="00872437" w:rsidRDefault="00D4605B" w:rsidP="00D4605B">
      <w:pPr>
        <w:tabs>
          <w:tab w:val="clear" w:pos="432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Маркировка должна содержать:</w:t>
      </w:r>
    </w:p>
    <w:p w:rsidR="00D4605B" w:rsidRPr="00872437" w:rsidRDefault="00D4605B" w:rsidP="00D4605B">
      <w:pPr>
        <w:tabs>
          <w:tab w:val="clear" w:pos="432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- наименование изготовителя или торговую марку и адрес;</w:t>
      </w:r>
    </w:p>
    <w:p w:rsidR="00D4605B" w:rsidRPr="00872437" w:rsidRDefault="00D4605B" w:rsidP="00D4605B">
      <w:pPr>
        <w:tabs>
          <w:tab w:val="clear" w:pos="432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- наименование модели и/или номер;</w:t>
      </w:r>
    </w:p>
    <w:p w:rsidR="00D4605B" w:rsidRDefault="00D4605B" w:rsidP="00D4605B">
      <w:pPr>
        <w:tabs>
          <w:tab w:val="clear" w:pos="432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-  год изготовления.</w:t>
      </w:r>
    </w:p>
    <w:p w:rsidR="00D4605B" w:rsidRDefault="00D4605B" w:rsidP="00D4605B">
      <w:pPr>
        <w:tabs>
          <w:tab w:val="clear" w:pos="432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lastRenderedPageBreak/>
        <w:t>Транспортировка осуществляется любым крытым транспортом, обеспечивающим защиту товара от климатических воздействий, в соответствии с правилами перевозки грузов, действующими на данном транспорте.</w:t>
      </w:r>
    </w:p>
    <w:p w:rsidR="00D4605B" w:rsidRPr="002744A6" w:rsidRDefault="00D4605B" w:rsidP="00D4605B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</w:p>
    <w:p w:rsidR="00D4605B" w:rsidRPr="00872437" w:rsidRDefault="00D4605B" w:rsidP="00D4605B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872437">
        <w:rPr>
          <w:b/>
          <w:sz w:val="24"/>
          <w:szCs w:val="24"/>
        </w:rPr>
        <w:t>Требования к месту поставки товара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t xml:space="preserve">Оренбургская область. Поставка осуществляется: 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t xml:space="preserve">по месту жительства (месту пребывания, фактического проживания) </w:t>
      </w:r>
      <w:proofErr w:type="gramStart"/>
      <w:r w:rsidRPr="00872437">
        <w:t>Получателя</w:t>
      </w:r>
      <w:proofErr w:type="gramEnd"/>
      <w:r w:rsidRPr="00872437"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bCs/>
          <w:color w:val="000000"/>
        </w:rPr>
      </w:pPr>
      <w:r w:rsidRPr="00872437">
        <w:rPr>
          <w:bCs/>
          <w:color w:val="000000"/>
        </w:rPr>
        <w:t>Выбор места получения технического средства реабилитации осуществляется Получателем самостоятельно.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bCs/>
          <w:color w:val="000000"/>
        </w:rPr>
      </w:pPr>
      <w:r w:rsidRPr="00872437">
        <w:rPr>
          <w:bCs/>
          <w:color w:val="000000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D4605B" w:rsidRPr="00872437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rPr>
          <w:bCs/>
          <w:color w:val="000000"/>
        </w:rPr>
        <w:t xml:space="preserve"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</w:t>
      </w:r>
      <w:proofErr w:type="gramStart"/>
      <w:r w:rsidRPr="00872437">
        <w:rPr>
          <w:bCs/>
          <w:color w:val="000000"/>
        </w:rPr>
        <w:t>в месте</w:t>
      </w:r>
      <w:proofErr w:type="gramEnd"/>
      <w:r w:rsidRPr="00872437">
        <w:rPr>
          <w:bCs/>
          <w:color w:val="000000"/>
        </w:rPr>
        <w:t xml:space="preserve"> их нахождения.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bCs/>
          <w:color w:val="000000"/>
        </w:rPr>
      </w:pPr>
      <w:r w:rsidRPr="00872437">
        <w:t xml:space="preserve">Пункты выдачи должны быть </w:t>
      </w:r>
      <w:r w:rsidRPr="00872437">
        <w:rPr>
          <w:bCs/>
          <w:color w:val="000000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proofErr w:type="gramStart"/>
      <w:r w:rsidRPr="00872437">
        <w:t>В пунктах выдачи изделий должна быть реализована возможность бесперебойного обеспечения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консультаций по техническим характеристикам изделий и подбора изделий с учетом индивидуальных о</w:t>
      </w:r>
      <w:r>
        <w:t>собенностей каждого конкретного</w:t>
      </w:r>
      <w:r w:rsidRPr="00872437">
        <w:t>.</w:t>
      </w:r>
      <w:proofErr w:type="gramEnd"/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t xml:space="preserve">Пункты выдачи </w:t>
      </w:r>
      <w:r w:rsidRPr="00872437">
        <w:rPr>
          <w:bCs/>
          <w:color w:val="000000"/>
        </w:rPr>
        <w:t>Товара</w:t>
      </w:r>
      <w:r w:rsidRPr="00872437">
        <w:t xml:space="preserve"> должны быть оборудованы средствами связи.</w:t>
      </w:r>
    </w:p>
    <w:p w:rsidR="00D4605B" w:rsidRPr="00872437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rPr>
          <w:bCs/>
          <w:color w:val="000000"/>
        </w:rPr>
        <w:t>Пункты выдачи Товара и склад Поставщика должны быть оснащены видеокамерами.</w:t>
      </w:r>
    </w:p>
    <w:p w:rsidR="00D4605B" w:rsidRPr="00872437" w:rsidRDefault="00D4605B" w:rsidP="00D4605B">
      <w:pPr>
        <w:tabs>
          <w:tab w:val="clear" w:pos="432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</w:p>
    <w:p w:rsidR="00D4605B" w:rsidRPr="00872437" w:rsidRDefault="00D4605B" w:rsidP="00D4605B">
      <w:pPr>
        <w:tabs>
          <w:tab w:val="num" w:pos="0"/>
          <w:tab w:val="num" w:pos="180"/>
        </w:tabs>
        <w:spacing w:line="276" w:lineRule="auto"/>
        <w:ind w:firstLine="851"/>
        <w:jc w:val="center"/>
        <w:rPr>
          <w:b/>
          <w:bCs/>
          <w:color w:val="000000"/>
          <w:sz w:val="24"/>
          <w:szCs w:val="24"/>
        </w:rPr>
      </w:pPr>
      <w:r w:rsidRPr="00872437">
        <w:rPr>
          <w:b/>
          <w:bCs/>
          <w:color w:val="000000"/>
          <w:sz w:val="24"/>
          <w:szCs w:val="24"/>
        </w:rPr>
        <w:t>Требования к сроку поставки товара</w:t>
      </w:r>
    </w:p>
    <w:p w:rsidR="00D4605B" w:rsidRPr="00872437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rStyle w:val="FontStyle28"/>
        </w:rPr>
      </w:pPr>
      <w:r w:rsidRPr="00872437">
        <w:rPr>
          <w:rStyle w:val="FontStyle28"/>
        </w:rPr>
        <w:t xml:space="preserve">Поставка Товара Получателем не должна превышать </w:t>
      </w:r>
      <w:r>
        <w:rPr>
          <w:rStyle w:val="FontStyle28"/>
        </w:rPr>
        <w:t xml:space="preserve">25 </w:t>
      </w:r>
      <w:r w:rsidRPr="00872437">
        <w:rPr>
          <w:rStyle w:val="FontStyle28"/>
        </w:rPr>
        <w:t>календарных дней, а в отношении Получателей из числа</w:t>
      </w:r>
      <w:r>
        <w:rPr>
          <w:rStyle w:val="FontStyle28"/>
        </w:rPr>
        <w:t>,</w:t>
      </w:r>
      <w:r w:rsidRPr="00872437">
        <w:rPr>
          <w:rStyle w:val="FontStyle28"/>
        </w:rPr>
        <w:t xml:space="preserve">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D4605B" w:rsidRPr="00872437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  <w:r w:rsidRPr="00872437">
        <w:rPr>
          <w:rStyle w:val="FontStyle28"/>
        </w:rPr>
        <w:t xml:space="preserve">Срок поставки </w:t>
      </w:r>
      <w:r w:rsidRPr="0063591C">
        <w:rPr>
          <w:rStyle w:val="FontStyle28"/>
        </w:rPr>
        <w:t xml:space="preserve">товара </w:t>
      </w:r>
      <w:proofErr w:type="gramStart"/>
      <w:r w:rsidRPr="0063591C">
        <w:rPr>
          <w:rStyle w:val="FontStyle28"/>
        </w:rPr>
        <w:t>с даты</w:t>
      </w:r>
      <w:r w:rsidRPr="0063591C">
        <w:rPr>
          <w:rStyle w:val="FontStyle27"/>
          <w:sz w:val="24"/>
          <w:szCs w:val="24"/>
        </w:rPr>
        <w:t xml:space="preserve"> </w:t>
      </w:r>
      <w:r w:rsidRPr="0063591C">
        <w:rPr>
          <w:rStyle w:val="FontStyle27"/>
          <w:b w:val="0"/>
          <w:sz w:val="24"/>
          <w:szCs w:val="24"/>
        </w:rPr>
        <w:t>подписания</w:t>
      </w:r>
      <w:proofErr w:type="gramEnd"/>
      <w:r>
        <w:rPr>
          <w:rStyle w:val="FontStyle27"/>
          <w:b w:val="0"/>
          <w:sz w:val="24"/>
          <w:szCs w:val="24"/>
        </w:rPr>
        <w:t xml:space="preserve"> государственного контракта по 02.12.2024</w:t>
      </w:r>
      <w:r w:rsidRPr="00872437">
        <w:rPr>
          <w:rStyle w:val="FontStyle27"/>
          <w:b w:val="0"/>
          <w:sz w:val="24"/>
          <w:szCs w:val="24"/>
        </w:rPr>
        <w:t>г.</w:t>
      </w:r>
      <w:r w:rsidRPr="00872437">
        <w:rPr>
          <w:rStyle w:val="FontStyle27"/>
          <w:sz w:val="24"/>
          <w:szCs w:val="24"/>
        </w:rPr>
        <w:t xml:space="preserve"> </w:t>
      </w:r>
      <w:r w:rsidRPr="00872437">
        <w:rPr>
          <w:rStyle w:val="FontStyle28"/>
        </w:rPr>
        <w:t xml:space="preserve"> 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rStyle w:val="FontStyle28"/>
        </w:rPr>
      </w:pPr>
      <w:r w:rsidRPr="00872437">
        <w:rPr>
          <w:rStyle w:val="FontStyle28"/>
        </w:rPr>
        <w:t xml:space="preserve"> </w:t>
      </w: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rStyle w:val="FontStyle28"/>
        </w:rPr>
      </w:pPr>
    </w:p>
    <w:p w:rsidR="00D4605B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  <w:rPr>
          <w:rStyle w:val="FontStyle28"/>
        </w:rPr>
      </w:pPr>
    </w:p>
    <w:p w:rsidR="00D4605B" w:rsidRPr="00872437" w:rsidRDefault="00D4605B" w:rsidP="00D4605B">
      <w:pPr>
        <w:pStyle w:val="Style4"/>
        <w:widowControl/>
        <w:tabs>
          <w:tab w:val="num" w:pos="0"/>
        </w:tabs>
        <w:spacing w:line="276" w:lineRule="auto"/>
        <w:ind w:firstLine="851"/>
      </w:pPr>
    </w:p>
    <w:p w:rsidR="00D4605B" w:rsidRPr="00872437" w:rsidRDefault="00D4605B" w:rsidP="00D4605B">
      <w:pPr>
        <w:tabs>
          <w:tab w:val="num" w:pos="0"/>
        </w:tabs>
        <w:autoSpaceDE w:val="0"/>
        <w:autoSpaceDN w:val="0"/>
        <w:adjustRightInd w:val="0"/>
        <w:spacing w:line="276" w:lineRule="auto"/>
        <w:ind w:left="132" w:firstLine="851"/>
        <w:jc w:val="center"/>
        <w:rPr>
          <w:b/>
          <w:sz w:val="24"/>
          <w:szCs w:val="24"/>
        </w:rPr>
      </w:pPr>
      <w:r w:rsidRPr="00872437">
        <w:rPr>
          <w:b/>
          <w:sz w:val="24"/>
          <w:szCs w:val="24"/>
        </w:rPr>
        <w:t>Требования к сроку и (или) объему предоставленных гарантий качества товара</w:t>
      </w:r>
    </w:p>
    <w:p w:rsidR="00D4605B" w:rsidRDefault="00D4605B" w:rsidP="00D4605B">
      <w:pPr>
        <w:tabs>
          <w:tab w:val="num" w:pos="0"/>
          <w:tab w:val="num" w:pos="180"/>
        </w:tabs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 w:rsidRPr="00872437">
        <w:rPr>
          <w:bCs/>
          <w:color w:val="000000"/>
          <w:sz w:val="24"/>
          <w:szCs w:val="24"/>
        </w:rPr>
        <w:t xml:space="preserve"> </w:t>
      </w:r>
      <w:proofErr w:type="gramStart"/>
      <w:r w:rsidRPr="00872437">
        <w:rPr>
          <w:bCs/>
          <w:color w:val="000000"/>
          <w:sz w:val="24"/>
          <w:szCs w:val="24"/>
        </w:rPr>
        <w:t>Гарантийный срок на Товар составляет 12 месяцев с момента передачи Товара Получателю</w:t>
      </w:r>
      <w:r w:rsidRPr="00872437">
        <w:rPr>
          <w:bCs/>
          <w:sz w:val="24"/>
          <w:szCs w:val="24"/>
        </w:rPr>
        <w:t xml:space="preserve"> (</w:t>
      </w:r>
      <w:r w:rsidRPr="00872437">
        <w:rPr>
          <w:sz w:val="24"/>
          <w:szCs w:val="24"/>
        </w:rPr>
        <w:t>Участник закупки может указать гарантийный срок, превышающий минимально установленный заказчиком.</w:t>
      </w:r>
      <w:proofErr w:type="gramEnd"/>
      <w:r w:rsidRPr="00872437">
        <w:rPr>
          <w:sz w:val="24"/>
          <w:szCs w:val="24"/>
        </w:rPr>
        <w:t xml:space="preserve"> </w:t>
      </w:r>
      <w:proofErr w:type="gramStart"/>
      <w:r w:rsidRPr="00872437">
        <w:rPr>
          <w:sz w:val="24"/>
          <w:szCs w:val="24"/>
        </w:rPr>
        <w:t>Отсутствие гарантийного срока в заявке участника не является основанием для отклонения заявки участника</w:t>
      </w:r>
      <w:r w:rsidRPr="00872437">
        <w:rPr>
          <w:bCs/>
          <w:sz w:val="24"/>
          <w:szCs w:val="24"/>
        </w:rPr>
        <w:t xml:space="preserve">). </w:t>
      </w:r>
      <w:proofErr w:type="gramEnd"/>
    </w:p>
    <w:p w:rsidR="00D4605B" w:rsidRDefault="00D4605B" w:rsidP="00D4605B">
      <w:pPr>
        <w:tabs>
          <w:tab w:val="num" w:pos="0"/>
          <w:tab w:val="num" w:pos="180"/>
        </w:tabs>
        <w:spacing w:line="276" w:lineRule="auto"/>
        <w:ind w:firstLine="851"/>
        <w:jc w:val="both"/>
        <w:rPr>
          <w:rStyle w:val="FontStyle28"/>
          <w:bCs/>
          <w:sz w:val="24"/>
          <w:szCs w:val="24"/>
        </w:rPr>
      </w:pPr>
      <w:r w:rsidRPr="00872437">
        <w:rPr>
          <w:bCs/>
          <w:sz w:val="24"/>
          <w:szCs w:val="24"/>
        </w:rPr>
        <w:t>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D4605B" w:rsidRPr="00872437" w:rsidRDefault="00D4605B" w:rsidP="00D4605B">
      <w:pPr>
        <w:tabs>
          <w:tab w:val="num" w:pos="0"/>
          <w:tab w:val="num" w:pos="180"/>
        </w:tabs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 w:rsidRPr="00872437">
        <w:rPr>
          <w:sz w:val="24"/>
          <w:szCs w:val="24"/>
        </w:rPr>
        <w:t>Срок гарантийного ремонта со дня обращения не должен превышать 20 рабочих дней</w:t>
      </w:r>
      <w:r>
        <w:rPr>
          <w:sz w:val="24"/>
          <w:szCs w:val="24"/>
        </w:rPr>
        <w:t>.</w:t>
      </w:r>
    </w:p>
    <w:p w:rsidR="00D4605B" w:rsidRPr="00872437" w:rsidRDefault="00D4605B" w:rsidP="00D4605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 xml:space="preserve"> Доставка товара для устранения недостатков и возврат товара осуществляется силами и за счет Поставщика или силами с последующей компенсацией понесенных им расходов, связанных с доставкой или возвратом товара Поставщиком.</w:t>
      </w:r>
    </w:p>
    <w:p w:rsidR="00D4605B" w:rsidRPr="00872437" w:rsidRDefault="00D4605B" w:rsidP="00D4605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D4605B" w:rsidRPr="00872437" w:rsidRDefault="00D4605B" w:rsidP="00D4605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872437">
        <w:rPr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D4605B" w:rsidRPr="00872437" w:rsidRDefault="00D4605B" w:rsidP="00D4605B">
      <w:pPr>
        <w:shd w:val="clear" w:color="auto" w:fill="FFFFFF"/>
        <w:tabs>
          <w:tab w:val="clear" w:pos="43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872437">
        <w:rPr>
          <w:sz w:val="24"/>
          <w:szCs w:val="24"/>
        </w:rPr>
        <w:t>Обеспечение возможности ремонта и технического обслуживания, устранен</w:t>
      </w:r>
      <w:r>
        <w:rPr>
          <w:sz w:val="24"/>
          <w:szCs w:val="24"/>
        </w:rPr>
        <w:t xml:space="preserve">ия недостатков при обеспечении </w:t>
      </w:r>
      <w:r w:rsidRPr="00872437">
        <w:rPr>
          <w:sz w:val="24"/>
          <w:szCs w:val="24"/>
        </w:rPr>
        <w:t xml:space="preserve"> товаром</w:t>
      </w:r>
      <w:r w:rsidRPr="00872437">
        <w:rPr>
          <w:rFonts w:eastAsia="Lucida Sans Unicode"/>
          <w:sz w:val="24"/>
          <w:szCs w:val="24"/>
        </w:rPr>
        <w:t xml:space="preserve"> </w:t>
      </w:r>
      <w:r w:rsidRPr="00872437">
        <w:rPr>
          <w:sz w:val="24"/>
          <w:szCs w:val="24"/>
        </w:rPr>
        <w:t>осуществляется в соответствии с Федеральным законом от 07.02.1992 г. № 2300-1 «О защите прав потребителей».</w:t>
      </w:r>
    </w:p>
    <w:p w:rsidR="00D4605B" w:rsidRPr="00872437" w:rsidRDefault="00D4605B" w:rsidP="00D4605B">
      <w:pPr>
        <w:tabs>
          <w:tab w:val="num" w:pos="0"/>
        </w:tabs>
        <w:spacing w:line="276" w:lineRule="auto"/>
        <w:ind w:firstLine="851"/>
        <w:jc w:val="both"/>
        <w:rPr>
          <w:b/>
          <w:bCs/>
          <w:color w:val="000000"/>
          <w:sz w:val="24"/>
          <w:szCs w:val="24"/>
        </w:rPr>
      </w:pPr>
    </w:p>
    <w:p w:rsidR="00D4605B" w:rsidRPr="00872437" w:rsidRDefault="00D4605B" w:rsidP="00D4605B">
      <w:pPr>
        <w:tabs>
          <w:tab w:val="num" w:pos="0"/>
        </w:tabs>
        <w:spacing w:line="276" w:lineRule="auto"/>
        <w:ind w:firstLine="851"/>
        <w:jc w:val="center"/>
        <w:rPr>
          <w:b/>
          <w:bCs/>
          <w:color w:val="000000"/>
          <w:sz w:val="24"/>
          <w:szCs w:val="24"/>
        </w:rPr>
      </w:pPr>
      <w:r w:rsidRPr="00872437">
        <w:rPr>
          <w:b/>
          <w:bCs/>
          <w:color w:val="000000"/>
          <w:sz w:val="24"/>
          <w:szCs w:val="24"/>
        </w:rPr>
        <w:t>Обоснование использования показателей, требований, условных обозначений и терминологии</w:t>
      </w:r>
    </w:p>
    <w:p w:rsidR="00D4605B" w:rsidRPr="002B2DAE" w:rsidRDefault="00D4605B" w:rsidP="00D4605B">
      <w:pPr>
        <w:tabs>
          <w:tab w:val="num" w:pos="0"/>
        </w:tabs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 w:rsidRPr="00CB69CE">
        <w:rPr>
          <w:bCs/>
          <w:color w:val="000000"/>
          <w:sz w:val="24"/>
          <w:szCs w:val="24"/>
        </w:rPr>
        <w:t>Показатели, требования, условные обозначения и терминология приведены в соответствии с Приказом Минтруда России от 27.04.2023 N342н «Об утверждении перечня показаний и противопоказаний для обеспечения инвалидов техническими средствами реабилитации», утвержденного Распоряжением Правительства Российской Федерации от 30 декабря 2005 г. N 2347-Р» и ИПРА (ИПР).</w:t>
      </w:r>
    </w:p>
    <w:p w:rsidR="00D4605B" w:rsidRDefault="00D4605B" w:rsidP="00D4605B">
      <w:pPr>
        <w:tabs>
          <w:tab w:val="num" w:pos="0"/>
        </w:tabs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</w:p>
    <w:p w:rsidR="00D4605B" w:rsidRDefault="00D4605B" w:rsidP="00D4605B">
      <w:pPr>
        <w:tabs>
          <w:tab w:val="num" w:pos="0"/>
        </w:tabs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4536"/>
        <w:gridCol w:w="1559"/>
      </w:tblGrid>
      <w:tr w:rsidR="00D4605B" w:rsidRPr="00064BC8" w:rsidTr="00255C13">
        <w:trPr>
          <w:trHeight w:val="475"/>
        </w:trPr>
        <w:tc>
          <w:tcPr>
            <w:tcW w:w="2127" w:type="dxa"/>
            <w:shd w:val="clear" w:color="auto" w:fill="auto"/>
          </w:tcPr>
          <w:p w:rsidR="00D4605B" w:rsidRPr="00064BC8" w:rsidRDefault="00D4605B" w:rsidP="00255C13">
            <w:pPr>
              <w:tabs>
                <w:tab w:val="clear" w:pos="432"/>
              </w:tabs>
              <w:ind w:left="0" w:firstLine="0"/>
              <w:rPr>
                <w:b/>
                <w:i/>
                <w:sz w:val="16"/>
                <w:szCs w:val="16"/>
              </w:rPr>
            </w:pPr>
            <w:r w:rsidRPr="00064BC8">
              <w:rPr>
                <w:b/>
                <w:i/>
                <w:sz w:val="16"/>
                <w:szCs w:val="16"/>
              </w:rPr>
              <w:t>Наименование и код объекта закупки по КТРУ /ОКПД</w:t>
            </w:r>
            <w:proofErr w:type="gramStart"/>
            <w:r w:rsidRPr="00064BC8">
              <w:rPr>
                <w:b/>
                <w:i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4605B" w:rsidRPr="00064BC8" w:rsidRDefault="00D4605B" w:rsidP="00255C13">
            <w:pPr>
              <w:tabs>
                <w:tab w:val="clear" w:pos="432"/>
              </w:tabs>
              <w:ind w:left="0" w:firstLine="0"/>
              <w:rPr>
                <w:b/>
                <w:i/>
                <w:sz w:val="16"/>
                <w:szCs w:val="16"/>
              </w:rPr>
            </w:pPr>
            <w:r w:rsidRPr="00064BC8">
              <w:rPr>
                <w:b/>
                <w:i/>
                <w:sz w:val="16"/>
                <w:szCs w:val="16"/>
              </w:rPr>
              <w:t>Наименование объекта закупки и номер вида ТСР Классификации</w:t>
            </w:r>
          </w:p>
        </w:tc>
        <w:tc>
          <w:tcPr>
            <w:tcW w:w="4536" w:type="dxa"/>
            <w:shd w:val="clear" w:color="auto" w:fill="auto"/>
            <w:hideMark/>
          </w:tcPr>
          <w:p w:rsidR="00D4605B" w:rsidRPr="00064BC8" w:rsidRDefault="00D4605B" w:rsidP="00255C13">
            <w:pPr>
              <w:rPr>
                <w:b/>
                <w:i/>
                <w:sz w:val="16"/>
                <w:szCs w:val="16"/>
              </w:rPr>
            </w:pPr>
            <w:r w:rsidRPr="00064BC8">
              <w:rPr>
                <w:b/>
                <w:i/>
                <w:sz w:val="16"/>
                <w:szCs w:val="16"/>
              </w:rPr>
              <w:t>Требования к техническим характеристикам</w:t>
            </w:r>
          </w:p>
        </w:tc>
        <w:tc>
          <w:tcPr>
            <w:tcW w:w="1559" w:type="dxa"/>
            <w:shd w:val="clear" w:color="auto" w:fill="auto"/>
            <w:hideMark/>
          </w:tcPr>
          <w:p w:rsidR="00D4605B" w:rsidRPr="00064BC8" w:rsidRDefault="00D4605B" w:rsidP="00255C1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Ед. измерения </w:t>
            </w:r>
          </w:p>
        </w:tc>
      </w:tr>
    </w:tbl>
    <w:p w:rsidR="00D4605B" w:rsidRPr="00A404F0" w:rsidRDefault="00D4605B" w:rsidP="00D4605B">
      <w:pPr>
        <w:tabs>
          <w:tab w:val="num" w:pos="0"/>
        </w:tabs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1756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20"/>
        <w:gridCol w:w="4962"/>
        <w:gridCol w:w="992"/>
      </w:tblGrid>
      <w:tr w:rsidR="00D4605B" w:rsidRPr="00096B9C" w:rsidTr="00255C13">
        <w:trPr>
          <w:trHeight w:val="5494"/>
        </w:trPr>
        <w:tc>
          <w:tcPr>
            <w:tcW w:w="2093" w:type="dxa"/>
          </w:tcPr>
          <w:p w:rsidR="00D4605B" w:rsidRDefault="00D4605B" w:rsidP="00255C13">
            <w:pPr>
              <w:tabs>
                <w:tab w:val="clear" w:pos="432"/>
                <w:tab w:val="num" w:pos="0"/>
              </w:tabs>
              <w:ind w:left="0" w:firstLine="0"/>
              <w:rPr>
                <w:color w:val="000000"/>
              </w:rPr>
            </w:pPr>
            <w:r w:rsidRPr="006A2D33">
              <w:lastRenderedPageBreak/>
              <w:t>32.50.22.129-00002085- Поручень</w:t>
            </w:r>
          </w:p>
        </w:tc>
        <w:tc>
          <w:tcPr>
            <w:tcW w:w="2620" w:type="dxa"/>
          </w:tcPr>
          <w:p w:rsidR="00D4605B" w:rsidRPr="002B2EB3" w:rsidRDefault="00D4605B" w:rsidP="00255C13">
            <w:pPr>
              <w:tabs>
                <w:tab w:val="clear" w:pos="432"/>
                <w:tab w:val="num" w:pos="0"/>
              </w:tabs>
              <w:ind w:left="-63" w:firstLine="27"/>
            </w:pPr>
            <w:r w:rsidRPr="002B2EB3">
              <w:rPr>
                <w:i/>
                <w:color w:val="000000"/>
              </w:rPr>
              <w:t xml:space="preserve"> </w:t>
            </w:r>
            <w:r w:rsidRPr="002B2EB3">
              <w:rPr>
                <w:color w:val="000000"/>
              </w:rPr>
              <w:t xml:space="preserve">Поручни  (перила) для </w:t>
            </w:r>
            <w:proofErr w:type="spellStart"/>
            <w:r w:rsidRPr="002B2EB3">
              <w:rPr>
                <w:color w:val="000000"/>
              </w:rPr>
              <w:t>самоподнимания</w:t>
            </w:r>
            <w:proofErr w:type="spellEnd"/>
            <w:r w:rsidRPr="002B2EB3">
              <w:rPr>
                <w:color w:val="000000"/>
              </w:rPr>
              <w:t xml:space="preserve"> прямые (линейные)</w:t>
            </w:r>
          </w:p>
          <w:p w:rsidR="00D4605B" w:rsidRPr="002B2EB3" w:rsidRDefault="00D4605B" w:rsidP="00255C13">
            <w:pPr>
              <w:tabs>
                <w:tab w:val="clear" w:pos="432"/>
                <w:tab w:val="num" w:pos="0"/>
              </w:tabs>
              <w:spacing w:line="240" w:lineRule="auto"/>
              <w:ind w:left="-63" w:firstLine="27"/>
              <w:rPr>
                <w:i/>
                <w:sz w:val="20"/>
                <w:szCs w:val="20"/>
              </w:rPr>
            </w:pPr>
            <w:r w:rsidRPr="002B2EB3">
              <w:rPr>
                <w:sz w:val="20"/>
                <w:szCs w:val="20"/>
              </w:rPr>
              <w:t xml:space="preserve">          6-11-02</w:t>
            </w:r>
          </w:p>
        </w:tc>
        <w:tc>
          <w:tcPr>
            <w:tcW w:w="4962" w:type="dxa"/>
          </w:tcPr>
          <w:p w:rsidR="00D4605B" w:rsidRPr="00247D63" w:rsidRDefault="00D4605B" w:rsidP="00255C13">
            <w:pPr>
              <w:jc w:val="both"/>
            </w:pPr>
            <w:r w:rsidRPr="00247D63">
              <w:rPr>
                <w:color w:val="000000"/>
              </w:rPr>
              <w:t xml:space="preserve">Поручни </w:t>
            </w:r>
            <w:r>
              <w:rPr>
                <w:color w:val="000000"/>
              </w:rPr>
              <w:t xml:space="preserve">(перила) для </w:t>
            </w:r>
            <w:proofErr w:type="spellStart"/>
            <w:r>
              <w:rPr>
                <w:color w:val="000000"/>
              </w:rPr>
              <w:t>самоподнимания</w:t>
            </w:r>
            <w:proofErr w:type="spellEnd"/>
            <w:r>
              <w:rPr>
                <w:color w:val="000000"/>
              </w:rPr>
              <w:t xml:space="preserve"> прямые (</w:t>
            </w:r>
            <w:r w:rsidRPr="00247D63">
              <w:rPr>
                <w:color w:val="000000"/>
              </w:rPr>
              <w:t>линейные</w:t>
            </w:r>
            <w:r>
              <w:rPr>
                <w:color w:val="000000"/>
              </w:rPr>
              <w:t>)</w:t>
            </w:r>
          </w:p>
          <w:p w:rsidR="00D4605B" w:rsidRPr="00247D63" w:rsidRDefault="00D4605B" w:rsidP="00255C13">
            <w:r>
              <w:rPr>
                <w:color w:val="000000"/>
              </w:rPr>
              <w:t>1.</w:t>
            </w:r>
            <w:r w:rsidRPr="00247D63">
              <w:rPr>
                <w:color w:val="000000"/>
              </w:rPr>
              <w:t>Поручни</w:t>
            </w:r>
            <w:r>
              <w:rPr>
                <w:color w:val="000000"/>
              </w:rPr>
              <w:t xml:space="preserve"> должны быть</w:t>
            </w:r>
            <w:r w:rsidRPr="00247D63">
              <w:rPr>
                <w:color w:val="000000"/>
              </w:rPr>
              <w:t xml:space="preserve"> достаточно прочными, чтобы выдерживать массу </w:t>
            </w:r>
            <w:r>
              <w:rPr>
                <w:color w:val="000000"/>
              </w:rPr>
              <w:t>человека не  менее</w:t>
            </w:r>
            <w:r w:rsidRPr="00247D63">
              <w:rPr>
                <w:color w:val="000000"/>
              </w:rPr>
              <w:t xml:space="preserve"> 100 кг, длинной </w:t>
            </w:r>
            <w:r>
              <w:rPr>
                <w:color w:val="000000"/>
              </w:rPr>
              <w:t xml:space="preserve">не менее </w:t>
            </w:r>
            <w:r w:rsidRPr="00247D63">
              <w:rPr>
                <w:color w:val="000000"/>
              </w:rPr>
              <w:t>40 см</w:t>
            </w:r>
            <w:r>
              <w:rPr>
                <w:color w:val="000000"/>
              </w:rPr>
              <w:t xml:space="preserve"> и не более 50 см</w:t>
            </w:r>
            <w:r w:rsidRPr="00247D63">
              <w:rPr>
                <w:color w:val="000000"/>
              </w:rPr>
              <w:t xml:space="preserve"> с приспособлением для крепления.</w:t>
            </w:r>
          </w:p>
          <w:p w:rsidR="00D4605B" w:rsidRPr="00247D63" w:rsidRDefault="00D4605B" w:rsidP="00255C13">
            <w:r>
              <w:rPr>
                <w:color w:val="000000"/>
              </w:rPr>
              <w:t>2.</w:t>
            </w:r>
            <w:r w:rsidRPr="00247D63">
              <w:rPr>
                <w:color w:val="000000"/>
              </w:rPr>
              <w:t xml:space="preserve">Поручни </w:t>
            </w:r>
            <w:r>
              <w:rPr>
                <w:color w:val="000000"/>
              </w:rPr>
              <w:t>должны служить</w:t>
            </w:r>
            <w:r w:rsidRPr="00247D63">
              <w:rPr>
                <w:color w:val="000000"/>
              </w:rPr>
              <w:t xml:space="preserve"> для удобства передвижения </w:t>
            </w:r>
            <w:proofErr w:type="spellStart"/>
            <w:r w:rsidRPr="00247D63">
              <w:rPr>
                <w:color w:val="000000"/>
              </w:rPr>
              <w:t>инванидов</w:t>
            </w:r>
            <w:proofErr w:type="spellEnd"/>
            <w:r w:rsidRPr="00247D63">
              <w:rPr>
                <w:color w:val="000000"/>
              </w:rPr>
              <w:t xml:space="preserve"> с ограниченными возможностями, как по дому, так и в санитарно-гигиенических комнатах.</w:t>
            </w:r>
          </w:p>
          <w:p w:rsidR="00D4605B" w:rsidRPr="00247D63" w:rsidRDefault="00D4605B" w:rsidP="00255C13">
            <w:r>
              <w:rPr>
                <w:color w:val="000000"/>
              </w:rPr>
              <w:t>3.По кра</w:t>
            </w:r>
            <w:r w:rsidRPr="00247D63">
              <w:rPr>
                <w:color w:val="000000"/>
              </w:rPr>
              <w:t>ям отверстия под шурупы.</w:t>
            </w:r>
          </w:p>
          <w:p w:rsidR="00D4605B" w:rsidRPr="00247D63" w:rsidRDefault="00D4605B" w:rsidP="00255C13">
            <w:r>
              <w:rPr>
                <w:color w:val="000000"/>
              </w:rPr>
              <w:t>4.</w:t>
            </w:r>
            <w:r w:rsidRPr="00247D63">
              <w:rPr>
                <w:color w:val="000000"/>
              </w:rPr>
              <w:t>Покрытие поручней</w:t>
            </w:r>
            <w:r>
              <w:rPr>
                <w:color w:val="000000"/>
              </w:rPr>
              <w:t xml:space="preserve"> должно быть ровным</w:t>
            </w:r>
            <w:r w:rsidRPr="00247D63">
              <w:rPr>
                <w:color w:val="000000"/>
              </w:rPr>
              <w:t>, без пузырей и отслаивания.</w:t>
            </w:r>
          </w:p>
          <w:p w:rsidR="00D4605B" w:rsidRPr="00247D63" w:rsidRDefault="00D4605B" w:rsidP="00255C13">
            <w:r>
              <w:rPr>
                <w:color w:val="000000"/>
              </w:rPr>
              <w:t>5.</w:t>
            </w:r>
            <w:r w:rsidRPr="00247D63">
              <w:rPr>
                <w:color w:val="000000"/>
              </w:rPr>
              <w:t xml:space="preserve">На поручни </w:t>
            </w:r>
            <w:r>
              <w:rPr>
                <w:color w:val="000000"/>
              </w:rPr>
              <w:t>должно быть нанесе</w:t>
            </w:r>
            <w:r w:rsidRPr="00247D63">
              <w:rPr>
                <w:color w:val="000000"/>
              </w:rPr>
              <w:t>но противоскользящее покрытие.</w:t>
            </w:r>
          </w:p>
          <w:p w:rsidR="00D4605B" w:rsidRPr="001434EE" w:rsidRDefault="00D4605B" w:rsidP="00255C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6.</w:t>
            </w:r>
            <w:r w:rsidRPr="00247D63">
              <w:rPr>
                <w:color w:val="000000"/>
              </w:rPr>
              <w:t xml:space="preserve">Поручни </w:t>
            </w:r>
            <w:r>
              <w:rPr>
                <w:color w:val="000000"/>
              </w:rPr>
              <w:t>должны быть устойчивы к дезинфи</w:t>
            </w:r>
            <w:r w:rsidRPr="00247D63">
              <w:rPr>
                <w:color w:val="000000"/>
              </w:rPr>
              <w:t>цирующим растворам.</w:t>
            </w:r>
            <w:r w:rsidRPr="00247D63">
              <w:rPr>
                <w:color w:val="000000"/>
                <w:sz w:val="20"/>
                <w:szCs w:val="20"/>
              </w:rPr>
              <w:t xml:space="preserve"> </w:t>
            </w:r>
          </w:p>
          <w:p w:rsidR="00D4605B" w:rsidRPr="00096B9C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605B" w:rsidRPr="00096B9C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D4605B" w:rsidRPr="00096B9C" w:rsidTr="00255C13">
        <w:trPr>
          <w:trHeight w:val="3591"/>
        </w:trPr>
        <w:tc>
          <w:tcPr>
            <w:tcW w:w="2093" w:type="dxa"/>
          </w:tcPr>
          <w:p w:rsidR="00D4605B" w:rsidRPr="00216203" w:rsidRDefault="00D4605B" w:rsidP="00255C13">
            <w:pPr>
              <w:tabs>
                <w:tab w:val="clear" w:pos="432"/>
                <w:tab w:val="num" w:pos="0"/>
              </w:tabs>
              <w:ind w:left="0" w:firstLine="0"/>
            </w:pPr>
            <w:r w:rsidRPr="006A2D33">
              <w:t>32.50.22.129-00002085- Поручень</w:t>
            </w:r>
          </w:p>
        </w:tc>
        <w:tc>
          <w:tcPr>
            <w:tcW w:w="2620" w:type="dxa"/>
          </w:tcPr>
          <w:p w:rsidR="00D4605B" w:rsidRPr="00216203" w:rsidRDefault="00D4605B" w:rsidP="00255C13">
            <w:pPr>
              <w:tabs>
                <w:tab w:val="clear" w:pos="432"/>
                <w:tab w:val="num" w:pos="0"/>
              </w:tabs>
              <w:ind w:left="33" w:hanging="33"/>
            </w:pPr>
            <w:r w:rsidRPr="00216203">
              <w:t xml:space="preserve">Поручни (перила) для </w:t>
            </w:r>
            <w:proofErr w:type="spellStart"/>
            <w:r w:rsidRPr="00216203">
              <w:t>самоподнимания</w:t>
            </w:r>
            <w:proofErr w:type="spellEnd"/>
            <w:r w:rsidRPr="00216203">
              <w:t xml:space="preserve">  угловые</w:t>
            </w:r>
          </w:p>
          <w:p w:rsidR="00D4605B" w:rsidRPr="00216203" w:rsidRDefault="00D4605B" w:rsidP="00255C13">
            <w:pPr>
              <w:tabs>
                <w:tab w:val="clear" w:pos="432"/>
                <w:tab w:val="num" w:pos="0"/>
              </w:tabs>
              <w:spacing w:line="240" w:lineRule="auto"/>
              <w:ind w:left="33" w:hanging="33"/>
            </w:pPr>
            <w:r w:rsidRPr="00216203">
              <w:t>6-11-01</w:t>
            </w:r>
          </w:p>
        </w:tc>
        <w:tc>
          <w:tcPr>
            <w:tcW w:w="4962" w:type="dxa"/>
          </w:tcPr>
          <w:p w:rsidR="00D4605B" w:rsidRPr="00216203" w:rsidRDefault="00D4605B" w:rsidP="00255C13">
            <w:r w:rsidRPr="00216203">
              <w:t xml:space="preserve">Поручни (перила) для </w:t>
            </w:r>
            <w:proofErr w:type="spellStart"/>
            <w:r w:rsidRPr="00216203">
              <w:t>самоподнимания</w:t>
            </w:r>
            <w:proofErr w:type="spellEnd"/>
            <w:r w:rsidRPr="00216203">
              <w:t xml:space="preserve">  угловые</w:t>
            </w:r>
          </w:p>
          <w:p w:rsidR="00D4605B" w:rsidRPr="00216203" w:rsidRDefault="00D4605B" w:rsidP="00255C13">
            <w:r w:rsidRPr="00216203">
              <w:t xml:space="preserve">1.Поручни служат для удобства передвижения по дому, а так же в туалете и ванной. </w:t>
            </w:r>
          </w:p>
          <w:p w:rsidR="00D4605B" w:rsidRPr="00216203" w:rsidRDefault="00D4605B" w:rsidP="00255C13">
            <w:r w:rsidRPr="00216203">
              <w:t>2.Поручни имеют не менее трех крепежных отверстия под шурупы.</w:t>
            </w:r>
          </w:p>
          <w:p w:rsidR="00D4605B" w:rsidRPr="00216203" w:rsidRDefault="00D4605B" w:rsidP="00255C13">
            <w:r w:rsidRPr="00216203">
              <w:t xml:space="preserve">3.Размер горизонтальной части поручня не менее 40 см и не более 80 см, вертикальной части не менее 40 см и не более 80 см. </w:t>
            </w:r>
          </w:p>
          <w:p w:rsidR="00D4605B" w:rsidRPr="00216203" w:rsidRDefault="00D4605B" w:rsidP="00255C13">
            <w:r w:rsidRPr="00216203">
              <w:t xml:space="preserve">4.Угол изгиба 90 градусов. </w:t>
            </w:r>
          </w:p>
          <w:p w:rsidR="00D4605B" w:rsidRPr="00216203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</w:pPr>
            <w:r w:rsidRPr="00216203">
              <w:t xml:space="preserve">5.Поручни должны выдерживать массу человека не менее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16203">
                <w:t>100 кг</w:t>
              </w:r>
              <w:r>
                <w:t>.</w:t>
              </w:r>
            </w:smartTag>
          </w:p>
        </w:tc>
        <w:tc>
          <w:tcPr>
            <w:tcW w:w="992" w:type="dxa"/>
            <w:vAlign w:val="center"/>
          </w:tcPr>
          <w:p w:rsidR="00D4605B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D4605B" w:rsidRPr="00096B9C" w:rsidTr="00255C13">
        <w:trPr>
          <w:trHeight w:val="528"/>
        </w:trPr>
        <w:tc>
          <w:tcPr>
            <w:tcW w:w="2093" w:type="dxa"/>
          </w:tcPr>
          <w:p w:rsidR="00D4605B" w:rsidRPr="00096B9C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582" w:type="dxa"/>
            <w:gridSpan w:val="2"/>
            <w:vAlign w:val="center"/>
          </w:tcPr>
          <w:p w:rsidR="00D4605B" w:rsidRPr="00096B9C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096B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4605B" w:rsidRPr="00096B9C" w:rsidRDefault="00D4605B" w:rsidP="00255C13">
            <w:pPr>
              <w:tabs>
                <w:tab w:val="clear" w:pos="432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шт.</w:t>
            </w:r>
          </w:p>
        </w:tc>
      </w:tr>
    </w:tbl>
    <w:p w:rsidR="00D4605B" w:rsidRDefault="00D4605B" w:rsidP="00D4605B"/>
    <w:p w:rsidR="00D4605B" w:rsidRDefault="00D4605B" w:rsidP="00D4605B"/>
    <w:p w:rsidR="00D4605B" w:rsidRDefault="00D4605B" w:rsidP="00D4605B"/>
    <w:p w:rsidR="00D4605B" w:rsidRDefault="00D4605B" w:rsidP="00D4605B"/>
    <w:p w:rsidR="00D4605B" w:rsidRDefault="00D4605B" w:rsidP="00D4605B"/>
    <w:p w:rsidR="00A125E1" w:rsidRPr="00D4605B" w:rsidRDefault="00A125E1" w:rsidP="00D4605B">
      <w:bookmarkStart w:id="0" w:name="_GoBack"/>
      <w:bookmarkEnd w:id="0"/>
    </w:p>
    <w:sectPr w:rsidR="00A125E1" w:rsidRPr="00D4605B" w:rsidSect="008724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80"/>
    <w:rsid w:val="0000307F"/>
    <w:rsid w:val="000071E8"/>
    <w:rsid w:val="0001694F"/>
    <w:rsid w:val="00021FE7"/>
    <w:rsid w:val="00025B46"/>
    <w:rsid w:val="00027182"/>
    <w:rsid w:val="000402FD"/>
    <w:rsid w:val="000418FD"/>
    <w:rsid w:val="000476C8"/>
    <w:rsid w:val="000815FA"/>
    <w:rsid w:val="000829F0"/>
    <w:rsid w:val="00085AFE"/>
    <w:rsid w:val="00092CD6"/>
    <w:rsid w:val="000949DA"/>
    <w:rsid w:val="000960AE"/>
    <w:rsid w:val="000B3CAA"/>
    <w:rsid w:val="000C0B5F"/>
    <w:rsid w:val="00102F17"/>
    <w:rsid w:val="00103E9C"/>
    <w:rsid w:val="00104484"/>
    <w:rsid w:val="0011008E"/>
    <w:rsid w:val="00110670"/>
    <w:rsid w:val="00115239"/>
    <w:rsid w:val="00120895"/>
    <w:rsid w:val="001257AF"/>
    <w:rsid w:val="00130622"/>
    <w:rsid w:val="00132A09"/>
    <w:rsid w:val="00137A2D"/>
    <w:rsid w:val="00151DBA"/>
    <w:rsid w:val="00152EB7"/>
    <w:rsid w:val="00155D09"/>
    <w:rsid w:val="001575A2"/>
    <w:rsid w:val="00160458"/>
    <w:rsid w:val="00162F09"/>
    <w:rsid w:val="00164CDB"/>
    <w:rsid w:val="00165C68"/>
    <w:rsid w:val="0016654C"/>
    <w:rsid w:val="001716FD"/>
    <w:rsid w:val="00171B1F"/>
    <w:rsid w:val="00180187"/>
    <w:rsid w:val="0018359F"/>
    <w:rsid w:val="001846C4"/>
    <w:rsid w:val="00186427"/>
    <w:rsid w:val="00191347"/>
    <w:rsid w:val="001A0512"/>
    <w:rsid w:val="001B7EAC"/>
    <w:rsid w:val="001C1768"/>
    <w:rsid w:val="001E26C0"/>
    <w:rsid w:val="001E4038"/>
    <w:rsid w:val="001E593B"/>
    <w:rsid w:val="001F55DB"/>
    <w:rsid w:val="002036FD"/>
    <w:rsid w:val="002102A1"/>
    <w:rsid w:val="00214717"/>
    <w:rsid w:val="00220544"/>
    <w:rsid w:val="00222D88"/>
    <w:rsid w:val="00235857"/>
    <w:rsid w:val="00240560"/>
    <w:rsid w:val="00243042"/>
    <w:rsid w:val="002458F6"/>
    <w:rsid w:val="00246F94"/>
    <w:rsid w:val="00247064"/>
    <w:rsid w:val="00265887"/>
    <w:rsid w:val="002669B5"/>
    <w:rsid w:val="00267CE0"/>
    <w:rsid w:val="00280129"/>
    <w:rsid w:val="002A718B"/>
    <w:rsid w:val="002C002B"/>
    <w:rsid w:val="002D37AD"/>
    <w:rsid w:val="002E4CC1"/>
    <w:rsid w:val="0030695C"/>
    <w:rsid w:val="00312157"/>
    <w:rsid w:val="00333D74"/>
    <w:rsid w:val="00334CC8"/>
    <w:rsid w:val="003409EE"/>
    <w:rsid w:val="003420A4"/>
    <w:rsid w:val="00342204"/>
    <w:rsid w:val="00351DDF"/>
    <w:rsid w:val="00363ABB"/>
    <w:rsid w:val="00396E4C"/>
    <w:rsid w:val="003A09B8"/>
    <w:rsid w:val="003A10A5"/>
    <w:rsid w:val="003B1B90"/>
    <w:rsid w:val="003B5629"/>
    <w:rsid w:val="003C000D"/>
    <w:rsid w:val="003C5EBF"/>
    <w:rsid w:val="003D1C12"/>
    <w:rsid w:val="003E355D"/>
    <w:rsid w:val="003E3C91"/>
    <w:rsid w:val="003F44F5"/>
    <w:rsid w:val="0040022E"/>
    <w:rsid w:val="0042111C"/>
    <w:rsid w:val="00421688"/>
    <w:rsid w:val="00424367"/>
    <w:rsid w:val="00427A86"/>
    <w:rsid w:val="0044385E"/>
    <w:rsid w:val="00446A5F"/>
    <w:rsid w:val="004522B6"/>
    <w:rsid w:val="004612B9"/>
    <w:rsid w:val="004B6439"/>
    <w:rsid w:val="004D25CA"/>
    <w:rsid w:val="004E45E2"/>
    <w:rsid w:val="004F5AE7"/>
    <w:rsid w:val="0050236A"/>
    <w:rsid w:val="00506E07"/>
    <w:rsid w:val="005167DD"/>
    <w:rsid w:val="005276D5"/>
    <w:rsid w:val="00533D7B"/>
    <w:rsid w:val="00534F7D"/>
    <w:rsid w:val="005422B5"/>
    <w:rsid w:val="005424B4"/>
    <w:rsid w:val="00545A95"/>
    <w:rsid w:val="005618BB"/>
    <w:rsid w:val="00575080"/>
    <w:rsid w:val="00575737"/>
    <w:rsid w:val="00592ACC"/>
    <w:rsid w:val="005A5F6E"/>
    <w:rsid w:val="005C4A91"/>
    <w:rsid w:val="005D3358"/>
    <w:rsid w:val="005D6253"/>
    <w:rsid w:val="005D7ED9"/>
    <w:rsid w:val="00605FB7"/>
    <w:rsid w:val="006067C0"/>
    <w:rsid w:val="00614026"/>
    <w:rsid w:val="00614564"/>
    <w:rsid w:val="006156E2"/>
    <w:rsid w:val="00625F4A"/>
    <w:rsid w:val="00646F53"/>
    <w:rsid w:val="0065190D"/>
    <w:rsid w:val="0065357E"/>
    <w:rsid w:val="00657405"/>
    <w:rsid w:val="00661312"/>
    <w:rsid w:val="00670CB0"/>
    <w:rsid w:val="006716FB"/>
    <w:rsid w:val="00673DC4"/>
    <w:rsid w:val="00677D1E"/>
    <w:rsid w:val="00681E65"/>
    <w:rsid w:val="006827FE"/>
    <w:rsid w:val="00685E86"/>
    <w:rsid w:val="0069056E"/>
    <w:rsid w:val="00692558"/>
    <w:rsid w:val="006937EE"/>
    <w:rsid w:val="00695D30"/>
    <w:rsid w:val="00697BC2"/>
    <w:rsid w:val="006A38D7"/>
    <w:rsid w:val="006B140D"/>
    <w:rsid w:val="006C328A"/>
    <w:rsid w:val="006D28A0"/>
    <w:rsid w:val="006E0446"/>
    <w:rsid w:val="00712D02"/>
    <w:rsid w:val="007151AB"/>
    <w:rsid w:val="007344DF"/>
    <w:rsid w:val="00740B5B"/>
    <w:rsid w:val="007414B4"/>
    <w:rsid w:val="00751192"/>
    <w:rsid w:val="00751745"/>
    <w:rsid w:val="0075380E"/>
    <w:rsid w:val="007607BE"/>
    <w:rsid w:val="00773BD4"/>
    <w:rsid w:val="00782177"/>
    <w:rsid w:val="007920F7"/>
    <w:rsid w:val="00797514"/>
    <w:rsid w:val="007D148B"/>
    <w:rsid w:val="007D579E"/>
    <w:rsid w:val="007E354E"/>
    <w:rsid w:val="007E4B09"/>
    <w:rsid w:val="00801DBE"/>
    <w:rsid w:val="00805190"/>
    <w:rsid w:val="00807524"/>
    <w:rsid w:val="00831BBE"/>
    <w:rsid w:val="0083702C"/>
    <w:rsid w:val="00840DF1"/>
    <w:rsid w:val="008617ED"/>
    <w:rsid w:val="00861EB8"/>
    <w:rsid w:val="00867872"/>
    <w:rsid w:val="00894191"/>
    <w:rsid w:val="008A4802"/>
    <w:rsid w:val="008A72E1"/>
    <w:rsid w:val="008B7696"/>
    <w:rsid w:val="008D1A58"/>
    <w:rsid w:val="008D22E8"/>
    <w:rsid w:val="008D6645"/>
    <w:rsid w:val="008D73E1"/>
    <w:rsid w:val="008E31F2"/>
    <w:rsid w:val="008F469C"/>
    <w:rsid w:val="008F5823"/>
    <w:rsid w:val="0091405C"/>
    <w:rsid w:val="00932B15"/>
    <w:rsid w:val="00933AD1"/>
    <w:rsid w:val="00945BE0"/>
    <w:rsid w:val="00950EAB"/>
    <w:rsid w:val="00955D99"/>
    <w:rsid w:val="009644ED"/>
    <w:rsid w:val="009674BE"/>
    <w:rsid w:val="00976BDB"/>
    <w:rsid w:val="009814EA"/>
    <w:rsid w:val="009816F8"/>
    <w:rsid w:val="0098480D"/>
    <w:rsid w:val="009873EE"/>
    <w:rsid w:val="0099705B"/>
    <w:rsid w:val="009C2CC4"/>
    <w:rsid w:val="009C3CA8"/>
    <w:rsid w:val="009D7651"/>
    <w:rsid w:val="009E4013"/>
    <w:rsid w:val="00A0084B"/>
    <w:rsid w:val="00A125E1"/>
    <w:rsid w:val="00A17F6F"/>
    <w:rsid w:val="00A228F1"/>
    <w:rsid w:val="00A273D8"/>
    <w:rsid w:val="00A27B89"/>
    <w:rsid w:val="00A50E72"/>
    <w:rsid w:val="00A54472"/>
    <w:rsid w:val="00A54898"/>
    <w:rsid w:val="00A54DF1"/>
    <w:rsid w:val="00A64564"/>
    <w:rsid w:val="00A65C17"/>
    <w:rsid w:val="00A77BE5"/>
    <w:rsid w:val="00A8292F"/>
    <w:rsid w:val="00A903D0"/>
    <w:rsid w:val="00AA711A"/>
    <w:rsid w:val="00AB5C12"/>
    <w:rsid w:val="00AC2048"/>
    <w:rsid w:val="00AC3468"/>
    <w:rsid w:val="00AC7F63"/>
    <w:rsid w:val="00AE013F"/>
    <w:rsid w:val="00AE12A1"/>
    <w:rsid w:val="00AE32D6"/>
    <w:rsid w:val="00AE3798"/>
    <w:rsid w:val="00AE3FB2"/>
    <w:rsid w:val="00AF2F95"/>
    <w:rsid w:val="00B113D6"/>
    <w:rsid w:val="00B309AF"/>
    <w:rsid w:val="00B329B8"/>
    <w:rsid w:val="00B363B7"/>
    <w:rsid w:val="00B603C0"/>
    <w:rsid w:val="00B736C5"/>
    <w:rsid w:val="00B76F6B"/>
    <w:rsid w:val="00B842A2"/>
    <w:rsid w:val="00B855B5"/>
    <w:rsid w:val="00B86C06"/>
    <w:rsid w:val="00B90538"/>
    <w:rsid w:val="00B92312"/>
    <w:rsid w:val="00B95558"/>
    <w:rsid w:val="00BA3AB5"/>
    <w:rsid w:val="00BA5AA1"/>
    <w:rsid w:val="00BC2E75"/>
    <w:rsid w:val="00BC4D1A"/>
    <w:rsid w:val="00BC6DDA"/>
    <w:rsid w:val="00BD0ADF"/>
    <w:rsid w:val="00BD54F0"/>
    <w:rsid w:val="00BE6F1B"/>
    <w:rsid w:val="00C004BE"/>
    <w:rsid w:val="00C121C3"/>
    <w:rsid w:val="00C1489B"/>
    <w:rsid w:val="00C22DF8"/>
    <w:rsid w:val="00C24D58"/>
    <w:rsid w:val="00C262DB"/>
    <w:rsid w:val="00C27529"/>
    <w:rsid w:val="00C41E55"/>
    <w:rsid w:val="00C52031"/>
    <w:rsid w:val="00C62FF5"/>
    <w:rsid w:val="00C72B0F"/>
    <w:rsid w:val="00C80058"/>
    <w:rsid w:val="00C86CDA"/>
    <w:rsid w:val="00CB6775"/>
    <w:rsid w:val="00CB6E73"/>
    <w:rsid w:val="00CD1444"/>
    <w:rsid w:val="00CD1639"/>
    <w:rsid w:val="00CD216B"/>
    <w:rsid w:val="00CD63C0"/>
    <w:rsid w:val="00CE6280"/>
    <w:rsid w:val="00CF0BED"/>
    <w:rsid w:val="00CF7C25"/>
    <w:rsid w:val="00D11BAC"/>
    <w:rsid w:val="00D124F4"/>
    <w:rsid w:val="00D20F87"/>
    <w:rsid w:val="00D2179C"/>
    <w:rsid w:val="00D21995"/>
    <w:rsid w:val="00D21E3C"/>
    <w:rsid w:val="00D2292A"/>
    <w:rsid w:val="00D253E9"/>
    <w:rsid w:val="00D345E4"/>
    <w:rsid w:val="00D3479E"/>
    <w:rsid w:val="00D359B6"/>
    <w:rsid w:val="00D44CCE"/>
    <w:rsid w:val="00D4605B"/>
    <w:rsid w:val="00D55A16"/>
    <w:rsid w:val="00D57CFE"/>
    <w:rsid w:val="00D73083"/>
    <w:rsid w:val="00D80B88"/>
    <w:rsid w:val="00D815E6"/>
    <w:rsid w:val="00D822AA"/>
    <w:rsid w:val="00D831BB"/>
    <w:rsid w:val="00D84C28"/>
    <w:rsid w:val="00D92222"/>
    <w:rsid w:val="00D943EC"/>
    <w:rsid w:val="00DA0849"/>
    <w:rsid w:val="00DA3458"/>
    <w:rsid w:val="00DA543E"/>
    <w:rsid w:val="00DC06B3"/>
    <w:rsid w:val="00DC63B4"/>
    <w:rsid w:val="00DD3C4D"/>
    <w:rsid w:val="00DE6790"/>
    <w:rsid w:val="00DF443D"/>
    <w:rsid w:val="00DF4B22"/>
    <w:rsid w:val="00DF5C31"/>
    <w:rsid w:val="00E07E1D"/>
    <w:rsid w:val="00E32960"/>
    <w:rsid w:val="00E35F80"/>
    <w:rsid w:val="00E43F6A"/>
    <w:rsid w:val="00E815B8"/>
    <w:rsid w:val="00E81685"/>
    <w:rsid w:val="00E86AEA"/>
    <w:rsid w:val="00EA1A31"/>
    <w:rsid w:val="00EA3B95"/>
    <w:rsid w:val="00EB45A1"/>
    <w:rsid w:val="00EB4E6C"/>
    <w:rsid w:val="00EB5AF1"/>
    <w:rsid w:val="00ED1F66"/>
    <w:rsid w:val="00EE3A5B"/>
    <w:rsid w:val="00EF246D"/>
    <w:rsid w:val="00F115AE"/>
    <w:rsid w:val="00F40C80"/>
    <w:rsid w:val="00F61DCB"/>
    <w:rsid w:val="00F70D7D"/>
    <w:rsid w:val="00F85566"/>
    <w:rsid w:val="00F938F6"/>
    <w:rsid w:val="00FA7267"/>
    <w:rsid w:val="00FB22F5"/>
    <w:rsid w:val="00FB758F"/>
    <w:rsid w:val="00FC15E9"/>
    <w:rsid w:val="00FD6CC6"/>
    <w:rsid w:val="00FE503A"/>
    <w:rsid w:val="00FF2902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F80"/>
    <w:pPr>
      <w:widowControl w:val="0"/>
      <w:tabs>
        <w:tab w:val="num" w:pos="432"/>
      </w:tabs>
      <w:spacing w:line="300" w:lineRule="auto"/>
      <w:ind w:left="432" w:hanging="432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35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35F80"/>
    <w:pPr>
      <w:widowControl/>
      <w:tabs>
        <w:tab w:val="clear" w:pos="432"/>
      </w:tabs>
      <w:spacing w:line="240" w:lineRule="auto"/>
      <w:ind w:left="120" w:right="120" w:firstLine="150"/>
    </w:pPr>
    <w:rPr>
      <w:rFonts w:ascii="Tahoma" w:hAnsi="Tahoma" w:cs="Tahoma"/>
      <w:sz w:val="18"/>
      <w:szCs w:val="18"/>
    </w:rPr>
  </w:style>
  <w:style w:type="character" w:customStyle="1" w:styleId="FontStyle28">
    <w:name w:val="Font Style28"/>
    <w:uiPriority w:val="99"/>
    <w:qFormat/>
    <w:rsid w:val="00D345E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aliases w:val="Обычный (Web)"/>
    <w:basedOn w:val="a"/>
    <w:rsid w:val="00D345E4"/>
    <w:pPr>
      <w:widowControl/>
      <w:tabs>
        <w:tab w:val="clear" w:pos="432"/>
      </w:tabs>
      <w:spacing w:before="100" w:after="100" w:line="240" w:lineRule="auto"/>
      <w:ind w:left="0" w:firstLine="0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C41E55"/>
    <w:pPr>
      <w:tabs>
        <w:tab w:val="clear" w:pos="432"/>
      </w:tabs>
      <w:autoSpaceDE w:val="0"/>
      <w:autoSpaceDN w:val="0"/>
      <w:adjustRightInd w:val="0"/>
      <w:spacing w:line="474" w:lineRule="exact"/>
      <w:ind w:left="0" w:firstLine="701"/>
      <w:jc w:val="both"/>
    </w:pPr>
    <w:rPr>
      <w:sz w:val="24"/>
      <w:szCs w:val="24"/>
    </w:rPr>
  </w:style>
  <w:style w:type="character" w:styleId="a4">
    <w:name w:val="Emphasis"/>
    <w:uiPriority w:val="20"/>
    <w:qFormat/>
    <w:rsid w:val="00334CC8"/>
    <w:rPr>
      <w:i/>
      <w:iCs/>
    </w:rPr>
  </w:style>
  <w:style w:type="paragraph" w:customStyle="1" w:styleId="11">
    <w:name w:val=" Знак Знак Знак Знак Знак Знак1 Знак Знак Знак Знак Знак Знак Знак Знак Знак Знак Знак1"/>
    <w:basedOn w:val="a"/>
    <w:rsid w:val="00CD63C0"/>
    <w:pPr>
      <w:widowControl/>
      <w:tabs>
        <w:tab w:val="clear" w:pos="432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D6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D63C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937EE"/>
    <w:pPr>
      <w:widowControl/>
      <w:tabs>
        <w:tab w:val="clear" w:pos="432"/>
      </w:tabs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FontStyle27">
    <w:name w:val="Font Style27"/>
    <w:uiPriority w:val="99"/>
    <w:qFormat/>
    <w:rsid w:val="00D4605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F80"/>
    <w:pPr>
      <w:widowControl w:val="0"/>
      <w:tabs>
        <w:tab w:val="num" w:pos="432"/>
      </w:tabs>
      <w:spacing w:line="300" w:lineRule="auto"/>
      <w:ind w:left="432" w:hanging="432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35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35F80"/>
    <w:pPr>
      <w:widowControl/>
      <w:tabs>
        <w:tab w:val="clear" w:pos="432"/>
      </w:tabs>
      <w:spacing w:line="240" w:lineRule="auto"/>
      <w:ind w:left="120" w:right="120" w:firstLine="150"/>
    </w:pPr>
    <w:rPr>
      <w:rFonts w:ascii="Tahoma" w:hAnsi="Tahoma" w:cs="Tahoma"/>
      <w:sz w:val="18"/>
      <w:szCs w:val="18"/>
    </w:rPr>
  </w:style>
  <w:style w:type="character" w:customStyle="1" w:styleId="FontStyle28">
    <w:name w:val="Font Style28"/>
    <w:uiPriority w:val="99"/>
    <w:qFormat/>
    <w:rsid w:val="00D345E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aliases w:val="Обычный (Web)"/>
    <w:basedOn w:val="a"/>
    <w:rsid w:val="00D345E4"/>
    <w:pPr>
      <w:widowControl/>
      <w:tabs>
        <w:tab w:val="clear" w:pos="432"/>
      </w:tabs>
      <w:spacing w:before="100" w:after="100" w:line="240" w:lineRule="auto"/>
      <w:ind w:left="0" w:firstLine="0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C41E55"/>
    <w:pPr>
      <w:tabs>
        <w:tab w:val="clear" w:pos="432"/>
      </w:tabs>
      <w:autoSpaceDE w:val="0"/>
      <w:autoSpaceDN w:val="0"/>
      <w:adjustRightInd w:val="0"/>
      <w:spacing w:line="474" w:lineRule="exact"/>
      <w:ind w:left="0" w:firstLine="701"/>
      <w:jc w:val="both"/>
    </w:pPr>
    <w:rPr>
      <w:sz w:val="24"/>
      <w:szCs w:val="24"/>
    </w:rPr>
  </w:style>
  <w:style w:type="character" w:styleId="a4">
    <w:name w:val="Emphasis"/>
    <w:uiPriority w:val="20"/>
    <w:qFormat/>
    <w:rsid w:val="00334CC8"/>
    <w:rPr>
      <w:i/>
      <w:iCs/>
    </w:rPr>
  </w:style>
  <w:style w:type="paragraph" w:customStyle="1" w:styleId="11">
    <w:name w:val=" Знак Знак Знак Знак Знак Знак1 Знак Знак Знак Знак Знак Знак Знак Знак Знак Знак Знак1"/>
    <w:basedOn w:val="a"/>
    <w:rsid w:val="00CD63C0"/>
    <w:pPr>
      <w:widowControl/>
      <w:tabs>
        <w:tab w:val="clear" w:pos="432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D6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D63C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937EE"/>
    <w:pPr>
      <w:widowControl/>
      <w:tabs>
        <w:tab w:val="clear" w:pos="432"/>
      </w:tabs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FontStyle27">
    <w:name w:val="Font Style27"/>
    <w:uiPriority w:val="99"/>
    <w:qFormat/>
    <w:rsid w:val="00D4605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Kolesnik_EG</dc:creator>
  <cp:keywords/>
  <cp:lastModifiedBy>Жумабаева Диана Сейтчановна</cp:lastModifiedBy>
  <cp:revision>2</cp:revision>
  <cp:lastPrinted>2023-04-21T09:42:00Z</cp:lastPrinted>
  <dcterms:created xsi:type="dcterms:W3CDTF">2024-09-12T12:56:00Z</dcterms:created>
  <dcterms:modified xsi:type="dcterms:W3CDTF">2024-09-12T12:56:00Z</dcterms:modified>
</cp:coreProperties>
</file>