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</w:p>
    <w:p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</w:p>
    <w:p>
      <w:pPr>
        <w:widowControl w:val="0"/>
        <w:tabs>
          <w:tab w:val="left" w:pos="708"/>
        </w:tabs>
        <w:jc w:val="right"/>
        <w:rPr>
          <w:rFonts w:hint="default"/>
          <w:b w:val="0"/>
          <w:bCs/>
          <w:sz w:val="20"/>
          <w:szCs w:val="20"/>
          <w:lang w:val="en-US" w:eastAsia="zh-CN"/>
        </w:rPr>
      </w:pPr>
      <w:r>
        <w:rPr>
          <w:rFonts w:hint="default"/>
          <w:b w:val="0"/>
          <w:bCs/>
          <w:sz w:val="20"/>
          <w:szCs w:val="20"/>
          <w:lang w:val="en-US" w:eastAsia="zh-CN"/>
        </w:rPr>
        <w:t xml:space="preserve">Приложение № </w:t>
      </w:r>
      <w:r>
        <w:rPr>
          <w:rFonts w:hint="default"/>
          <w:b w:val="0"/>
          <w:bCs/>
          <w:sz w:val="20"/>
          <w:szCs w:val="20"/>
          <w:lang w:val="ru-RU" w:eastAsia="zh-CN"/>
        </w:rPr>
        <w:t>1</w:t>
      </w:r>
      <w:r>
        <w:rPr>
          <w:rFonts w:hint="default"/>
          <w:b w:val="0"/>
          <w:bCs/>
          <w:sz w:val="20"/>
          <w:szCs w:val="20"/>
          <w:lang w:val="en-US" w:eastAsia="zh-CN"/>
        </w:rPr>
        <w:t xml:space="preserve"> к Извещению о </w:t>
      </w:r>
      <w:r>
        <w:rPr>
          <w:rFonts w:hint="default"/>
          <w:b w:val="0"/>
          <w:bCs/>
          <w:sz w:val="20"/>
          <w:szCs w:val="20"/>
          <w:lang w:val="en-US" w:eastAsia="zh-CN"/>
        </w:rPr>
        <w:br w:type="textWrapping"/>
      </w:r>
      <w:r>
        <w:rPr>
          <w:rFonts w:hint="default"/>
          <w:b w:val="0"/>
          <w:bCs/>
          <w:sz w:val="20"/>
          <w:szCs w:val="20"/>
          <w:lang w:val="en-US" w:eastAsia="zh-CN"/>
        </w:rPr>
        <w:t>проведении электронного аукциона</w:t>
      </w:r>
    </w:p>
    <w:p>
      <w:pPr>
        <w:widowControl w:val="0"/>
        <w:tabs>
          <w:tab w:val="left" w:pos="708"/>
        </w:tabs>
        <w:jc w:val="right"/>
        <w:rPr>
          <w:rFonts w:hint="default"/>
          <w:b w:val="0"/>
          <w:bCs/>
          <w:sz w:val="20"/>
          <w:szCs w:val="20"/>
          <w:lang w:val="en-US" w:eastAsia="zh-CN"/>
        </w:rPr>
      </w:pPr>
    </w:p>
    <w:p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поставку  технических средств реабилитации, а именно специальных средств при нарушениях функций выделения в 2024 г</w:t>
      </w:r>
      <w:r>
        <w:rPr>
          <w:b/>
          <w:sz w:val="20"/>
          <w:szCs w:val="20"/>
          <w:lang w:val="ru-RU"/>
        </w:rPr>
        <w:t>оду</w:t>
      </w:r>
      <w:r>
        <w:rPr>
          <w:b/>
          <w:sz w:val="20"/>
          <w:szCs w:val="20"/>
        </w:rPr>
        <w:t xml:space="preserve"> </w:t>
      </w:r>
    </w:p>
    <w:p>
      <w:pPr>
        <w:jc w:val="center"/>
        <w:rPr>
          <w:b/>
          <w:sz w:val="20"/>
          <w:szCs w:val="20"/>
        </w:rPr>
      </w:pPr>
    </w:p>
    <w:tbl>
      <w:tblPr>
        <w:tblStyle w:val="4"/>
        <w:tblW w:w="9922" w:type="dxa"/>
        <w:tblInd w:w="-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pStyle w:val="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Наименование объекта закупки</w:t>
            </w:r>
            <w:r>
              <w:rPr>
                <w:sz w:val="20"/>
                <w:szCs w:val="20"/>
                <w:lang w:eastAsia="en-US"/>
              </w:rPr>
              <w:t>: Поставка технических средств реабилитации, а именно специальных средств при нарушениях функций выделения в 2024 году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922" w:type="dxa"/>
          </w:tcPr>
          <w:p>
            <w:pPr>
              <w:pStyle w:val="8"/>
              <w:widowControl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sz w:val="20"/>
                <w:szCs w:val="20"/>
                <w:lang w:eastAsia="en-US"/>
              </w:rPr>
            </w:pPr>
            <w:r>
              <w:rPr>
                <w:rStyle w:val="9"/>
                <w:rFonts w:eastAsiaTheme="majorEastAsia"/>
                <w:sz w:val="20"/>
                <w:szCs w:val="20"/>
                <w:u w:val="single"/>
                <w:lang w:eastAsia="en-US"/>
              </w:rPr>
              <w:t>Количество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технических средств реабилитации</w:t>
            </w:r>
            <w:r>
              <w:rPr>
                <w:rStyle w:val="9"/>
                <w:rFonts w:eastAsiaTheme="majorEastAsia"/>
                <w:sz w:val="20"/>
                <w:szCs w:val="20"/>
                <w:u w:val="single"/>
                <w:lang w:eastAsia="en-US"/>
              </w:rPr>
              <w:t>:  26515</w:t>
            </w:r>
            <w:r>
              <w:rPr>
                <w:rStyle w:val="9"/>
                <w:rFonts w:eastAsiaTheme="majorEastAsi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 w:val="0"/>
                <w:bCs/>
                <w:sz w:val="20"/>
                <w:szCs w:val="20"/>
                <w:lang w:eastAsia="en-US"/>
              </w:rPr>
              <w:t xml:space="preserve">шт.   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pStyle w:val="8"/>
              <w:widowControl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rStyle w:val="9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9"/>
                <w:rFonts w:eastAsiaTheme="majorEastAsia"/>
                <w:sz w:val="20"/>
                <w:szCs w:val="20"/>
                <w:u w:val="single"/>
                <w:lang w:eastAsia="en-US"/>
              </w:rPr>
              <w:t>Технические и количественные характеристики</w:t>
            </w:r>
            <w:r>
              <w:rPr>
                <w:rStyle w:val="9"/>
                <w:rFonts w:eastAsiaTheme="majorEastAsia"/>
                <w:sz w:val="20"/>
                <w:szCs w:val="20"/>
                <w:lang w:eastAsia="en-US"/>
              </w:rPr>
              <w:t xml:space="preserve">: </w:t>
            </w:r>
          </w:p>
          <w:p>
            <w:pPr>
              <w:pStyle w:val="8"/>
              <w:widowControl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rStyle w:val="9"/>
                <w:rFonts w:eastAsiaTheme="majorEastAsia"/>
                <w:sz w:val="20"/>
                <w:szCs w:val="20"/>
              </w:rPr>
            </w:pPr>
          </w:p>
          <w:tbl>
            <w:tblPr>
              <w:tblStyle w:val="7"/>
              <w:tblW w:w="94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1"/>
              <w:gridCol w:w="2211"/>
              <w:gridCol w:w="1984"/>
              <w:gridCol w:w="334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21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позиции ОКПД 2/КТРУ</w:t>
                  </w: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технического средства реабилитации (изделия),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      </w:r>
                </w:p>
              </w:tc>
              <w:tc>
                <w:tcPr>
                  <w:tcW w:w="3346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Технические и функциональные характеристики Товара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(шт.)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211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3346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8D8D8" w:themeFill="background1" w:themeFillShade="D9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3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32.50.50.190- Изделия медицинские, в том числе хирургические, прочие, не включенные в другие группировки/</w:t>
                  </w:r>
                </w:p>
                <w:p>
                  <w:pPr>
                    <w:rPr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32.50.50.000-00000274- Повязка перистомная/околораневая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Паста-герметик для защиты и выравнивания кожи вокруг стомы в тубе, не менее 60 г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21-01-29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Паста герметизирующая для защиты кожи, герметизации уро – или калоприемника, выравнивает шрамы, впадинки, складки на коже вокруг стомы. Не менее 60 г.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7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32.50.50.190- Изделия медицинские, в том числе хирургические, прочие, не включенные в другие группировки/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32.50.50.000-00000274- Повязка перистомная/околораневая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Паста-герметик для защиты и выравнивания кожи вокруг стомы в полосках, не менее 60 г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21-01-30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Паста герметик для защиты и выравнивания кожи в полосках. Не менее 60 г.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rFonts w:hint="default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  <w:r>
                    <w:rPr>
                      <w:rFonts w:hint="default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32.50.50.190- Изделия медицинские, в том числе хирургические, прочие, не включенные в другие группировки/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32.50.50.000-00000274- Повязка перистомная/околораневая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Пудра (порошок) абсорбирующая в тубе, не менее 25 г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21-01-32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ind w:firstLine="1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Абсорбирующий порошок (пудра) предназначен для ухода за мокнущей мацерированной кожей. Ээффективно впитывать экссудат, образовывая защитный гидроколлоидный слой, на котором легко фиксируется калоприемник или уроприемник. Не менее 25 г.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4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32.50.50.190- Изделия медицинские, в том числе хирургические, прочие, не включенные в другие группировки/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32.50.50.000-00000274- Повязка перистомная/околораневая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Защитные кольца для кожи вокруг стомы 21-01-41</w:t>
                  </w:r>
                </w:p>
              </w:tc>
              <w:tc>
                <w:tcPr>
                  <w:tcW w:w="3346" w:type="dxa"/>
                </w:tcPr>
                <w:p>
                  <w:pPr>
                    <w:ind w:firstLine="1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Защитное кольцо для кожи вокруг стомы представляет собой моделируемое адгезивное кольцо для защиты кожи, предназначено для выравнивания шрамов и складок на коже вокруг стомы, геметизации пластин калоприемников и мочеприемников. Обеспечивает длительную защиту от протекания, кишечного отделяемого или мочи, не содержит парабенов. Защитное кольцо легко моделируется и плотно прилегает к стоме, обеспечивает дополнительную защиту, комфорт и надежность. Изделие находится в индивидуальной упаковке.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11" w:type="dxa"/>
                </w:tcPr>
                <w:p>
                  <w:pPr>
                    <w:keepNext/>
                    <w:tabs>
                      <w:tab w:val="left" w:pos="708"/>
                    </w:tabs>
                    <w:suppressAutoHyphens/>
                    <w:ind w:hanging="79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bCs/>
                      <w:sz w:val="20"/>
                      <w:szCs w:val="20"/>
                    </w:rPr>
                    <w:t>ОКПД 2: 32.50.50.190- Изделия медицинские, в том числе хирургические, прочие, не включенные в другие группировки, КТРУ: 32.50.50.000-00000279- Уропрезерватив для пениса_порт при недержании мочи, одноразового пользования</w:t>
                  </w:r>
                </w:p>
              </w:tc>
              <w:tc>
                <w:tcPr>
                  <w:tcW w:w="1984" w:type="dxa"/>
                </w:tcPr>
                <w:p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Уропрезерватив с пластырем</w:t>
                  </w:r>
                </w:p>
                <w:p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21-01-18</w:t>
                  </w:r>
                </w:p>
              </w:tc>
              <w:tc>
                <w:tcPr>
                  <w:tcW w:w="3346" w:type="dxa"/>
                </w:tcPr>
                <w:p>
                  <w:pPr>
                    <w:keepNext/>
                    <w:tabs>
                      <w:tab w:val="left" w:pos="708"/>
                    </w:tabs>
                    <w:suppressAutoHyphens/>
                    <w:ind w:hanging="79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Уропрезервативы с пластырем должны быть однократного применения, прикрепляемые с помощью пластыря, который не препятствует местному кровообращению, с усиленным сливным портом и ригидным концом, обеспечивающим постоянный и беспрепятственный отток мочи при перегибании на 90 градусов. Уропрезервативы с пластырем имеет  не менее четырех размеров по диаметру в диапазоне от 25 мм. до 40 мм. в соответствии с потребностью инвалидов.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11" w:type="dxa"/>
                </w:tcPr>
                <w:p>
                  <w:pPr>
                    <w:keepNext/>
                    <w:tabs>
                      <w:tab w:val="left" w:pos="708"/>
                    </w:tabs>
                    <w:suppressAutoHyphens/>
                    <w:ind w:hanging="7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bCs/>
                      <w:sz w:val="20"/>
                      <w:szCs w:val="20"/>
                    </w:rPr>
                    <w:t>ОКПД 2: 32.50.50.190- Изделия медицинские, в том числе хирургические, прочие, не включенные в другие группировки</w:t>
                  </w:r>
                </w:p>
              </w:tc>
              <w:tc>
                <w:tcPr>
                  <w:tcW w:w="1984" w:type="dxa"/>
                </w:tcPr>
                <w:p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Уропрезерватив самоклеящийся</w:t>
                  </w:r>
                </w:p>
                <w:p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21-01-19</w:t>
                  </w:r>
                </w:p>
              </w:tc>
              <w:tc>
                <w:tcPr>
                  <w:tcW w:w="3346" w:type="dxa"/>
                </w:tcPr>
                <w:p>
                  <w:pPr>
                    <w:keepNext/>
                    <w:tabs>
                      <w:tab w:val="left" w:pos="708"/>
                    </w:tabs>
                    <w:suppressAutoHyphens/>
                    <w:ind w:hanging="79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Уропрезервативы самоклеящиеся, с адгезивным слоем на его внутренней поверхности. Уропрезервативы должны быть однократного применения, с усиленным сливным портом и ригидным концом, обеспечивающим постоянный и беспрепятственный отток мочи при перегибании на 90 градусов. Уропрезервативы самоклеящиеся  имеет не менее пяти размеров по диаметру в диапазоне от 20 мм до 40 мм. В соответствии с потребностью инвалидов.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ОКПД 2: 32.50.50.190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Изделия медицинские, в том числе хирургические, прочие, не включенные в другие группировки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КТРУ:32.50.50.000-00000274- Повязка перистомная/околораневая</w:t>
                  </w:r>
                  <w:r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Адгезивная пластина-полукольцо для дополнительной фиксации пластин калоприемников и уроприемников, не менее 40шт.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21-01-39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Адгезивная пластина-полукольцо для дополнительной фиксации пластин калоприемников и уроприемников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. Клеевая эластичная пластина различных форм, с защитным покрытием, для дополнительной фиксации пластины калоприемника [уроприемника].Не менее 40шт.</w:t>
                  </w:r>
                </w:p>
                <w:p>
                  <w:pPr>
                    <w:ind w:firstLine="1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 xml:space="preserve">ОКПД 2: </w:t>
                  </w: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32.50.50.190- Изделия медицинские, в том числе хирургические, прочие, не включенные в другие группировки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КТРУ 32.50.50.000-00000303- Покрытие жидкое из синтетического полимера для создания защитной пленки, нестерильное</w:t>
                  </w:r>
                  <w:r>
                    <w:rPr>
                      <w:sz w:val="20"/>
                      <w:szCs w:val="2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Защитная пленка во флаконе, не менее 50 мл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21-01-33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ind w:firstLine="1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Пленка защитная - это прозрачная светло-желтая жидкость, с характерным запахом. Защитная пленка 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агрессивного воздействия мочи и кала. Не менее 50 мл.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 xml:space="preserve">ОКПД 2: </w:t>
                  </w: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32.50.50.190- Изделия медицинские, в том числе хирургические, прочие, не включенные в другие группировки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КТРУ 32.50.50.000-00000303- Покрытие жидкое из синтетического полимера для создания защитной пленки, нестерильное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Защитная пленка в форме салфеток, не менее 30 шт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21-01-34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ind w:firstLine="1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Одноразовые салфетки, на которые нанесена прозрачная светло-желтая жидкость, при ее попадании на кожу и высыхании образуется эластичная защитная пленка, устойчивая к воздействию воды, усиливающая адгезивные свойства кало- и уроприемника. Защитная пленка  предохраняет кожу от контакта с агрессивными выделениями, каловыми массами и мочой, вызывающими мацерацию или раздражение кожи.</w:t>
                  </w:r>
                </w:p>
                <w:p>
                  <w:pPr>
                    <w:ind w:firstLine="1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менее 30 шт. в упаковке.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11" w:type="dxa"/>
                </w:tcPr>
                <w:p>
                  <w:pP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ОКПД 2: 32.50.50.190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Изделия медицинские, в том числе хирургические, прочие, не включенные в другие группировки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>КТРУ:32.50.50.000-00000274- Повязка перистомная/околораневая</w:t>
                  </w:r>
                  <w:r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Крем защитный в тубе, не менее 60мл</w:t>
                  </w:r>
                </w:p>
                <w:p>
                  <w:pPr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21-01-31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ind w:firstLine="1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Крем защитный для кожи вокруг стомы - профилактическое и заживляющее средство при раздражении и мацерации кожи вокруг стомы.</w:t>
                  </w:r>
                </w:p>
                <w:p>
                  <w:pPr>
                    <w:ind w:firstLine="1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менее 60 мл.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76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Итого</w:t>
                  </w:r>
                  <w:r>
                    <w:rPr>
                      <w:rFonts w:hint="default"/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:</w:t>
                  </w:r>
                  <w: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46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26515</w:t>
                  </w:r>
                </w:p>
              </w:tc>
            </w:tr>
          </w:tbl>
          <w:p>
            <w:pPr>
              <w:pStyle w:val="8"/>
              <w:widowControl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rStyle w:val="9"/>
                <w:rFonts w:eastAsiaTheme="majorEastAsia"/>
                <w:sz w:val="20"/>
                <w:szCs w:val="20"/>
              </w:rPr>
            </w:pPr>
          </w:p>
          <w:p>
            <w:pPr>
              <w:pStyle w:val="8"/>
              <w:widowControl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rStyle w:val="9"/>
                <w:rFonts w:eastAsiaTheme="majorEastAsia"/>
                <w:sz w:val="20"/>
                <w:szCs w:val="20"/>
              </w:rPr>
            </w:pPr>
            <w:r>
              <w:rPr>
                <w:rStyle w:val="9"/>
                <w:rFonts w:eastAsiaTheme="majorEastAsia"/>
                <w:sz w:val="20"/>
                <w:szCs w:val="20"/>
              </w:rPr>
              <w:t>Итого количество изделий – 26515шт.</w:t>
            </w:r>
          </w:p>
        </w:tc>
      </w:tr>
    </w:tbl>
    <w:p>
      <w:pPr>
        <w:pStyle w:val="8"/>
        <w:tabs>
          <w:tab w:val="left" w:pos="480"/>
          <w:tab w:val="left" w:pos="1560"/>
          <w:tab w:val="left" w:pos="1701"/>
        </w:tabs>
        <w:spacing w:line="276" w:lineRule="auto"/>
        <w:ind w:firstLine="426"/>
        <w:rPr>
          <w:rFonts w:hint="default"/>
          <w:sz w:val="22"/>
          <w:szCs w:val="22"/>
          <w:u w:val="none"/>
          <w:lang w:val="ru-RU" w:eastAsia="en-US"/>
        </w:rPr>
      </w:pPr>
      <w:r>
        <w:rPr>
          <w:b/>
          <w:sz w:val="22"/>
          <w:szCs w:val="22"/>
          <w:u w:val="none"/>
          <w:lang w:eastAsia="en-US"/>
        </w:rPr>
        <w:t>Срок поставки Товара:</w:t>
      </w:r>
      <w:r>
        <w:rPr>
          <w:sz w:val="22"/>
          <w:szCs w:val="22"/>
          <w:u w:val="none"/>
          <w:lang w:eastAsia="en-US"/>
        </w:rPr>
        <w:t xml:space="preserve"> </w:t>
      </w:r>
      <w:r>
        <w:rPr>
          <w:sz w:val="22"/>
          <w:szCs w:val="22"/>
          <w:u w:val="none"/>
        </w:rPr>
        <w:t>С</w:t>
      </w:r>
      <w:r>
        <w:rPr>
          <w:rFonts w:hint="default"/>
          <w:sz w:val="22"/>
          <w:szCs w:val="22"/>
          <w:u w:val="none"/>
          <w:lang w:val="ru-RU"/>
        </w:rPr>
        <w:t xml:space="preserve"> даты</w:t>
      </w:r>
      <w:r>
        <w:rPr>
          <w:sz w:val="22"/>
          <w:szCs w:val="22"/>
          <w:u w:val="none"/>
        </w:rPr>
        <w:t xml:space="preserve"> заключения контракта и до</w:t>
      </w:r>
      <w:r>
        <w:rPr>
          <w:b/>
          <w:sz w:val="22"/>
          <w:szCs w:val="22"/>
          <w:u w:val="none"/>
          <w:lang w:eastAsia="en-US"/>
        </w:rPr>
        <w:t xml:space="preserve"> </w:t>
      </w:r>
      <w:r>
        <w:rPr>
          <w:rFonts w:hint="default"/>
          <w:b/>
          <w:sz w:val="22"/>
          <w:szCs w:val="22"/>
          <w:u w:val="none"/>
          <w:lang w:val="ru-RU" w:eastAsia="en-US"/>
        </w:rPr>
        <w:t>29</w:t>
      </w:r>
      <w:r>
        <w:rPr>
          <w:b/>
          <w:sz w:val="22"/>
          <w:szCs w:val="22"/>
          <w:u w:val="none"/>
          <w:lang w:eastAsia="en-US"/>
        </w:rPr>
        <w:t>.11.2024 включительно</w:t>
      </w:r>
      <w:r>
        <w:rPr>
          <w:rFonts w:hint="default"/>
          <w:b/>
          <w:sz w:val="22"/>
          <w:szCs w:val="22"/>
          <w:u w:val="none"/>
          <w:lang w:val="ru-RU" w:eastAsia="en-US"/>
        </w:rPr>
        <w:t>.</w:t>
      </w:r>
    </w:p>
    <w:p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  <w:u w:val="none"/>
        </w:rPr>
        <w:t>Условия поставки:</w:t>
      </w:r>
      <w:r>
        <w:rPr>
          <w:sz w:val="22"/>
          <w:szCs w:val="22"/>
          <w:u w:val="none"/>
        </w:rPr>
        <w:t xml:space="preserve"> Т</w:t>
      </w:r>
      <w:r>
        <w:rPr>
          <w:sz w:val="22"/>
          <w:szCs w:val="22"/>
        </w:rPr>
        <w:t xml:space="preserve">овар должен быть поставлен в полном объеме в Республику Бурятия  г.Улан-Удэ в пункт выдачи Товара Получателям, организованный Поставщиком со дня, следующего за днем заключения контракта в течение 25 календарных дней.      </w:t>
      </w:r>
    </w:p>
    <w:p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</w:t>
      </w:r>
      <w:r>
        <w:rPr>
          <w:rFonts w:hint="default"/>
          <w:sz w:val="22"/>
          <w:szCs w:val="22"/>
          <w:lang w:val="ru-RU" w:eastAsia="zh-CN"/>
        </w:rPr>
        <w:t>29</w:t>
      </w:r>
      <w:r>
        <w:rPr>
          <w:sz w:val="22"/>
          <w:szCs w:val="22"/>
          <w:lang w:eastAsia="zh-CN"/>
        </w:rPr>
        <w:t>.11.2024 включительно.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         </w:t>
      </w:r>
      <w:r>
        <w:rPr>
          <w:sz w:val="22"/>
          <w:szCs w:val="22"/>
        </w:rPr>
        <w:t>Поставка Товара по месту жительства Получателей (по выбору Получателя) осуществляется Поставщиком после получения от Заказчика Реестра получателей Товара.</w:t>
      </w:r>
    </w:p>
    <w:p>
      <w:pPr>
        <w:widowControl w:val="0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Выборочная проверка поставляемого Товара осуществляется Заказчиком до поставки Товара Получателям в течение </w:t>
      </w:r>
      <w:r>
        <w:rPr>
          <w:sz w:val="22"/>
          <w:szCs w:val="22"/>
          <w:u w:val="single"/>
        </w:rPr>
        <w:t>3_(трех)</w:t>
      </w:r>
      <w:r>
        <w:rPr>
          <w:sz w:val="22"/>
          <w:szCs w:val="22"/>
        </w:rPr>
        <w:t xml:space="preserve"> рабочих дней с даты получения от Поставщика информации о поступлении Товара в субъект Российской Федерации (Республика Бурятия г. Улан-Удэ). По результатам выборочной проверки Заказчик в течение </w:t>
      </w:r>
      <w:r>
        <w:rPr>
          <w:sz w:val="22"/>
          <w:szCs w:val="22"/>
          <w:u w:val="single"/>
        </w:rPr>
        <w:t>5 (пяти)</w:t>
      </w:r>
      <w:r>
        <w:rPr>
          <w:sz w:val="22"/>
          <w:szCs w:val="22"/>
        </w:rPr>
        <w:t xml:space="preserve">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</w:t>
      </w:r>
    </w:p>
    <w:p>
      <w:pPr>
        <w:widowControl w:val="0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Поставщик гарантирует, что поставляемый Товар соответствует стандартам на данные виды Товара, а также требованиям технического задания. 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76" w:lineRule="auto"/>
        <w:ind w:firstLine="426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none"/>
          <w:lang w:eastAsia="en-US"/>
        </w:rPr>
        <w:t xml:space="preserve">Место поставки: </w:t>
      </w:r>
      <w:r>
        <w:rPr>
          <w:sz w:val="22"/>
          <w:szCs w:val="22"/>
          <w:lang w:eastAsia="en-US"/>
        </w:rPr>
        <w:t xml:space="preserve">Республика Бурятия, по месту жительства Получателя или по месту нахождения пункта выдачи. 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76" w:lineRule="auto"/>
        <w:ind w:firstLine="42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Порядок поставки товара: 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76" w:lineRule="auto"/>
        <w:ind w:firstLine="42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Организовать на территории г.Улан-Удэ пункт выдача Товара Получателей и официально сообщить Заказчику адрес организованного пункта. Установить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</w:r>
    </w:p>
    <w:p>
      <w:pPr>
        <w:jc w:val="both"/>
        <w:rPr>
          <w:rFonts w:hint="default"/>
          <w:i/>
          <w:sz w:val="22"/>
          <w:szCs w:val="22"/>
          <w:lang w:val="ru-RU" w:eastAsia="en-US"/>
        </w:rPr>
      </w:pPr>
      <w:r>
        <w:rPr>
          <w:i/>
          <w:sz w:val="22"/>
          <w:szCs w:val="22"/>
          <w:lang w:eastAsia="en-US"/>
        </w:rPr>
        <w:t>Представить Заказчику</w:t>
      </w:r>
      <w:r>
        <w:rPr>
          <w:rFonts w:hint="default"/>
          <w:i/>
          <w:sz w:val="22"/>
          <w:szCs w:val="22"/>
          <w:lang w:val="ru-RU" w:eastAsia="en-US"/>
        </w:rPr>
        <w:t>:</w:t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        1. </w:t>
      </w:r>
      <w:r>
        <w:rPr>
          <w:i/>
          <w:iCs/>
          <w:sz w:val="22"/>
          <w:szCs w:val="22"/>
        </w:rPr>
        <w:t>действующие регистрационные удостоверения в соответствии с Федеральным законом от 21.11.2011 N323-ФЗ «Об основах охраны здоровья граждан в Российской Федерации»,</w:t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>в случае, если товар подлежит регистрации;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</w:rPr>
        <w:t>2.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Получить от Заказчика реестр получателей Товара в срок не более 2 рабочих дней с даты подписания акта выборочной проверки поставляемого Товара.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Предоставить Получателям согласно реестру получателей Товара в пределах административных границ субъекта Российской Федерации (Республика Бурятия) право выбора одного из способов получения Товара: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 месту жительства Получателя;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пунктах выдачи.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Заказчиком, подписанного уполномоченным на дату выдачи направления лицом Заказчика.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акте-приема - передачи товара. 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rFonts w:hint="default"/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eastAsia="en-US"/>
        </w:rPr>
        <w:t>Требования к гарантии качества технических средств реабилитации</w:t>
      </w:r>
      <w:r>
        <w:rPr>
          <w:rFonts w:hint="default"/>
          <w:b/>
          <w:sz w:val="22"/>
          <w:szCs w:val="22"/>
          <w:lang w:val="ru-RU" w:eastAsia="en-US"/>
        </w:rPr>
        <w:t>: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Данные средства являются продукцией одноразовой, в связи с чем, срок предоставления гарантии качества специальных средств при нарушениях функций выделения не устанавливается. 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Срок годности специальных средств при нарушении функций выделения – не менее 1 (одного) года на дату поставки Товара Получателям.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rPr>
          <w:rFonts w:hint="default"/>
          <w:sz w:val="22"/>
          <w:szCs w:val="22"/>
          <w:lang w:val="ru-RU" w:eastAsia="en-US"/>
        </w:rPr>
      </w:pPr>
      <w:r>
        <w:rPr>
          <w:b/>
          <w:sz w:val="22"/>
          <w:szCs w:val="22"/>
          <w:lang w:eastAsia="en-US"/>
        </w:rPr>
        <w:t xml:space="preserve">         </w:t>
      </w:r>
      <w:r>
        <w:rPr>
          <w:b/>
          <w:bCs/>
          <w:sz w:val="22"/>
          <w:szCs w:val="22"/>
          <w:lang w:eastAsia="en-US"/>
        </w:rPr>
        <w:t>Требования к качеству, техническим, функциональным характеристикам специальных средств при нарушениях функций выделения, средств ухода за стомами</w:t>
      </w:r>
      <w:r>
        <w:rPr>
          <w:rFonts w:hint="default"/>
          <w:b/>
          <w:bCs/>
          <w:sz w:val="22"/>
          <w:szCs w:val="22"/>
          <w:lang w:val="ru-RU" w:eastAsia="en-US"/>
        </w:rPr>
        <w:t>: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Специальные средства при нарушениях функций выделения, средства ухода за кишечными стомами должны соответствовать требованиям национальных стандартов РФ: ГОСТ Р 58235-2022 «Национальный стандарт Российской Федерации. Специальные средства при нарушении функции выделения. Термины и определения. Классификация» и ГОСТ Р 58237-2022 «Национальный стандарт Российской Федерации.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Поставщик обязан принять от Получателя некачественный Товар и заменить его в течение 5 (пяти) календарных дней с даты его обращения на аналогичный Товар надлежащего качества.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6"/>
        <w:rPr>
          <w:rFonts w:hint="default"/>
          <w:sz w:val="22"/>
          <w:szCs w:val="22"/>
          <w:lang w:val="ru-RU" w:eastAsia="en-US"/>
        </w:rPr>
      </w:pPr>
      <w:r>
        <w:rPr>
          <w:sz w:val="22"/>
          <w:szCs w:val="22"/>
          <w:lang w:eastAsia="en-US"/>
        </w:rPr>
        <w:t>Конструкция специальных средств при нарушениях функций выделения должна обеспечивать пользователю удобство и простоту обращения с ними</w:t>
      </w:r>
      <w:r>
        <w:rPr>
          <w:rFonts w:hint="default"/>
          <w:sz w:val="22"/>
          <w:szCs w:val="22"/>
          <w:lang w:val="ru-RU" w:eastAsia="en-US"/>
        </w:rPr>
        <w:t>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6"/>
        <w:rPr>
          <w:rFonts w:hint="default"/>
          <w:sz w:val="22"/>
          <w:szCs w:val="22"/>
          <w:lang w:val="ru-RU" w:eastAsia="en-US"/>
        </w:rPr>
      </w:pPr>
      <w:r>
        <w:rPr>
          <w:sz w:val="22"/>
          <w:szCs w:val="22"/>
          <w:lang w:eastAsia="en-US"/>
        </w:rPr>
        <w:t>В специальных средствах при нарушениях функций не допускаются механические повреждения (разрыв края, разрезы и т.п.), видимые невооруженным глазом</w:t>
      </w:r>
      <w:r>
        <w:rPr>
          <w:rFonts w:hint="default"/>
          <w:sz w:val="22"/>
          <w:szCs w:val="22"/>
          <w:lang w:val="ru-RU" w:eastAsia="en-US"/>
        </w:rPr>
        <w:t>.</w:t>
      </w:r>
    </w:p>
    <w:p>
      <w:pPr>
        <w:pStyle w:val="8"/>
        <w:tabs>
          <w:tab w:val="left" w:pos="480"/>
          <w:tab w:val="left" w:pos="1560"/>
          <w:tab w:val="left" w:pos="1701"/>
        </w:tabs>
        <w:spacing w:line="240" w:lineRule="auto"/>
        <w:ind w:firstLine="426"/>
        <w:rPr>
          <w:rFonts w:hint="default"/>
          <w:sz w:val="22"/>
          <w:szCs w:val="22"/>
          <w:lang w:val="ru-RU" w:eastAsia="en-US"/>
        </w:rPr>
      </w:pPr>
      <w:r>
        <w:rPr>
          <w:sz w:val="22"/>
          <w:szCs w:val="22"/>
          <w:lang w:eastAsia="en-US"/>
        </w:rPr>
        <w:t>Специальные средства при нарушениях функций выделения должны соответствовать требованиям стандартов ГОСТ ISO 10993-1-2021 «Изделия медицинские. Оценка биологического действия медицинских изделий», ГОСТ ISO 10993-11-2021 «Изделия медицинские. Оценка биологического действия медицинских изделий.</w:t>
      </w:r>
      <w:r>
        <w:rPr>
          <w:b/>
          <w:bCs/>
          <w:color w:val="2D2D2D"/>
          <w:spacing w:val="2"/>
          <w:kern w:val="36"/>
          <w:sz w:val="22"/>
          <w:szCs w:val="22"/>
        </w:rPr>
        <w:t xml:space="preserve"> </w:t>
      </w:r>
      <w:r>
        <w:rPr>
          <w:bCs/>
          <w:sz w:val="22"/>
          <w:szCs w:val="22"/>
          <w:lang w:eastAsia="en-US"/>
        </w:rPr>
        <w:t>Часть 11. Исследования общетоксического действия</w:t>
      </w:r>
      <w:r>
        <w:rPr>
          <w:sz w:val="22"/>
          <w:szCs w:val="22"/>
          <w:lang w:eastAsia="en-US"/>
        </w:rPr>
        <w:t xml:space="preserve">», </w:t>
      </w:r>
      <w:r>
        <w:rPr>
          <w:rFonts w:hint="default"/>
          <w:sz w:val="22"/>
          <w:szCs w:val="22"/>
          <w:lang w:val="ru-RU" w:eastAsia="en-US"/>
        </w:rPr>
        <w:t>«</w:t>
      </w:r>
      <w:r>
        <w:rPr>
          <w:rFonts w:hint="default"/>
          <w:sz w:val="22"/>
          <w:szCs w:val="22"/>
          <w:lang w:eastAsia="en-US"/>
        </w:rPr>
        <w:t>ГОСТ ISO 10993-10-2023.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</w:t>
      </w:r>
      <w:r>
        <w:rPr>
          <w:rFonts w:hint="default"/>
          <w:sz w:val="22"/>
          <w:szCs w:val="22"/>
          <w:lang w:val="ru-RU" w:eastAsia="en-US"/>
        </w:rPr>
        <w:t>»</w:t>
      </w:r>
      <w:r>
        <w:rPr>
          <w:sz w:val="22"/>
          <w:szCs w:val="22"/>
          <w:lang w:eastAsia="en-US"/>
        </w:rPr>
        <w:t xml:space="preserve">, </w:t>
      </w:r>
      <w:r>
        <w:rPr>
          <w:rFonts w:hint="default"/>
          <w:sz w:val="22"/>
          <w:szCs w:val="22"/>
          <w:lang w:eastAsia="en-US"/>
        </w:rPr>
        <w:t xml:space="preserve">ГОСТ ISO 10993-5-2023. </w:t>
      </w:r>
      <w:r>
        <w:rPr>
          <w:rFonts w:hint="default"/>
          <w:sz w:val="22"/>
          <w:szCs w:val="22"/>
          <w:lang w:val="ru-RU" w:eastAsia="en-US"/>
        </w:rPr>
        <w:t>«</w:t>
      </w:r>
      <w:r>
        <w:rPr>
          <w:rFonts w:hint="default"/>
          <w:sz w:val="22"/>
          <w:szCs w:val="22"/>
          <w:lang w:eastAsia="en-US"/>
        </w:rPr>
        <w:t>Межгосударственный стандарт. Изделия медицинские. Оценка биологического действия медицинских изделий. Часть 5. Исследования на цитотоксичность методами in vitro</w:t>
      </w:r>
      <w:r>
        <w:rPr>
          <w:rFonts w:hint="default"/>
          <w:sz w:val="22"/>
          <w:szCs w:val="22"/>
          <w:lang w:val="ru-RU" w:eastAsia="en-US"/>
        </w:rPr>
        <w:t>»</w:t>
      </w:r>
      <w:r>
        <w:rPr>
          <w:sz w:val="22"/>
          <w:szCs w:val="22"/>
          <w:lang w:eastAsia="en-US"/>
        </w:rPr>
        <w:t>; ГОСТ 31214-2016 «Изделия медицинские. Требования к образцам и документации, представляемым на токсикологические, санитарно-химические испытания, испытания на стерильность и пирогенность»</w:t>
      </w:r>
      <w:r>
        <w:rPr>
          <w:rFonts w:hint="default"/>
          <w:sz w:val="22"/>
          <w:szCs w:val="22"/>
          <w:lang w:val="ru-RU" w:eastAsia="en-US"/>
        </w:rPr>
        <w:t xml:space="preserve">; </w:t>
      </w:r>
      <w:r>
        <w:rPr>
          <w:sz w:val="22"/>
          <w:szCs w:val="22"/>
          <w:lang w:eastAsia="en-US"/>
        </w:rPr>
        <w:t xml:space="preserve">ГОСТ </w:t>
      </w:r>
      <w:r>
        <w:rPr>
          <w:sz w:val="22"/>
          <w:szCs w:val="22"/>
          <w:lang w:val="en-US" w:eastAsia="en-US"/>
        </w:rPr>
        <w:t>ISO</w:t>
      </w:r>
      <w:r>
        <w:rPr>
          <w:sz w:val="22"/>
          <w:szCs w:val="22"/>
          <w:lang w:eastAsia="en-US"/>
        </w:rPr>
        <w:t xml:space="preserve"> 10993-3-2018 «Изделия медицинские. Оценка биологического действия медицинских изделий.</w:t>
      </w:r>
      <w:r>
        <w:rPr>
          <w:b/>
          <w:bCs/>
          <w:color w:val="2D2D2D"/>
          <w:spacing w:val="2"/>
          <w:kern w:val="36"/>
          <w:sz w:val="22"/>
          <w:szCs w:val="22"/>
        </w:rPr>
        <w:t xml:space="preserve"> </w:t>
      </w:r>
      <w:r>
        <w:rPr>
          <w:bCs/>
          <w:sz w:val="22"/>
          <w:szCs w:val="22"/>
          <w:lang w:eastAsia="en-US"/>
        </w:rPr>
        <w:t>Часть 3. Исследования генотоксичности, канцерогенности и токсического действия на репродуктивную функцию</w:t>
      </w:r>
      <w:r>
        <w:rPr>
          <w:sz w:val="22"/>
          <w:szCs w:val="22"/>
          <w:lang w:eastAsia="en-US"/>
        </w:rPr>
        <w:t>»</w:t>
      </w:r>
      <w:r>
        <w:rPr>
          <w:rFonts w:hint="default"/>
          <w:sz w:val="22"/>
          <w:szCs w:val="22"/>
          <w:lang w:val="ru-RU" w:eastAsia="en-US"/>
        </w:rPr>
        <w:t>,</w:t>
      </w:r>
      <w:r>
        <w:rPr>
          <w:sz w:val="22"/>
          <w:szCs w:val="22"/>
          <w:lang w:eastAsia="en-US"/>
        </w:rPr>
        <w:t xml:space="preserve"> ГОСТ </w:t>
      </w:r>
      <w:r>
        <w:rPr>
          <w:sz w:val="22"/>
          <w:szCs w:val="22"/>
          <w:lang w:val="en-US" w:eastAsia="en-US"/>
        </w:rPr>
        <w:t>ISO</w:t>
      </w:r>
      <w:r>
        <w:rPr>
          <w:sz w:val="22"/>
          <w:szCs w:val="22"/>
          <w:lang w:eastAsia="en-US"/>
        </w:rPr>
        <w:t xml:space="preserve"> 10993-6-2021 «Изделия медицинские. Оценка биологического действия медицинских изделий.</w:t>
      </w:r>
      <w:r>
        <w:rPr>
          <w:b/>
          <w:bCs/>
          <w:color w:val="2D2D2D"/>
          <w:spacing w:val="2"/>
          <w:kern w:val="36"/>
          <w:sz w:val="22"/>
          <w:szCs w:val="22"/>
        </w:rPr>
        <w:t xml:space="preserve"> </w:t>
      </w:r>
      <w:r>
        <w:rPr>
          <w:bCs/>
          <w:sz w:val="22"/>
          <w:szCs w:val="22"/>
          <w:lang w:eastAsia="en-US"/>
        </w:rPr>
        <w:t>Часть 6. Исследования местного действия после имплантации</w:t>
      </w:r>
      <w:r>
        <w:rPr>
          <w:sz w:val="22"/>
          <w:szCs w:val="22"/>
          <w:lang w:eastAsia="en-US"/>
        </w:rPr>
        <w:t>»,</w:t>
      </w:r>
      <w:r>
        <w:rPr>
          <w:rFonts w:hint="default"/>
          <w:sz w:val="22"/>
          <w:szCs w:val="22"/>
          <w:lang w:val="ru-RU" w:eastAsia="en-US"/>
        </w:rPr>
        <w:t xml:space="preserve"> </w:t>
      </w:r>
      <w:r>
        <w:rPr>
          <w:rFonts w:hint="default"/>
          <w:sz w:val="22"/>
          <w:szCs w:val="22"/>
          <w:lang w:eastAsia="en-US"/>
        </w:rPr>
        <w:t xml:space="preserve">ГОСТ Р 52770-2023. </w:t>
      </w:r>
      <w:r>
        <w:rPr>
          <w:rFonts w:hint="default"/>
          <w:sz w:val="22"/>
          <w:szCs w:val="22"/>
          <w:lang w:val="ru-RU" w:eastAsia="en-US"/>
        </w:rPr>
        <w:t>«</w:t>
      </w:r>
      <w:r>
        <w:rPr>
          <w:rFonts w:hint="default"/>
          <w:sz w:val="22"/>
          <w:szCs w:val="22"/>
          <w:lang w:eastAsia="en-US"/>
        </w:rPr>
        <w:t>Национальный стандарт Российской Федерации. Изделия медицинские. Система оценки биологического действия. Общие требования безопасности</w:t>
      </w:r>
      <w:r>
        <w:rPr>
          <w:rFonts w:hint="default"/>
          <w:sz w:val="22"/>
          <w:szCs w:val="22"/>
          <w:lang w:val="ru-RU" w:eastAsia="en-US"/>
        </w:rPr>
        <w:t>».</w:t>
      </w:r>
    </w:p>
    <w:p>
      <w:pPr>
        <w:pStyle w:val="8"/>
        <w:tabs>
          <w:tab w:val="left" w:pos="0"/>
          <w:tab w:val="left" w:pos="1560"/>
          <w:tab w:val="left" w:pos="1701"/>
        </w:tabs>
        <w:spacing w:line="276" w:lineRule="auto"/>
        <w:ind w:firstLine="426"/>
        <w:rPr>
          <w:sz w:val="22"/>
          <w:szCs w:val="22"/>
          <w:lang w:eastAsia="en-US"/>
        </w:rPr>
      </w:pPr>
    </w:p>
    <w:p>
      <w:pPr>
        <w:pStyle w:val="8"/>
        <w:tabs>
          <w:tab w:val="left" w:pos="0"/>
          <w:tab w:val="left" w:pos="1560"/>
          <w:tab w:val="left" w:pos="1701"/>
        </w:tabs>
        <w:spacing w:line="276" w:lineRule="auto"/>
        <w:ind w:firstLine="426"/>
        <w:rPr>
          <w:sz w:val="22"/>
          <w:szCs w:val="22"/>
          <w:lang w:eastAsia="en-US"/>
        </w:rPr>
      </w:pPr>
    </w:p>
    <w:p>
      <w:pPr>
        <w:ind w:left="0" w:leftChars="0" w:firstLine="488" w:firstLineChars="200"/>
        <w:jc w:val="both"/>
        <w:rPr>
          <w:rFonts w:hint="default"/>
          <w:color w:val="2D2D2D"/>
          <w:spacing w:val="2"/>
          <w:lang w:val="ru-RU"/>
        </w:rPr>
      </w:pPr>
      <w:r>
        <w:rPr>
          <w:rFonts w:hint="default"/>
          <w:color w:val="2D2D2D"/>
          <w:spacing w:val="2"/>
          <w:lang w:val="ru-RU"/>
        </w:rPr>
        <w:t>Начальник ОСП 1                                                                                  А.И. Охинова</w:t>
      </w:r>
    </w:p>
    <w:p>
      <w:pPr>
        <w:ind w:left="0" w:leftChars="0" w:firstLine="488" w:firstLineChars="200"/>
        <w:jc w:val="both"/>
        <w:rPr>
          <w:rFonts w:hint="default"/>
          <w:color w:val="2D2D2D"/>
          <w:spacing w:val="2"/>
          <w:lang w:val="ru-RU"/>
        </w:rPr>
      </w:pPr>
      <w:r>
        <w:rPr>
          <w:rFonts w:hint="default"/>
          <w:color w:val="2D2D2D"/>
          <w:spacing w:val="2"/>
          <w:lang w:val="ru-RU"/>
        </w:rPr>
        <w:t>Специалист ОСП 1                                                                                Н.А. Ефимова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ru-RU" w:eastAsia="zh-CN"/>
        </w:rPr>
      </w:pPr>
    </w:p>
    <w:p>
      <w:pPr>
        <w:pStyle w:val="8"/>
        <w:tabs>
          <w:tab w:val="left" w:pos="0"/>
          <w:tab w:val="left" w:pos="1560"/>
          <w:tab w:val="left" w:pos="1701"/>
        </w:tabs>
        <w:spacing w:line="276" w:lineRule="auto"/>
        <w:ind w:firstLine="426"/>
        <w:rPr>
          <w:sz w:val="22"/>
          <w:szCs w:val="22"/>
          <w:lang w:eastAsia="en-US"/>
        </w:rPr>
      </w:pPr>
      <w:bookmarkStart w:id="0" w:name="_GoBack"/>
      <w:bookmarkEnd w:id="0"/>
    </w:p>
    <w:sectPr>
      <w:pgSz w:w="11906" w:h="16838"/>
      <w:pgMar w:top="709" w:right="991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5"/>
    <w:rsid w:val="000238FF"/>
    <w:rsid w:val="00034F85"/>
    <w:rsid w:val="00070B2B"/>
    <w:rsid w:val="00092CF5"/>
    <w:rsid w:val="000B0D96"/>
    <w:rsid w:val="000F29BF"/>
    <w:rsid w:val="00111CCB"/>
    <w:rsid w:val="00153AF6"/>
    <w:rsid w:val="00154DE5"/>
    <w:rsid w:val="001616F5"/>
    <w:rsid w:val="001A3D98"/>
    <w:rsid w:val="001C4257"/>
    <w:rsid w:val="001E2F5B"/>
    <w:rsid w:val="001E42FF"/>
    <w:rsid w:val="001E7AA2"/>
    <w:rsid w:val="00222822"/>
    <w:rsid w:val="00227081"/>
    <w:rsid w:val="002301BA"/>
    <w:rsid w:val="002472D1"/>
    <w:rsid w:val="002830B1"/>
    <w:rsid w:val="0028362B"/>
    <w:rsid w:val="002D0145"/>
    <w:rsid w:val="002D68C1"/>
    <w:rsid w:val="00325A80"/>
    <w:rsid w:val="003440A5"/>
    <w:rsid w:val="0037455E"/>
    <w:rsid w:val="0039790D"/>
    <w:rsid w:val="00424C28"/>
    <w:rsid w:val="004A40F6"/>
    <w:rsid w:val="004D18FA"/>
    <w:rsid w:val="00537508"/>
    <w:rsid w:val="00550523"/>
    <w:rsid w:val="005553D1"/>
    <w:rsid w:val="005F3BEA"/>
    <w:rsid w:val="00604D1B"/>
    <w:rsid w:val="006622E8"/>
    <w:rsid w:val="006D2469"/>
    <w:rsid w:val="006D2AEC"/>
    <w:rsid w:val="007265C9"/>
    <w:rsid w:val="00787B57"/>
    <w:rsid w:val="00792BD3"/>
    <w:rsid w:val="00794BCE"/>
    <w:rsid w:val="00840725"/>
    <w:rsid w:val="00872796"/>
    <w:rsid w:val="008B5D88"/>
    <w:rsid w:val="00916D35"/>
    <w:rsid w:val="00920BB0"/>
    <w:rsid w:val="00926335"/>
    <w:rsid w:val="00935795"/>
    <w:rsid w:val="00957256"/>
    <w:rsid w:val="009632B9"/>
    <w:rsid w:val="00987B77"/>
    <w:rsid w:val="009970DA"/>
    <w:rsid w:val="009A7047"/>
    <w:rsid w:val="009B5CF7"/>
    <w:rsid w:val="009C6343"/>
    <w:rsid w:val="009D6A0C"/>
    <w:rsid w:val="009E7984"/>
    <w:rsid w:val="00A0116E"/>
    <w:rsid w:val="00A01368"/>
    <w:rsid w:val="00A551D4"/>
    <w:rsid w:val="00AA0CA3"/>
    <w:rsid w:val="00AD6CA9"/>
    <w:rsid w:val="00B023DB"/>
    <w:rsid w:val="00B20F27"/>
    <w:rsid w:val="00B32134"/>
    <w:rsid w:val="00B745AA"/>
    <w:rsid w:val="00B833D6"/>
    <w:rsid w:val="00BD41A5"/>
    <w:rsid w:val="00C02E9F"/>
    <w:rsid w:val="00C53CFF"/>
    <w:rsid w:val="00CB1296"/>
    <w:rsid w:val="00CB23C9"/>
    <w:rsid w:val="00CC0588"/>
    <w:rsid w:val="00CC79F8"/>
    <w:rsid w:val="00CE0FE4"/>
    <w:rsid w:val="00D01835"/>
    <w:rsid w:val="00D03A5B"/>
    <w:rsid w:val="00D23E3D"/>
    <w:rsid w:val="00D3094B"/>
    <w:rsid w:val="00D84194"/>
    <w:rsid w:val="00D942A8"/>
    <w:rsid w:val="00DC68E5"/>
    <w:rsid w:val="00DD3440"/>
    <w:rsid w:val="00E217DE"/>
    <w:rsid w:val="00E359B0"/>
    <w:rsid w:val="00E405B8"/>
    <w:rsid w:val="00E620B9"/>
    <w:rsid w:val="00EB5342"/>
    <w:rsid w:val="00EC114F"/>
    <w:rsid w:val="00EC308C"/>
    <w:rsid w:val="00ED14EF"/>
    <w:rsid w:val="00ED2A44"/>
    <w:rsid w:val="00F02A56"/>
    <w:rsid w:val="00F5049D"/>
    <w:rsid w:val="00F53E8E"/>
    <w:rsid w:val="00F56C42"/>
    <w:rsid w:val="00F63C9F"/>
    <w:rsid w:val="00F90F6E"/>
    <w:rsid w:val="1FBF6F70"/>
    <w:rsid w:val="3FDE82FE"/>
    <w:rsid w:val="3FEE5073"/>
    <w:rsid w:val="5DFF25B0"/>
    <w:rsid w:val="6EDF45FD"/>
    <w:rsid w:val="6EF7B3CF"/>
    <w:rsid w:val="7DBF8469"/>
    <w:rsid w:val="7F83AE4C"/>
    <w:rsid w:val="BFDF0B8D"/>
    <w:rsid w:val="D95711D9"/>
    <w:rsid w:val="EFFBE8F3"/>
    <w:rsid w:val="F7F72E7E"/>
    <w:rsid w:val="FDDB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9">
    <w:name w:val="Font Style19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2145</Words>
  <Characters>12227</Characters>
  <Lines>101</Lines>
  <Paragraphs>28</Paragraphs>
  <TotalTime>0</TotalTime>
  <ScaleCrop>false</ScaleCrop>
  <LinksUpToDate>false</LinksUpToDate>
  <CharactersWithSpaces>14344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2019-11-14T08:35:00Z</dcterms:created>
  <dc:creator>Хамнуева Нина Александровна</dc:creator>
  <cp:lastModifiedBy>003baranovasv</cp:lastModifiedBy>
  <cp:lastPrinted>2024-05-18T06:13:00Z</cp:lastPrinted>
  <dcterms:modified xsi:type="dcterms:W3CDTF">2024-10-04T15:52:44Z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