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EF" w:rsidRPr="005767EF" w:rsidRDefault="005767EF" w:rsidP="005767EF">
      <w:pPr>
        <w:suppressAutoHyphens w:val="0"/>
        <w:ind w:firstLine="567"/>
        <w:jc w:val="right"/>
        <w:rPr>
          <w:sz w:val="22"/>
          <w:szCs w:val="20"/>
          <w:lang w:eastAsia="ru-RU"/>
        </w:rPr>
      </w:pPr>
      <w:bookmarkStart w:id="0" w:name="_GoBack"/>
      <w:bookmarkEnd w:id="0"/>
      <w:r w:rsidRPr="005767EF">
        <w:rPr>
          <w:sz w:val="22"/>
          <w:szCs w:val="20"/>
          <w:lang w:eastAsia="ru-RU"/>
        </w:rPr>
        <w:t>Приложение № 1</w:t>
      </w:r>
    </w:p>
    <w:p w:rsidR="005767EF" w:rsidRPr="005767EF" w:rsidRDefault="005767EF" w:rsidP="005767EF">
      <w:pPr>
        <w:suppressAutoHyphens w:val="0"/>
        <w:ind w:firstLine="567"/>
        <w:jc w:val="right"/>
        <w:rPr>
          <w:b/>
          <w:lang w:eastAsia="ru-RU"/>
        </w:rPr>
      </w:pPr>
      <w:r w:rsidRPr="005767EF">
        <w:rPr>
          <w:sz w:val="22"/>
          <w:szCs w:val="20"/>
          <w:lang w:eastAsia="ru-RU"/>
        </w:rPr>
        <w:t>к извещению об осуществлении закупок</w:t>
      </w:r>
    </w:p>
    <w:p w:rsidR="005767EF" w:rsidRPr="005767EF" w:rsidRDefault="005767EF" w:rsidP="005767EF">
      <w:pPr>
        <w:suppressAutoHyphens w:val="0"/>
        <w:ind w:firstLine="567"/>
        <w:jc w:val="center"/>
        <w:rPr>
          <w:b/>
          <w:lang w:eastAsia="ru-RU"/>
        </w:rPr>
      </w:pPr>
    </w:p>
    <w:p w:rsidR="0041059F" w:rsidRPr="0041059F" w:rsidRDefault="00DD4FB4" w:rsidP="00DD4FB4">
      <w:pPr>
        <w:ind w:firstLine="709"/>
        <w:jc w:val="center"/>
        <w:rPr>
          <w:b/>
        </w:rPr>
      </w:pPr>
      <w:r w:rsidRPr="0041059F">
        <w:rPr>
          <w:b/>
        </w:rPr>
        <w:t xml:space="preserve">Описание объекта закупки </w:t>
      </w:r>
    </w:p>
    <w:p w:rsidR="0088673A" w:rsidRPr="00CC16B4" w:rsidRDefault="00DD4FB4" w:rsidP="00B47981">
      <w:pPr>
        <w:ind w:firstLine="709"/>
        <w:jc w:val="center"/>
        <w:rPr>
          <w:b/>
          <w:color w:val="000000"/>
        </w:rPr>
      </w:pPr>
      <w:r w:rsidRPr="0041059F">
        <w:rPr>
          <w:b/>
        </w:rPr>
        <w:t xml:space="preserve">на </w:t>
      </w:r>
      <w:r w:rsidR="00CC16B4" w:rsidRPr="00CC16B4">
        <w:rPr>
          <w:b/>
        </w:rPr>
        <w:t>поставк</w:t>
      </w:r>
      <w:r w:rsidR="00CC16B4">
        <w:rPr>
          <w:b/>
        </w:rPr>
        <w:t>у</w:t>
      </w:r>
      <w:r w:rsidR="00CC16B4" w:rsidRPr="00CC16B4">
        <w:rPr>
          <w:b/>
        </w:rPr>
        <w:t xml:space="preserve"> кресел-колясок с ручным приводом комнатных и прогулочных</w:t>
      </w:r>
    </w:p>
    <w:p w:rsidR="00CC16B4" w:rsidRPr="00CC16B4" w:rsidRDefault="00CC16B4" w:rsidP="00B47981">
      <w:pPr>
        <w:ind w:firstLine="709"/>
        <w:jc w:val="center"/>
        <w:rPr>
          <w:b/>
          <w:color w:val="000000"/>
        </w:rPr>
      </w:pPr>
    </w:p>
    <w:p w:rsidR="00CC16B4" w:rsidRPr="006C18A8" w:rsidRDefault="00CC16B4" w:rsidP="00CC16B4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6C18A8">
        <w:rPr>
          <w:b/>
        </w:rPr>
        <w:t xml:space="preserve">Наименование объекта закупки: </w:t>
      </w:r>
      <w:r w:rsidRPr="006C18A8">
        <w:rPr>
          <w:bCs/>
          <w:u w:val="single"/>
        </w:rPr>
        <w:t>поставка кресел-колясок с ручным приводом комнатных и прогулочных</w:t>
      </w:r>
      <w:r w:rsidRPr="006C18A8">
        <w:rPr>
          <w:u w:val="single"/>
        </w:rPr>
        <w:t xml:space="preserve"> (далее по тексту – кресло-коляска, товар, изделие).</w:t>
      </w:r>
    </w:p>
    <w:p w:rsidR="00CC16B4" w:rsidRPr="006C18A8" w:rsidRDefault="00CC16B4" w:rsidP="00CC16B4">
      <w:pPr>
        <w:autoSpaceDE w:val="0"/>
        <w:autoSpaceDN w:val="0"/>
        <w:adjustRightInd w:val="0"/>
        <w:ind w:firstLine="567"/>
        <w:jc w:val="both"/>
        <w:rPr>
          <w:u w:val="single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4"/>
        <w:gridCol w:w="1925"/>
        <w:gridCol w:w="1727"/>
        <w:gridCol w:w="3686"/>
        <w:gridCol w:w="1417"/>
        <w:gridCol w:w="851"/>
      </w:tblGrid>
      <w:tr w:rsidR="00CC16B4" w:rsidRPr="006C18A8" w:rsidTr="00DF176E">
        <w:tc>
          <w:tcPr>
            <w:tcW w:w="884" w:type="dxa"/>
          </w:tcPr>
          <w:p w:rsidR="00CC16B4" w:rsidRPr="006C18A8" w:rsidRDefault="00CC16B4" w:rsidP="00DF1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5209">
              <w:rPr>
                <w:b/>
              </w:rPr>
              <w:t>№ п/п</w:t>
            </w:r>
          </w:p>
        </w:tc>
        <w:tc>
          <w:tcPr>
            <w:tcW w:w="1925" w:type="dxa"/>
          </w:tcPr>
          <w:p w:rsidR="00CC16B4" w:rsidRPr="006C18A8" w:rsidRDefault="00CC16B4" w:rsidP="00DF1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Номер вида ТСР, наименование ТСР в соответствии с Классификацией № 86н от 13.02.2018 г./ наименование по коду КТРУ,</w:t>
            </w:r>
            <w:r w:rsidRPr="006C18A8">
              <w:t xml:space="preserve"> </w:t>
            </w:r>
            <w:r w:rsidRPr="006C18A8">
              <w:rPr>
                <w:b/>
              </w:rPr>
              <w:t xml:space="preserve">код КТРУ/ ОКПД2 </w:t>
            </w:r>
          </w:p>
        </w:tc>
        <w:tc>
          <w:tcPr>
            <w:tcW w:w="1727" w:type="dxa"/>
          </w:tcPr>
          <w:p w:rsidR="00CC16B4" w:rsidRPr="006C18A8" w:rsidRDefault="00CC16B4" w:rsidP="00DF1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Значение характеристики</w:t>
            </w:r>
            <w:r w:rsidR="00C8381F">
              <w:rPr>
                <w:b/>
              </w:rPr>
              <w:t>*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Инструкция по заполнению характеристики в заявке</w:t>
            </w:r>
          </w:p>
        </w:tc>
        <w:tc>
          <w:tcPr>
            <w:tcW w:w="851" w:type="dxa"/>
          </w:tcPr>
          <w:p w:rsidR="00CC16B4" w:rsidRPr="006C18A8" w:rsidRDefault="00CC16B4" w:rsidP="00DF176E">
            <w:pPr>
              <w:jc w:val="center"/>
              <w:rPr>
                <w:b/>
              </w:rPr>
            </w:pPr>
            <w:r>
              <w:rPr>
                <w:rFonts w:eastAsia="Arial Unicode MS"/>
                <w:b/>
              </w:rPr>
              <w:t>Единица измерения</w:t>
            </w:r>
          </w:p>
        </w:tc>
      </w:tr>
      <w:tr w:rsidR="00CC16B4" w:rsidRPr="006C18A8" w:rsidTr="00DF176E">
        <w:trPr>
          <w:trHeight w:val="1689"/>
        </w:trPr>
        <w:tc>
          <w:tcPr>
            <w:tcW w:w="884" w:type="dxa"/>
            <w:vMerge w:val="restart"/>
          </w:tcPr>
          <w:p w:rsidR="00CC16B4" w:rsidRPr="00895209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комнатная (для инвалидов и детей-инвалидов) </w:t>
            </w:r>
            <w:r>
              <w:rPr>
                <w:spacing w:val="-10"/>
              </w:rPr>
              <w:t>(к</w:t>
            </w:r>
            <w:r w:rsidRPr="00FA2B44">
              <w:rPr>
                <w:spacing w:val="-10"/>
              </w:rPr>
              <w:t>омплектация1</w:t>
            </w:r>
            <w:r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 xml:space="preserve">ОКПД2: </w:t>
            </w:r>
            <w:r w:rsidRPr="006C18A8">
              <w:rPr>
                <w:lang w:eastAsia="en-US"/>
              </w:rPr>
              <w:lastRenderedPageBreak/>
              <w:t>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5</w:t>
            </w:r>
          </w:p>
        </w:tc>
      </w:tr>
      <w:tr w:rsidR="00CC16B4" w:rsidRPr="006C18A8" w:rsidTr="00DF176E"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508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2250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8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8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</w:t>
            </w:r>
            <w:r w:rsidRPr="006C18A8">
              <w:rPr>
                <w:rFonts w:eastAsia="Calibri"/>
              </w:rPr>
              <w:lastRenderedPageBreak/>
              <w:t xml:space="preserve">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8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8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F85A2A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8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2082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см </w:t>
            </w:r>
          </w:p>
        </w:tc>
        <w:tc>
          <w:tcPr>
            <w:tcW w:w="3686" w:type="dxa"/>
          </w:tcPr>
          <w:p w:rsidR="00CC16B4" w:rsidRPr="002A0B98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37, не более 39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1814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1664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спинки (по высоте),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сидения,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4850F5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Default="00CC16B4" w:rsidP="00DF176E">
            <w:r w:rsidRPr="006C18A8">
              <w:t>Длина подлокотников,</w:t>
            </w:r>
          </w:p>
          <w:p w:rsidR="00CC16B4" w:rsidRPr="006C18A8" w:rsidRDefault="00CC16B4" w:rsidP="00DF176E">
            <w:r w:rsidRPr="006C18A8">
              <w:t xml:space="preserve">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1624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266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4850F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4850F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266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643BD0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более 18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3002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691"/>
        </w:trPr>
        <w:tc>
          <w:tcPr>
            <w:tcW w:w="884" w:type="dxa"/>
            <w:vMerge w:val="restart"/>
          </w:tcPr>
          <w:p w:rsidR="00CC16B4" w:rsidRPr="002A4DF9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комнатная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540C7F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</w:t>
            </w:r>
            <w:r w:rsidRPr="00540C7F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25</w:t>
            </w: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550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Для манипулирования одной рукой узла фиксации подлокотника, он не должен обладать во</w:t>
            </w:r>
            <w:r>
              <w:rPr>
                <w:rFonts w:eastAsia="Calibri"/>
              </w:rPr>
              <w:t xml:space="preserve">звратной пружиной. </w:t>
            </w:r>
            <w:r w:rsidRPr="00F85A2A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см </w:t>
            </w:r>
          </w:p>
        </w:tc>
        <w:tc>
          <w:tcPr>
            <w:tcW w:w="3686" w:type="dxa"/>
          </w:tcPr>
          <w:p w:rsidR="00CC16B4" w:rsidRPr="002A0B98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40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41</w:t>
            </w:r>
            <w:r w:rsidRPr="002A0B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266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спинки (по высоте),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сидения,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643BD0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Default="00CC16B4" w:rsidP="00DF176E">
            <w:r w:rsidRPr="006C18A8">
              <w:t>Длина подлокотников,</w:t>
            </w:r>
          </w:p>
          <w:p w:rsidR="00CC16B4" w:rsidRPr="006C18A8" w:rsidRDefault="00CC16B4" w:rsidP="00DF176E">
            <w:r w:rsidRPr="006C18A8">
              <w:t xml:space="preserve">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спереди в диапазоне не менее</w:t>
            </w:r>
            <w:r>
              <w:rPr>
                <w:sz w:val="20"/>
                <w:szCs w:val="20"/>
              </w:rPr>
              <w:t xml:space="preserve"> </w:t>
            </w:r>
            <w:r w:rsidRPr="008A1FF9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8A1FF9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A3247D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более 18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 w:val="restart"/>
          </w:tcPr>
          <w:p w:rsidR="00CC16B4" w:rsidRPr="009A236D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3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комнатная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3B6BD6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3</w:t>
            </w:r>
            <w:r w:rsidRPr="003B6BD6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55</w:t>
            </w: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550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231A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265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см </w:t>
            </w:r>
          </w:p>
        </w:tc>
        <w:tc>
          <w:tcPr>
            <w:tcW w:w="3686" w:type="dxa"/>
          </w:tcPr>
          <w:p w:rsidR="00CC16B4" w:rsidRPr="002A0B98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  <w:r w:rsidRPr="002A0B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спинки (по высоте),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сидения,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3510A2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Default="00CC16B4" w:rsidP="00DF176E">
            <w:r w:rsidRPr="006C18A8">
              <w:t>Длина подлокотников,</w:t>
            </w:r>
          </w:p>
          <w:p w:rsidR="00CC16B4" w:rsidRPr="006C18A8" w:rsidRDefault="00CC16B4" w:rsidP="00DF176E">
            <w:r w:rsidRPr="006C18A8">
              <w:t xml:space="preserve">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A8729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A8729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</w:t>
            </w:r>
            <w:r>
              <w:rPr>
                <w:sz w:val="20"/>
                <w:szCs w:val="20"/>
              </w:rPr>
              <w:t xml:space="preserve"> </w:t>
            </w:r>
            <w:r w:rsidRPr="006E7C21">
              <w:rPr>
                <w:sz w:val="20"/>
                <w:szCs w:val="20"/>
              </w:rPr>
              <w:t>±</w:t>
            </w:r>
            <w:r w:rsidRPr="006C18A8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266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более 18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 w:val="restart"/>
          </w:tcPr>
          <w:p w:rsidR="00CC16B4" w:rsidRPr="002F7D58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4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комнатная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34503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4</w:t>
            </w:r>
            <w:r w:rsidRPr="00634503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35</w:t>
            </w: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266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231A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см </w:t>
            </w:r>
          </w:p>
        </w:tc>
        <w:tc>
          <w:tcPr>
            <w:tcW w:w="3686" w:type="dxa"/>
          </w:tcPr>
          <w:p w:rsidR="00CC16B4" w:rsidRPr="002A0B98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45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46</w:t>
            </w:r>
            <w:r w:rsidRPr="002A0B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691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спинки (по высоте),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сидения,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AE78FE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Default="00CC16B4" w:rsidP="00DF176E">
            <w:r w:rsidRPr="006C18A8">
              <w:t>Длина подлокотников,</w:t>
            </w:r>
          </w:p>
          <w:p w:rsidR="00CC16B4" w:rsidRPr="006C18A8" w:rsidRDefault="00CC16B4" w:rsidP="00DF176E">
            <w:r w:rsidRPr="006C18A8">
              <w:t xml:space="preserve">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C86317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C86317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90503D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более 18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550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 w:val="restart"/>
          </w:tcPr>
          <w:p w:rsidR="00CC16B4" w:rsidRPr="002F7D58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5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комнатная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440E6D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5</w:t>
            </w:r>
            <w:r w:rsidRPr="00440E6D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20</w:t>
            </w: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691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9C793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B445D1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9C793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см </w:t>
            </w:r>
          </w:p>
        </w:tc>
        <w:tc>
          <w:tcPr>
            <w:tcW w:w="3686" w:type="dxa"/>
          </w:tcPr>
          <w:p w:rsidR="00CC16B4" w:rsidRPr="002A0B98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47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49</w:t>
            </w:r>
            <w:r w:rsidRPr="002A0B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спинки (по высоте),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сидения,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F00A38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Default="00CC16B4" w:rsidP="00DF176E">
            <w:r w:rsidRPr="006C18A8">
              <w:t>Длина подлокотников,</w:t>
            </w:r>
          </w:p>
          <w:p w:rsidR="00CC16B4" w:rsidRPr="006C18A8" w:rsidRDefault="00CC16B4" w:rsidP="00DF176E">
            <w:r w:rsidRPr="006C18A8">
              <w:t xml:space="preserve">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452BE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452BE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296BDF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более 18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549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 w:val="restart"/>
          </w:tcPr>
          <w:p w:rsidR="00CC16B4" w:rsidRPr="00FE7B11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6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комнатная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B2560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6</w:t>
            </w:r>
            <w:r w:rsidRPr="002B2560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7</w:t>
            </w:r>
          </w:p>
        </w:tc>
      </w:tr>
      <w:tr w:rsidR="00CC16B4" w:rsidRPr="006C18A8" w:rsidTr="00DF176E">
        <w:trPr>
          <w:trHeight w:val="145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1C51D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9256D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1C51D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9256D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4915EF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9256D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см </w:t>
            </w:r>
          </w:p>
        </w:tc>
        <w:tc>
          <w:tcPr>
            <w:tcW w:w="3686" w:type="dxa"/>
          </w:tcPr>
          <w:p w:rsidR="00CC16B4" w:rsidRPr="002A0B98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50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51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спинки (по высоте),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сидения,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F3423C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Default="00CC16B4" w:rsidP="00DF176E">
            <w:r w:rsidRPr="006C18A8">
              <w:t>Длина подлокотников,</w:t>
            </w:r>
          </w:p>
          <w:p w:rsidR="00CC16B4" w:rsidRPr="006C18A8" w:rsidRDefault="00CC16B4" w:rsidP="00DF176E">
            <w:r w:rsidRPr="006C18A8">
              <w:t xml:space="preserve">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F3423C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F3423C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F3423C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более 18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B929DB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7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комнатная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(комплектация7</w:t>
            </w:r>
            <w:r w:rsidRPr="00171AEB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Эргономика </w:t>
            </w:r>
            <w:r w:rsidRPr="006C18A8">
              <w:rPr>
                <w:b/>
              </w:rPr>
              <w:t>кресло-коляски комнатной, с регулируемой по углу наклона спинкой не менее чем до 30°, оснащенной набором инструмента и антиопрокидывающим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1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rPr>
                <w:spacing w:val="-10"/>
              </w:rPr>
              <w:t>Описание объекта закупки</w:t>
            </w:r>
            <w:r w:rsidRPr="006C18A8">
              <w:rPr>
                <w:spacing w:val="-10"/>
              </w:rPr>
              <w:t>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76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4915EF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r w:rsidRPr="006C18A8">
              <w:t>см</w:t>
            </w:r>
          </w:p>
        </w:tc>
        <w:tc>
          <w:tcPr>
            <w:tcW w:w="3686" w:type="dxa"/>
          </w:tcPr>
          <w:p w:rsidR="00CC16B4" w:rsidRPr="00DC2F2E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>не менее 37, не более 39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1117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Поступенчатая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1117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градусов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1117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1117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5D140E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64767A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64767A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769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769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769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61394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769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более 19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F241A6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8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комнатная (для инвалидов и детей-инвалидов) 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E45BF7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8</w:t>
            </w:r>
            <w:r w:rsidRPr="00E45BF7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Эргономика </w:t>
            </w:r>
            <w:r w:rsidRPr="006C18A8">
              <w:rPr>
                <w:b/>
              </w:rPr>
              <w:t>кресло-коляски комнатной, с регулируемой по углу наклона спинкой не менее чем до 30°, оснащенной набором инструмента и антиопрокидывающим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10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4915EF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r w:rsidRPr="006C18A8">
              <w:t>см</w:t>
            </w:r>
          </w:p>
        </w:tc>
        <w:tc>
          <w:tcPr>
            <w:tcW w:w="3686" w:type="dxa"/>
          </w:tcPr>
          <w:p w:rsidR="00CC16B4" w:rsidRPr="00DC2F2E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40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41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Поступенчатая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градусов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574F39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2001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>
              <w:t>о</w:t>
            </w:r>
            <w:r w:rsidRPr="006C18A8">
              <w:t>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A275B2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A275B2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981BE7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>не более 19</w:t>
            </w:r>
          </w:p>
        </w:tc>
        <w:tc>
          <w:tcPr>
            <w:tcW w:w="1417" w:type="dxa"/>
          </w:tcPr>
          <w:p w:rsidR="00CC16B4" w:rsidRPr="00534628" w:rsidRDefault="00CC16B4" w:rsidP="00DF176E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534628" w:rsidRDefault="00CC16B4" w:rsidP="00DF176E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- набор инструментов;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CC16B4" w:rsidRPr="0053462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53462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  <w:r w:rsidRPr="00534628">
              <w:t xml:space="preserve">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маркировка Товара должна содержать: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адрес производителя;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обозначение типа (модели) кресла-коляски (в зависимости от модификации);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дату выпуска (месяц, год);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артикул модификации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серийный номер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53462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  <w:r w:rsidRPr="00534628">
              <w:t xml:space="preserve">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282970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9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комнатная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D13D8A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9</w:t>
            </w:r>
            <w:r w:rsidRPr="00D13D8A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Эргономика </w:t>
            </w:r>
            <w:r w:rsidRPr="006C18A8">
              <w:rPr>
                <w:b/>
              </w:rPr>
              <w:t>кресло-коляски комнатной, с регулируемой по углу наклона спинкой не менее чем до 30°, оснащенной набором инструмента и антиопрокидывающим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10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r w:rsidRPr="006C18A8">
              <w:t>см</w:t>
            </w:r>
          </w:p>
        </w:tc>
        <w:tc>
          <w:tcPr>
            <w:tcW w:w="3686" w:type="dxa"/>
          </w:tcPr>
          <w:p w:rsidR="00CC16B4" w:rsidRPr="00DC2F2E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Поступенчатая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градусов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DE33DB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DE33D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DE33D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884DBF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A92D46">
              <w:rPr>
                <w:sz w:val="20"/>
                <w:szCs w:val="20"/>
              </w:rPr>
              <w:t>±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>не более 19</w:t>
            </w:r>
          </w:p>
        </w:tc>
        <w:tc>
          <w:tcPr>
            <w:tcW w:w="1417" w:type="dxa"/>
          </w:tcPr>
          <w:p w:rsidR="00CC16B4" w:rsidRPr="00534628" w:rsidRDefault="00CC16B4" w:rsidP="00DF176E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  <w:rPr>
                <w:spacing w:val="-10"/>
              </w:rPr>
            </w:pPr>
            <w:r w:rsidRPr="00E70AC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- набор инструментов;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CC16B4" w:rsidRPr="0053462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793D00" w:rsidRDefault="00CC16B4" w:rsidP="00DF176E">
            <w:pPr>
              <w:rPr>
                <w:lang w:val="en-US"/>
              </w:rPr>
            </w:pPr>
          </w:p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маркировка Товара должна содержать: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адрес производителя;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обозначение типа (модели) кресла-коляски (в зависимости от модификации);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дату выпуска (месяц, год);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артикул модификации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серийный номер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117AE8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10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комнатная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146B2D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10</w:t>
            </w:r>
            <w:r w:rsidRPr="00146B2D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Эргономика </w:t>
            </w:r>
            <w:r w:rsidRPr="006C18A8">
              <w:rPr>
                <w:b/>
              </w:rPr>
              <w:t>кресло-коляски комнатной, с регулируемой по углу наклона спинкой не менее чем до 30°, оснащенной набором инструмента и антиопрокидывающим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4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975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r w:rsidRPr="006C18A8">
              <w:t>см</w:t>
            </w:r>
          </w:p>
        </w:tc>
        <w:tc>
          <w:tcPr>
            <w:tcW w:w="3686" w:type="dxa"/>
          </w:tcPr>
          <w:p w:rsidR="00CC16B4" w:rsidRPr="00DC2F2E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45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Поступенчатая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градусов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A92D46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A92D4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3 и сзади в диапазоне не менее</w:t>
            </w:r>
            <w:r>
              <w:rPr>
                <w:sz w:val="20"/>
                <w:szCs w:val="20"/>
              </w:rPr>
              <w:t xml:space="preserve"> </w:t>
            </w:r>
            <w:r w:rsidRPr="00A92D4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A33CDA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>не более 19</w:t>
            </w:r>
          </w:p>
        </w:tc>
        <w:tc>
          <w:tcPr>
            <w:tcW w:w="1417" w:type="dxa"/>
          </w:tcPr>
          <w:p w:rsidR="00CC16B4" w:rsidRPr="00534628" w:rsidRDefault="00CC16B4" w:rsidP="00DF176E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  <w:rPr>
                <w:spacing w:val="-10"/>
              </w:rPr>
            </w:pPr>
            <w:r w:rsidRPr="00E70AC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- набор инструментов;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CC16B4" w:rsidRPr="0053462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маркировка Товара должна содержать: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адрес производителя;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обозначение типа (модели) кресла-коляски (в зависимости от модификации);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дату выпуска (месяц, год);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артикул модификации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серийный номер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117AE8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11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комнатная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44680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11</w:t>
            </w:r>
            <w:r w:rsidRPr="00644680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Эргономика </w:t>
            </w:r>
            <w:r w:rsidRPr="006C18A8">
              <w:rPr>
                <w:b/>
              </w:rPr>
              <w:t>кресло-коляски комнатной, с регулируемой по углу наклона спинкой не менее чем до 30°, оснащенной набором инструмента и антиопрокидывающим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2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r w:rsidRPr="006C18A8">
              <w:t>см</w:t>
            </w:r>
          </w:p>
        </w:tc>
        <w:tc>
          <w:tcPr>
            <w:tcW w:w="3686" w:type="dxa"/>
          </w:tcPr>
          <w:p w:rsidR="00CC16B4" w:rsidRPr="00DC2F2E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47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Поступенчатая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градусов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FC2F71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BD571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BD571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4E4EB1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>не более 19</w:t>
            </w:r>
          </w:p>
        </w:tc>
        <w:tc>
          <w:tcPr>
            <w:tcW w:w="1417" w:type="dxa"/>
          </w:tcPr>
          <w:p w:rsidR="00CC16B4" w:rsidRPr="00534628" w:rsidRDefault="00CC16B4" w:rsidP="00DF176E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  <w:rPr>
                <w:spacing w:val="-10"/>
              </w:rPr>
            </w:pPr>
            <w:r w:rsidRPr="00E70AC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- набор инструментов;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CC16B4" w:rsidRPr="0053462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маркировка Товара должна содержать: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адрес производителя;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обозначение типа (модели) кресла-коляски (в зависимости от модификации);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дату выпуска (месяц, год);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артикул модификации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серийный номер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4C53B2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12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Кресло-коляска с ручным приводом комнатная (для инвалидов и детей-инвалидов)</w:t>
            </w:r>
            <w:r>
              <w:t xml:space="preserve"> </w:t>
            </w:r>
            <w:r w:rsidRPr="00253FF3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1</w:t>
            </w:r>
            <w:r w:rsidRPr="00253FF3">
              <w:rPr>
                <w:spacing w:val="-10"/>
              </w:rPr>
              <w:t>2)</w:t>
            </w:r>
            <w:r w:rsidRPr="006C18A8">
              <w:rPr>
                <w:spacing w:val="-10"/>
              </w:rPr>
              <w:t xml:space="preserve">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Эргономика </w:t>
            </w:r>
            <w:r w:rsidRPr="006C18A8">
              <w:rPr>
                <w:b/>
              </w:rPr>
              <w:t>кресло-коляски комнатной, с регулируемой по углу наклона спинкой не менее чем до 30°, оснащенной набором инструмента и антиопрокидывающим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FB4E3F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1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r w:rsidRPr="006C18A8">
              <w:t>см</w:t>
            </w:r>
          </w:p>
        </w:tc>
        <w:tc>
          <w:tcPr>
            <w:tcW w:w="3686" w:type="dxa"/>
          </w:tcPr>
          <w:p w:rsidR="00CC16B4" w:rsidRPr="00DC2F2E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50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51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литые </w:t>
            </w:r>
          </w:p>
          <w:p w:rsidR="00CC16B4" w:rsidRPr="006C18A8" w:rsidRDefault="00CC16B4" w:rsidP="00DF176E">
            <w:pPr>
              <w:jc w:val="center"/>
            </w:pPr>
            <w:r w:rsidRPr="006C18A8">
              <w:t>полиуретановые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литые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Поступенчатая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градусов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0F5FD2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углу наклона опор подножек, градус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0F5FD2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0F5FD2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4A07E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>не более 19</w:t>
            </w:r>
          </w:p>
        </w:tc>
        <w:tc>
          <w:tcPr>
            <w:tcW w:w="1417" w:type="dxa"/>
          </w:tcPr>
          <w:p w:rsidR="00CC16B4" w:rsidRPr="00534628" w:rsidRDefault="00CC16B4" w:rsidP="00DF176E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center"/>
            </w:pPr>
            <w:r w:rsidRPr="0053462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  <w:rPr>
                <w:spacing w:val="-10"/>
              </w:rPr>
            </w:pPr>
            <w:r w:rsidRPr="00E70AC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- набор инструментов;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CC16B4" w:rsidRPr="0053462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534628" w:rsidRDefault="00CC16B4" w:rsidP="00DF176E">
            <w:pPr>
              <w:jc w:val="both"/>
            </w:pPr>
            <w:r w:rsidRPr="00534628">
              <w:t>маркировка Товара должна содержать: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адрес производителя;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обозначение типа (модели) кресла-коляски (в зависимости от модификации);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дату выпуска (месяц, год);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артикул модификации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 серийный номер кресла-коляски;</w:t>
            </w:r>
          </w:p>
          <w:p w:rsidR="00CC16B4" w:rsidRPr="00534628" w:rsidRDefault="00CC16B4" w:rsidP="00DF176E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E70AC2" w:rsidRDefault="00CC16B4" w:rsidP="00DF176E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534565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13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прогулочная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53FF3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3</w:t>
            </w:r>
            <w:r w:rsidRPr="00253FF3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6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см </w:t>
            </w:r>
          </w:p>
        </w:tc>
        <w:tc>
          <w:tcPr>
            <w:tcW w:w="3686" w:type="dxa"/>
          </w:tcPr>
          <w:p w:rsidR="00CC16B4" w:rsidRPr="00EE4799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>не менее 37, не более 39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>Высота спинки,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спинки (по высоте),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A046FC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570684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3 и сзади в диапазоне не менее</w:t>
            </w:r>
            <w:r>
              <w:rPr>
                <w:sz w:val="20"/>
                <w:szCs w:val="20"/>
              </w:rPr>
              <w:t xml:space="preserve"> </w:t>
            </w:r>
            <w:r w:rsidRPr="00570684">
              <w:rPr>
                <w:sz w:val="20"/>
                <w:szCs w:val="20"/>
              </w:rPr>
              <w:t>±</w:t>
            </w:r>
            <w:r w:rsidRPr="006C18A8">
              <w:rPr>
                <w:sz w:val="20"/>
                <w:szCs w:val="20"/>
              </w:rPr>
              <w:t xml:space="preserve"> 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570684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18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534565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14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прогулочная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53FF3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4</w:t>
            </w:r>
            <w:r w:rsidRPr="00253FF3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10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см </w:t>
            </w:r>
          </w:p>
        </w:tc>
        <w:tc>
          <w:tcPr>
            <w:tcW w:w="3686" w:type="dxa"/>
          </w:tcPr>
          <w:p w:rsidR="00CC16B4" w:rsidRPr="00EE4799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40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41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>Высота спинки,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спинки (по высоте),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C34A41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0C01FF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0C01FF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512F67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18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534565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15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прогулочная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253FF3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5</w:t>
            </w:r>
            <w:r w:rsidRPr="00253FF3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25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см </w:t>
            </w:r>
          </w:p>
        </w:tc>
        <w:tc>
          <w:tcPr>
            <w:tcW w:w="3686" w:type="dxa"/>
          </w:tcPr>
          <w:p w:rsidR="00CC16B4" w:rsidRPr="00EE4799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>Высота спинки,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спинки (по высоте),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5B2FFF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E2358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E2358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DA7310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18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C718EB" w:rsidTr="00DF176E">
        <w:trPr>
          <w:trHeight w:val="433"/>
        </w:trPr>
        <w:tc>
          <w:tcPr>
            <w:tcW w:w="884" w:type="dxa"/>
            <w:vMerge w:val="restart"/>
          </w:tcPr>
          <w:p w:rsidR="00CC16B4" w:rsidRPr="00534565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16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прогулочная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(комплектация16</w:t>
            </w:r>
            <w:r w:rsidRPr="00952A36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55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см </w:t>
            </w:r>
          </w:p>
        </w:tc>
        <w:tc>
          <w:tcPr>
            <w:tcW w:w="3686" w:type="dxa"/>
          </w:tcPr>
          <w:p w:rsidR="00CC16B4" w:rsidRPr="00EE4799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45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>Высота спинки,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спинки (по высоте),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CA00EB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CA00E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CA00E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AC73D1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18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534565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17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прогулочная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952A36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17</w:t>
            </w:r>
            <w:r w:rsidRPr="00952A36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35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см </w:t>
            </w:r>
          </w:p>
        </w:tc>
        <w:tc>
          <w:tcPr>
            <w:tcW w:w="3686" w:type="dxa"/>
          </w:tcPr>
          <w:p w:rsidR="00CC16B4" w:rsidRPr="00EE4799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47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>Высота спинки,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спинки (по высоте),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C26C01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C26C01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C26C01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C26C01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18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3C264F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18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прогулочная (для инвалидов и детей-инвалидов) 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952A36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8</w:t>
            </w:r>
            <w:r w:rsidRPr="00952A36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7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см </w:t>
            </w:r>
          </w:p>
        </w:tc>
        <w:tc>
          <w:tcPr>
            <w:tcW w:w="3686" w:type="dxa"/>
          </w:tcPr>
          <w:p w:rsidR="00CC16B4" w:rsidRPr="00EE4799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50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51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>Высота спинки,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спинки (по высоте),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200257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89723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89723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5C30CF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18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3C264F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19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прогулочная (для инвалидов и детей-инвалидов) 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952A36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9</w:t>
            </w:r>
            <w:r w:rsidRPr="00952A36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Эргономика </w:t>
            </w:r>
            <w:r w:rsidRPr="006C18A8">
              <w:rPr>
                <w:b/>
              </w:rPr>
              <w:t>кресло-коляски прогулочной, с регулируемой по углу наклона спинкой не менее чем до 30°, оснащенной набором инструмента и антиопрокидывающим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1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>
              <w:rPr>
                <w:spacing w:val="-10"/>
              </w:rPr>
              <w:t>Описание объекта закупки</w:t>
            </w:r>
            <w:r w:rsidRPr="006C18A8">
              <w:rPr>
                <w:spacing w:val="-10"/>
              </w:rPr>
              <w:t>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сиденья,</w:t>
            </w:r>
            <w:r w:rsidRPr="006C18A8">
              <w:t xml:space="preserve"> см</w:t>
            </w:r>
          </w:p>
        </w:tc>
        <w:tc>
          <w:tcPr>
            <w:tcW w:w="3686" w:type="dxa"/>
          </w:tcPr>
          <w:p w:rsidR="00CC16B4" w:rsidRPr="00F05CD3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>не менее 37, не более 39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47,5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Поступенчатая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3C691F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191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</w:t>
            </w:r>
            <w:r>
              <w:t>лировка по высоте опор подножек</w:t>
            </w:r>
            <w:r w:rsidRPr="006C18A8">
              <w:t>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2A2CE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2A2CE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61789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125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3366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3C264F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20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прогулочная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952A36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20</w:t>
            </w:r>
            <w:r w:rsidRPr="00952A36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Эргономика </w:t>
            </w:r>
            <w:r w:rsidRPr="006C18A8">
              <w:rPr>
                <w:b/>
              </w:rPr>
              <w:t>кресло-коляски прогулочной, с регулируемой по углу наклона спинкой не менее чем до 30°, оснащенной набором инструмента и антиопрокидывающим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1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>, см</w:t>
            </w:r>
          </w:p>
        </w:tc>
        <w:tc>
          <w:tcPr>
            <w:tcW w:w="3686" w:type="dxa"/>
          </w:tcPr>
          <w:p w:rsidR="00CC16B4" w:rsidRPr="00F05CD3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40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41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47,5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Поступенчатая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2C26F4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 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B17A83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B17A83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FB1EC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125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604A78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21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прогулочная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B78C9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21</w:t>
            </w:r>
            <w:r w:rsidRPr="006B78C9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Эргономика </w:t>
            </w:r>
            <w:r w:rsidRPr="006C18A8">
              <w:rPr>
                <w:b/>
              </w:rPr>
              <w:t>кресло-коляски прогулочной, с регулируемой по углу наклона спинкой не менее чем до 30°, оснащенной набором инструмента и антиопрокидывающим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9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>Подлокотники регулируются по высоте.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>, см</w:t>
            </w:r>
          </w:p>
        </w:tc>
        <w:tc>
          <w:tcPr>
            <w:tcW w:w="3686" w:type="dxa"/>
          </w:tcPr>
          <w:p w:rsidR="00CC16B4" w:rsidRPr="00F05CD3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47,5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Поступенчатая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A663F3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 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991C0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991C0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391DE0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125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604A78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22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прогулочная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B78C9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22</w:t>
            </w:r>
            <w:r w:rsidRPr="006B78C9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Эргономика </w:t>
            </w:r>
            <w:r w:rsidRPr="006C18A8">
              <w:rPr>
                <w:b/>
              </w:rPr>
              <w:t>кресло-коляски прогулочной, с регулируемой по углу наклона спинкой не менее чем до 30°, оснащенной набором инструмента и антиопрокидывающим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7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75215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>, см</w:t>
            </w:r>
          </w:p>
        </w:tc>
        <w:tc>
          <w:tcPr>
            <w:tcW w:w="3686" w:type="dxa"/>
          </w:tcPr>
          <w:p w:rsidR="00CC16B4" w:rsidRPr="00F05CD3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45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47,5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Поступенчатая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623CE1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 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8364E0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8364E0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</w:t>
            </w:r>
            <w:r>
              <w:rPr>
                <w:sz w:val="20"/>
                <w:szCs w:val="20"/>
              </w:rPr>
              <w:t xml:space="preserve"> </w:t>
            </w:r>
            <w:r w:rsidRPr="005C1189">
              <w:rPr>
                <w:sz w:val="20"/>
                <w:szCs w:val="20"/>
              </w:rPr>
              <w:t>±</w:t>
            </w:r>
            <w:r w:rsidRPr="006C18A8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125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F21C42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23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прогулочная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B78C9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23</w:t>
            </w:r>
            <w:r w:rsidRPr="006B78C9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Эргономика </w:t>
            </w:r>
            <w:r w:rsidRPr="006C18A8">
              <w:rPr>
                <w:b/>
              </w:rPr>
              <w:t>кресло-коляски прогулочной, с регулируемой по углу наклона спинкой не менее чем до 30°, оснащенной набором инструмента и антиопрокидывающим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5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75215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>, см</w:t>
            </w:r>
          </w:p>
        </w:tc>
        <w:tc>
          <w:tcPr>
            <w:tcW w:w="3686" w:type="dxa"/>
          </w:tcPr>
          <w:p w:rsidR="00CC16B4" w:rsidRPr="00F05CD3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47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47,5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Поступенчатая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AC4A03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 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AC4A03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AC4A03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AC4A03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125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 w:val="restart"/>
          </w:tcPr>
          <w:p w:rsidR="00CC16B4" w:rsidRPr="00422F8E" w:rsidRDefault="00CC16B4" w:rsidP="00DF176E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24</w:t>
            </w:r>
          </w:p>
        </w:tc>
        <w:tc>
          <w:tcPr>
            <w:tcW w:w="1925" w:type="dxa"/>
            <w:vMerge w:val="restart"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CC16B4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прогулочная (для инвалидов и детей-инвалидов) 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B78C9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24</w:t>
            </w:r>
            <w:r w:rsidRPr="006B78C9">
              <w:rPr>
                <w:spacing w:val="-10"/>
              </w:rPr>
              <w:t>)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КТРУ: 30.92.20.000-00000013 - Кресло-коляска, управляемая пациентом/сопровождающим лицом, с приводом на задние колеса, складная</w:t>
            </w:r>
          </w:p>
          <w:p w:rsidR="00CC16B4" w:rsidRPr="006C18A8" w:rsidRDefault="00CC16B4" w:rsidP="00DF176E">
            <w:pPr>
              <w:jc w:val="center"/>
              <w:rPr>
                <w:spacing w:val="-10"/>
              </w:rPr>
            </w:pPr>
          </w:p>
          <w:p w:rsidR="00CC16B4" w:rsidRPr="006C18A8" w:rsidRDefault="00CC16B4" w:rsidP="00DF176E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ОКПД2: 30.92.20.000 - Коляски инвалидные, кроме частей и принадлежностей</w:t>
            </w:r>
          </w:p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Эргономика </w:t>
            </w:r>
            <w:r w:rsidRPr="006C18A8">
              <w:rPr>
                <w:b/>
              </w:rPr>
              <w:t>кресло-коляски прогулочной, с регулируемой по углу наклона спинкой не менее чем до 30°, оснащенной набором инструмента и антиопрокидывающим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CC16B4" w:rsidRPr="00B40040" w:rsidRDefault="00CC16B4" w:rsidP="00DF176E">
            <w:pPr>
              <w:jc w:val="center"/>
              <w:rPr>
                <w:spacing w:val="-10"/>
                <w:highlight w:val="red"/>
                <w:lang w:val="en-US"/>
              </w:rPr>
            </w:pPr>
            <w:r>
              <w:rPr>
                <w:spacing w:val="-10"/>
                <w:lang w:val="en-US"/>
              </w:rPr>
              <w:t>1</w:t>
            </w: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  <w:highlight w:val="red"/>
              </w:rPr>
            </w:pPr>
            <w:r w:rsidRPr="006C18A8">
              <w:t xml:space="preserve">Описание объекта закупки1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rPr>
                <w:spacing w:val="-10"/>
              </w:rPr>
              <w:t>Описание объекта закупки2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характеристики1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характеристики2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75215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характеристики4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C16B4" w:rsidRPr="006C18A8" w:rsidRDefault="00CC16B4" w:rsidP="00DF176E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>, см</w:t>
            </w:r>
          </w:p>
        </w:tc>
        <w:tc>
          <w:tcPr>
            <w:tcW w:w="3686" w:type="dxa"/>
          </w:tcPr>
          <w:p w:rsidR="00CC16B4" w:rsidRPr="00343931" w:rsidRDefault="00CC16B4" w:rsidP="00DF176E">
            <w:pPr>
              <w:tabs>
                <w:tab w:val="left" w:pos="567"/>
              </w:tabs>
              <w:jc w:val="center"/>
              <w:rPr>
                <w:rFonts w:eastAsia="Calibri"/>
                <w:b/>
                <w:lang w:val="en-US"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  <w:lang w:val="en-US"/>
              </w:rPr>
              <w:t>50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  <w:lang w:val="en-US"/>
              </w:rPr>
              <w:t>51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Покрышки поворотных колес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  <w:p w:rsidR="00CC16B4" w:rsidRPr="006C18A8" w:rsidRDefault="00CC16B4" w:rsidP="00DF176E">
            <w:pPr>
              <w:jc w:val="center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Вилка поворотного колеса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поворотных колес,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Покрышки приводных колес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надувные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Диаметр приводных колес,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Высота спинки, см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47,5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Вид регулировки угла наклона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Поступенчатая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угла наклона спинки,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Фиксация спинки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глубины сиденья,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в диапазоне не менее </w:t>
            </w:r>
            <w:r w:rsidRPr="00666C29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Длина подлокотников, см </w:t>
            </w:r>
          </w:p>
          <w:p w:rsidR="00CC16B4" w:rsidRPr="006C18A8" w:rsidRDefault="00CC16B4" w:rsidP="00DF176E">
            <w:r w:rsidRPr="006C18A8">
              <w:t xml:space="preserve">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Регулировка по высоте опор подножек , см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От 35 до 48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Регулировка по углу наклона опор подножек, градус </w:t>
            </w:r>
          </w:p>
          <w:p w:rsidR="00CC16B4" w:rsidRPr="006C18A8" w:rsidRDefault="00CC16B4" w:rsidP="00DF176E">
            <w:r w:rsidRPr="006C18A8">
              <w:t xml:space="preserve">  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Многофункциональный адаптер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 xml:space="preserve">Изменение высоты сиденья спереди и сзади, см 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right="54" w:hanging="3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666C29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666C29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угла наклона сиденья, градус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от минус 5 до 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Изменение длины колесной базы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Диапазон изменения длины колесной базы (посредством регулировки расстояния между приводными и поворотными колесами), см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666C29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Толщина подушки на сиденье, см</w:t>
            </w:r>
            <w:r w:rsidRPr="006C18A8">
              <w:tab/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Грузоподъемность кресла-коляски,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не менее 125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Вес кресла-коляски (без дополнительного оснащения и без подушки), кг</w:t>
            </w:r>
          </w:p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Соответствие требованиям ГОСТ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center"/>
            </w:pPr>
            <w:r w:rsidRPr="006C18A8">
              <w:t>ГОСТ Р 50444-2020, ГОСТ Р ИСО 7176-8-2015, ГОСТ Р 51083-2021, ГОСТ Р ИСО 7176-16-2015</w:t>
            </w: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Комплект поставки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- набор инструментов;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884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925" w:type="dxa"/>
            <w:vMerge/>
          </w:tcPr>
          <w:p w:rsidR="00CC16B4" w:rsidRPr="006C18A8" w:rsidRDefault="00CC16B4" w:rsidP="00DF176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27" w:type="dxa"/>
          </w:tcPr>
          <w:p w:rsidR="00CC16B4" w:rsidRPr="006C18A8" w:rsidRDefault="00CC16B4" w:rsidP="00DF176E">
            <w:r w:rsidRPr="006C18A8">
              <w:t>Маркировка Товара</w:t>
            </w:r>
          </w:p>
          <w:p w:rsidR="00CC16B4" w:rsidRPr="006C18A8" w:rsidRDefault="00CC16B4" w:rsidP="00DF176E"/>
        </w:tc>
        <w:tc>
          <w:tcPr>
            <w:tcW w:w="3686" w:type="dxa"/>
          </w:tcPr>
          <w:p w:rsidR="00CC16B4" w:rsidRPr="006C18A8" w:rsidRDefault="00CC16B4" w:rsidP="00DF176E">
            <w:pPr>
              <w:jc w:val="both"/>
            </w:pPr>
            <w:r w:rsidRPr="006C18A8">
              <w:t>маркировка Товара должна содержать: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адрес производителя;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дату выпуска (месяц, год);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артикул модификации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 серийный номер кресла-коляски;</w:t>
            </w:r>
          </w:p>
          <w:p w:rsidR="00CC16B4" w:rsidRPr="006C18A8" w:rsidRDefault="00CC16B4" w:rsidP="00DF176E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CC16B4" w:rsidRPr="006C18A8" w:rsidRDefault="00CC16B4" w:rsidP="00DF176E">
            <w:pPr>
              <w:jc w:val="both"/>
            </w:pPr>
          </w:p>
        </w:tc>
        <w:tc>
          <w:tcPr>
            <w:tcW w:w="1417" w:type="dxa"/>
          </w:tcPr>
          <w:p w:rsidR="00CC16B4" w:rsidRPr="006C18A8" w:rsidRDefault="00CC16B4" w:rsidP="00DF176E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CC16B4" w:rsidRPr="006C18A8" w:rsidRDefault="00CC16B4" w:rsidP="00DF176E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CC16B4" w:rsidRPr="006C18A8" w:rsidTr="00DF176E">
        <w:trPr>
          <w:trHeight w:val="433"/>
        </w:trPr>
        <w:tc>
          <w:tcPr>
            <w:tcW w:w="9639" w:type="dxa"/>
            <w:gridSpan w:val="5"/>
          </w:tcPr>
          <w:p w:rsidR="00CC16B4" w:rsidRPr="006C022A" w:rsidRDefault="00CC16B4" w:rsidP="00DF176E">
            <w:pPr>
              <w:rPr>
                <w:b/>
                <w:spacing w:val="-10"/>
              </w:rPr>
            </w:pPr>
            <w:r w:rsidRPr="006C022A">
              <w:rPr>
                <w:b/>
                <w:spacing w:val="-10"/>
              </w:rPr>
              <w:t>ИТОГО:</w:t>
            </w:r>
          </w:p>
        </w:tc>
        <w:tc>
          <w:tcPr>
            <w:tcW w:w="851" w:type="dxa"/>
          </w:tcPr>
          <w:p w:rsidR="00CC16B4" w:rsidRPr="006C022A" w:rsidRDefault="00CC16B4" w:rsidP="00DF176E">
            <w:pPr>
              <w:jc w:val="center"/>
              <w:rPr>
                <w:b/>
                <w:spacing w:val="-10"/>
                <w:highlight w:val="red"/>
              </w:rPr>
            </w:pPr>
            <w:r w:rsidRPr="006C022A">
              <w:rPr>
                <w:b/>
                <w:spacing w:val="-10"/>
              </w:rPr>
              <w:t>337</w:t>
            </w:r>
          </w:p>
        </w:tc>
      </w:tr>
    </w:tbl>
    <w:p w:rsidR="00CC16B4" w:rsidRPr="00C8381F" w:rsidRDefault="00C8381F" w:rsidP="00C8381F">
      <w:pPr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*</w:t>
      </w:r>
      <w:r w:rsidRPr="00C8381F">
        <w:rPr>
          <w:rFonts w:eastAsia="Calibri"/>
          <w:i/>
          <w:sz w:val="22"/>
          <w:szCs w:val="22"/>
        </w:rPr>
        <w:t>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отсутствием характеристик в КТРУ невозможно точно определить качественные, функциональные и технические характеристики товара, поэтому в описании объекта закупки указана дополнительная информация, исходя из характеристик, которым должен отвечать закупаемый товар.</w:t>
      </w:r>
    </w:p>
    <w:p w:rsidR="00CC16B4" w:rsidRPr="005E051F" w:rsidRDefault="00CC16B4" w:rsidP="00CC16B4">
      <w:pPr>
        <w:shd w:val="clear" w:color="auto" w:fill="FFFFFF"/>
        <w:snapToGrid w:val="0"/>
        <w:ind w:right="-709" w:firstLine="567"/>
        <w:jc w:val="both"/>
        <w:rPr>
          <w:sz w:val="22"/>
          <w:szCs w:val="22"/>
        </w:rPr>
      </w:pPr>
      <w:r>
        <w:rPr>
          <w:sz w:val="22"/>
          <w:szCs w:val="22"/>
        </w:rPr>
        <w:t>Кресла-коляски должны</w:t>
      </w:r>
      <w:r w:rsidRPr="005E051F">
        <w:rPr>
          <w:sz w:val="22"/>
          <w:szCs w:val="22"/>
        </w:rPr>
        <w:t xml:space="preserve"> иметь действующее регистрационное удостоверение, выданное Федеральной службой по надзору в сфере здравоохранения.</w:t>
      </w:r>
    </w:p>
    <w:p w:rsidR="00CC16B4" w:rsidRPr="005144B2" w:rsidRDefault="00CC16B4" w:rsidP="00CC16B4">
      <w:pPr>
        <w:shd w:val="clear" w:color="auto" w:fill="FFFFFF"/>
        <w:ind w:right="-709" w:firstLine="567"/>
        <w:jc w:val="both"/>
        <w:rPr>
          <w:sz w:val="22"/>
          <w:szCs w:val="22"/>
        </w:rPr>
      </w:pPr>
      <w:r w:rsidRPr="005144B2">
        <w:rPr>
          <w:sz w:val="22"/>
          <w:szCs w:val="22"/>
        </w:rPr>
        <w:t>Кресла-коляски должны иметь установленный производителем срок службы, который со дня подписания Акта приема-передачи товара получателем имеет величину,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CC16B4" w:rsidRPr="005144B2" w:rsidRDefault="00CC16B4" w:rsidP="00CC16B4">
      <w:pPr>
        <w:shd w:val="clear" w:color="auto" w:fill="FFFFFF"/>
        <w:ind w:right="-709" w:firstLine="567"/>
        <w:jc w:val="both"/>
        <w:rPr>
          <w:sz w:val="22"/>
          <w:szCs w:val="22"/>
        </w:rPr>
      </w:pPr>
      <w:r w:rsidRPr="005144B2">
        <w:rPr>
          <w:sz w:val="22"/>
          <w:szCs w:val="22"/>
        </w:rPr>
        <w:t>Функциональные и качественные характеристики кресел-колясок должны обеспечивать Пользователю возможность пользования изделием в течение установленного срока службы для данного вида технического средства реабилитации, который составляет для комнатной кресло-коляски</w:t>
      </w:r>
      <w:r>
        <w:rPr>
          <w:sz w:val="22"/>
          <w:szCs w:val="22"/>
        </w:rPr>
        <w:t xml:space="preserve"> </w:t>
      </w:r>
      <w:r w:rsidRPr="005144B2">
        <w:rPr>
          <w:sz w:val="22"/>
          <w:szCs w:val="22"/>
        </w:rPr>
        <w:t>- не менее 6 лет, для прогулочной кресло-коляски - не менее 4 лет.</w:t>
      </w:r>
    </w:p>
    <w:p w:rsidR="00CC16B4" w:rsidRPr="005E051F" w:rsidRDefault="00CC16B4" w:rsidP="00CC16B4">
      <w:pPr>
        <w:shd w:val="clear" w:color="auto" w:fill="FFFFFF"/>
        <w:ind w:right="-709" w:firstLine="567"/>
        <w:jc w:val="both"/>
        <w:rPr>
          <w:sz w:val="22"/>
          <w:szCs w:val="22"/>
        </w:rPr>
      </w:pPr>
      <w:r w:rsidRPr="005E051F">
        <w:rPr>
          <w:b/>
          <w:sz w:val="22"/>
          <w:szCs w:val="22"/>
        </w:rPr>
        <w:t>Требования к гарантийному сроку товара:</w:t>
      </w:r>
      <w:r w:rsidRPr="005E051F">
        <w:rPr>
          <w:b/>
          <w:color w:val="FF0000"/>
          <w:sz w:val="22"/>
          <w:szCs w:val="22"/>
        </w:rPr>
        <w:t xml:space="preserve"> </w:t>
      </w:r>
      <w:r w:rsidRPr="005E051F">
        <w:rPr>
          <w:sz w:val="22"/>
          <w:szCs w:val="22"/>
        </w:rPr>
        <w:t>гара</w:t>
      </w:r>
      <w:r>
        <w:rPr>
          <w:sz w:val="22"/>
          <w:szCs w:val="22"/>
        </w:rPr>
        <w:t>нтийный срок эксплуатации кресла-коляски</w:t>
      </w:r>
      <w:r w:rsidRPr="005E051F">
        <w:rPr>
          <w:sz w:val="22"/>
          <w:szCs w:val="22"/>
        </w:rPr>
        <w:t xml:space="preserve"> должен составлять 12 месяцев со дня подписания Получателем акта приема-передачи</w:t>
      </w:r>
      <w:r>
        <w:rPr>
          <w:sz w:val="22"/>
          <w:szCs w:val="22"/>
        </w:rPr>
        <w:t xml:space="preserve"> товара</w:t>
      </w:r>
      <w:r w:rsidRPr="005E051F">
        <w:rPr>
          <w:sz w:val="22"/>
          <w:szCs w:val="22"/>
        </w:rPr>
        <w:t>.</w:t>
      </w:r>
    </w:p>
    <w:p w:rsidR="00CC16B4" w:rsidRPr="005E051F" w:rsidRDefault="00CC16B4" w:rsidP="00CC16B4">
      <w:pPr>
        <w:shd w:val="clear" w:color="auto" w:fill="FFFFFF"/>
        <w:ind w:right="-709" w:firstLine="567"/>
        <w:jc w:val="both"/>
        <w:rPr>
          <w:sz w:val="22"/>
          <w:szCs w:val="22"/>
        </w:rPr>
      </w:pPr>
      <w:r w:rsidRPr="005E051F">
        <w:rPr>
          <w:sz w:val="22"/>
          <w:szCs w:val="22"/>
        </w:rPr>
        <w:t xml:space="preserve">Поставщик должен располагать сервисной службой для обеспечения гарантийного ремонта. Гарантийный ремонт или </w:t>
      </w:r>
      <w:r w:rsidRPr="005E051F">
        <w:rPr>
          <w:bCs/>
          <w:spacing w:val="-4"/>
          <w:sz w:val="22"/>
          <w:szCs w:val="22"/>
        </w:rPr>
        <w:t xml:space="preserve">замена изделия в связи с обеспечением изделием ненадлежащего качества </w:t>
      </w:r>
      <w:r w:rsidRPr="005E051F">
        <w:rPr>
          <w:sz w:val="22"/>
          <w:szCs w:val="22"/>
        </w:rPr>
        <w:t>должен осуществляться за счет поставщика в период гарантийного срока.</w:t>
      </w:r>
    </w:p>
    <w:p w:rsidR="00CC16B4" w:rsidRPr="009A4465" w:rsidRDefault="00CC16B4" w:rsidP="00CC16B4">
      <w:pPr>
        <w:ind w:right="-709" w:firstLine="567"/>
        <w:jc w:val="both"/>
      </w:pPr>
      <w:r w:rsidRPr="009A4465">
        <w:rPr>
          <w:b/>
        </w:rPr>
        <w:t xml:space="preserve">Место и порядок поставки Товара: </w:t>
      </w:r>
      <w:r w:rsidRPr="009A4465">
        <w:t>Алтайский край, по месту жительства Получателя или (по выбору Получателя) в пункте(ах) выдачи Поставщика.</w:t>
      </w:r>
    </w:p>
    <w:p w:rsidR="00CC16B4" w:rsidRPr="009A4465" w:rsidRDefault="00CC16B4" w:rsidP="00CC16B4">
      <w:pPr>
        <w:ind w:right="-709" w:firstLine="567"/>
        <w:jc w:val="both"/>
      </w:pPr>
      <w:r w:rsidRPr="009A4465">
        <w:t xml:space="preserve">1. По месту нахождения пункта(ов) выдачи, организованных Поставщиком, в день обращения Получателя, но не позднее - </w:t>
      </w:r>
      <w:r w:rsidRPr="009A4465">
        <w:rPr>
          <w:b/>
        </w:rPr>
        <w:t>«15» ноября 2024 года</w:t>
      </w:r>
      <w:r w:rsidRPr="009A4465">
        <w:t xml:space="preserve"> включительно.</w:t>
      </w:r>
    </w:p>
    <w:p w:rsidR="00CC16B4" w:rsidRPr="009A4465" w:rsidRDefault="00CC16B4" w:rsidP="00CC16B4">
      <w:pPr>
        <w:tabs>
          <w:tab w:val="left" w:pos="1200"/>
        </w:tabs>
        <w:ind w:right="-709" w:firstLine="567"/>
        <w:jc w:val="both"/>
      </w:pPr>
      <w:r w:rsidRPr="009A4465"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CC16B4" w:rsidRPr="009A4465" w:rsidRDefault="00CC16B4" w:rsidP="00CC16B4">
      <w:pPr>
        <w:tabs>
          <w:tab w:val="left" w:pos="1200"/>
        </w:tabs>
        <w:ind w:right="-709" w:firstLine="567"/>
        <w:jc w:val="both"/>
      </w:pPr>
      <w:r w:rsidRPr="009A4465">
        <w:t>График работы пункта(ов)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CC16B4" w:rsidRPr="009A4465" w:rsidRDefault="00CC16B4" w:rsidP="00CC16B4">
      <w:pPr>
        <w:tabs>
          <w:tab w:val="left" w:pos="1200"/>
        </w:tabs>
        <w:ind w:right="-709" w:firstLine="567"/>
        <w:jc w:val="both"/>
      </w:pPr>
      <w:r w:rsidRPr="009A4465">
        <w:t xml:space="preserve">2. По месту жительства получателя в течение 15 (пятнадцати)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течении 7 (Семи) календарных дней с момента получения Поставщиком Реестров Получателей, но не позднее </w:t>
      </w:r>
      <w:r w:rsidRPr="009A4465">
        <w:rPr>
          <w:b/>
        </w:rPr>
        <w:t>«15» ноября 2024 года</w:t>
      </w:r>
      <w:r w:rsidRPr="009A4465">
        <w:t xml:space="preserve"> включительно.</w:t>
      </w:r>
    </w:p>
    <w:p w:rsidR="00CC16B4" w:rsidRPr="009A4465" w:rsidRDefault="00CC16B4" w:rsidP="00CC16B4">
      <w:pPr>
        <w:tabs>
          <w:tab w:val="left" w:pos="567"/>
        </w:tabs>
        <w:jc w:val="both"/>
        <w:rPr>
          <w:rFonts w:eastAsia="Calibri"/>
        </w:rPr>
      </w:pPr>
    </w:p>
    <w:p w:rsidR="00B47981" w:rsidRDefault="00B47981" w:rsidP="00B47981">
      <w:pPr>
        <w:ind w:firstLine="709"/>
        <w:jc w:val="center"/>
        <w:rPr>
          <w:b/>
        </w:rPr>
      </w:pPr>
    </w:p>
    <w:sectPr w:rsidR="00B47981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4F4E"/>
    <w:multiLevelType w:val="hybridMultilevel"/>
    <w:tmpl w:val="08120012"/>
    <w:lvl w:ilvl="0" w:tplc="0AA2562A"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336AC4"/>
    <w:multiLevelType w:val="hybridMultilevel"/>
    <w:tmpl w:val="9EA82CB0"/>
    <w:lvl w:ilvl="0" w:tplc="FF726734">
      <w:start w:val="1"/>
      <w:numFmt w:val="decimal"/>
      <w:lvlText w:val="%1."/>
      <w:lvlJc w:val="left"/>
      <w:pPr>
        <w:ind w:left="927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E04D9B"/>
    <w:multiLevelType w:val="hybridMultilevel"/>
    <w:tmpl w:val="ABFC63CE"/>
    <w:lvl w:ilvl="0" w:tplc="B1A809A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85F5E69"/>
    <w:multiLevelType w:val="hybridMultilevel"/>
    <w:tmpl w:val="78ACF334"/>
    <w:lvl w:ilvl="0" w:tplc="9DFE9456">
      <w:numFmt w:val="bullet"/>
      <w:lvlText w:val="-"/>
      <w:lvlJc w:val="left"/>
      <w:pPr>
        <w:ind w:left="450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845770">
      <w:numFmt w:val="bullet"/>
      <w:lvlText w:val="•"/>
      <w:lvlJc w:val="left"/>
      <w:pPr>
        <w:ind w:left="1114" w:hanging="167"/>
      </w:pPr>
      <w:rPr>
        <w:rFonts w:hint="default"/>
        <w:lang w:val="ru-RU" w:eastAsia="en-US" w:bidi="ar-SA"/>
      </w:rPr>
    </w:lvl>
    <w:lvl w:ilvl="2" w:tplc="C36A664A">
      <w:numFmt w:val="bullet"/>
      <w:lvlText w:val="•"/>
      <w:lvlJc w:val="left"/>
      <w:pPr>
        <w:ind w:left="1787" w:hanging="167"/>
      </w:pPr>
      <w:rPr>
        <w:rFonts w:hint="default"/>
        <w:lang w:val="ru-RU" w:eastAsia="en-US" w:bidi="ar-SA"/>
      </w:rPr>
    </w:lvl>
    <w:lvl w:ilvl="3" w:tplc="91D630FE">
      <w:numFmt w:val="bullet"/>
      <w:lvlText w:val="•"/>
      <w:lvlJc w:val="left"/>
      <w:pPr>
        <w:ind w:left="2460" w:hanging="167"/>
      </w:pPr>
      <w:rPr>
        <w:rFonts w:hint="default"/>
        <w:lang w:val="ru-RU" w:eastAsia="en-US" w:bidi="ar-SA"/>
      </w:rPr>
    </w:lvl>
    <w:lvl w:ilvl="4" w:tplc="E9E48D68">
      <w:numFmt w:val="bullet"/>
      <w:lvlText w:val="•"/>
      <w:lvlJc w:val="left"/>
      <w:pPr>
        <w:ind w:left="3133" w:hanging="167"/>
      </w:pPr>
      <w:rPr>
        <w:rFonts w:hint="default"/>
        <w:lang w:val="ru-RU" w:eastAsia="en-US" w:bidi="ar-SA"/>
      </w:rPr>
    </w:lvl>
    <w:lvl w:ilvl="5" w:tplc="3CAA9882">
      <w:numFmt w:val="bullet"/>
      <w:lvlText w:val="•"/>
      <w:lvlJc w:val="left"/>
      <w:pPr>
        <w:ind w:left="3806" w:hanging="167"/>
      </w:pPr>
      <w:rPr>
        <w:rFonts w:hint="default"/>
        <w:lang w:val="ru-RU" w:eastAsia="en-US" w:bidi="ar-SA"/>
      </w:rPr>
    </w:lvl>
    <w:lvl w:ilvl="6" w:tplc="51CC6810">
      <w:numFmt w:val="bullet"/>
      <w:lvlText w:val="•"/>
      <w:lvlJc w:val="left"/>
      <w:pPr>
        <w:ind w:left="4479" w:hanging="167"/>
      </w:pPr>
      <w:rPr>
        <w:rFonts w:hint="default"/>
        <w:lang w:val="ru-RU" w:eastAsia="en-US" w:bidi="ar-SA"/>
      </w:rPr>
    </w:lvl>
    <w:lvl w:ilvl="7" w:tplc="C0B20DF2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  <w:lvl w:ilvl="8" w:tplc="6EF62CBA">
      <w:numFmt w:val="bullet"/>
      <w:lvlText w:val="•"/>
      <w:lvlJc w:val="left"/>
      <w:pPr>
        <w:ind w:left="5825" w:hanging="167"/>
      </w:pPr>
      <w:rPr>
        <w:rFonts w:hint="default"/>
        <w:lang w:val="ru-RU" w:eastAsia="en-US" w:bidi="ar-SA"/>
      </w:rPr>
    </w:lvl>
  </w:abstractNum>
  <w:abstractNum w:abstractNumId="4">
    <w:nsid w:val="7809388D"/>
    <w:multiLevelType w:val="hybridMultilevel"/>
    <w:tmpl w:val="4F4CA6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67E3D"/>
    <w:rsid w:val="00091D1C"/>
    <w:rsid w:val="00096B42"/>
    <w:rsid w:val="000C7105"/>
    <w:rsid w:val="001066B1"/>
    <w:rsid w:val="00112062"/>
    <w:rsid w:val="0017437D"/>
    <w:rsid w:val="00182BB9"/>
    <w:rsid w:val="00186C10"/>
    <w:rsid w:val="001A70B1"/>
    <w:rsid w:val="00213656"/>
    <w:rsid w:val="00213723"/>
    <w:rsid w:val="00241F6A"/>
    <w:rsid w:val="0024535C"/>
    <w:rsid w:val="002E5B1F"/>
    <w:rsid w:val="0031159F"/>
    <w:rsid w:val="003501B3"/>
    <w:rsid w:val="00380D08"/>
    <w:rsid w:val="003851EC"/>
    <w:rsid w:val="0041059F"/>
    <w:rsid w:val="004167F2"/>
    <w:rsid w:val="004329AF"/>
    <w:rsid w:val="00436B8A"/>
    <w:rsid w:val="00462BAB"/>
    <w:rsid w:val="0048041E"/>
    <w:rsid w:val="00493266"/>
    <w:rsid w:val="004A54D8"/>
    <w:rsid w:val="004B2100"/>
    <w:rsid w:val="005767EF"/>
    <w:rsid w:val="00581744"/>
    <w:rsid w:val="005A1F26"/>
    <w:rsid w:val="005A58ED"/>
    <w:rsid w:val="005B5A8B"/>
    <w:rsid w:val="005D52B9"/>
    <w:rsid w:val="00635236"/>
    <w:rsid w:val="00645B89"/>
    <w:rsid w:val="00663BDA"/>
    <w:rsid w:val="00752B3B"/>
    <w:rsid w:val="00775CA6"/>
    <w:rsid w:val="007812AD"/>
    <w:rsid w:val="007D4314"/>
    <w:rsid w:val="00815F84"/>
    <w:rsid w:val="008161E9"/>
    <w:rsid w:val="00825254"/>
    <w:rsid w:val="00853DDA"/>
    <w:rsid w:val="0088673A"/>
    <w:rsid w:val="008D42E1"/>
    <w:rsid w:val="008D481E"/>
    <w:rsid w:val="008E4D45"/>
    <w:rsid w:val="008F245B"/>
    <w:rsid w:val="00970F4B"/>
    <w:rsid w:val="00A0349B"/>
    <w:rsid w:val="00A169DE"/>
    <w:rsid w:val="00A403B8"/>
    <w:rsid w:val="00AB5AFF"/>
    <w:rsid w:val="00AE09E8"/>
    <w:rsid w:val="00AE6F3C"/>
    <w:rsid w:val="00B12FB1"/>
    <w:rsid w:val="00B3342E"/>
    <w:rsid w:val="00B47981"/>
    <w:rsid w:val="00B643AD"/>
    <w:rsid w:val="00B95955"/>
    <w:rsid w:val="00BC0123"/>
    <w:rsid w:val="00BE78B6"/>
    <w:rsid w:val="00C37AFC"/>
    <w:rsid w:val="00C8381F"/>
    <w:rsid w:val="00CC16B4"/>
    <w:rsid w:val="00D7118F"/>
    <w:rsid w:val="00D8276E"/>
    <w:rsid w:val="00DA7F2F"/>
    <w:rsid w:val="00DD4FB4"/>
    <w:rsid w:val="00E236D6"/>
    <w:rsid w:val="00E24875"/>
    <w:rsid w:val="00E82789"/>
    <w:rsid w:val="00E93C13"/>
    <w:rsid w:val="00EF4693"/>
    <w:rsid w:val="00F50887"/>
    <w:rsid w:val="00F83E98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C16B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ru-RU"/>
    </w:rPr>
  </w:style>
  <w:style w:type="paragraph" w:styleId="4">
    <w:name w:val="heading 4"/>
    <w:basedOn w:val="a"/>
    <w:next w:val="a"/>
    <w:link w:val="40"/>
    <w:qFormat/>
    <w:rsid w:val="00CC16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aliases w:val="%Hyperlink"/>
    <w:basedOn w:val="a0"/>
    <w:link w:val="11"/>
    <w:uiPriority w:val="99"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  <w:style w:type="character" w:customStyle="1" w:styleId="10">
    <w:name w:val="Заголовок 1 Знак"/>
    <w:basedOn w:val="a0"/>
    <w:link w:val="1"/>
    <w:uiPriority w:val="99"/>
    <w:rsid w:val="00CC16B4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CC16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ody Text Indent"/>
    <w:basedOn w:val="a"/>
    <w:link w:val="ab"/>
    <w:rsid w:val="00CC16B4"/>
    <w:pPr>
      <w:widowControl w:val="0"/>
      <w:shd w:val="clear" w:color="auto" w:fill="FFFFFF"/>
      <w:suppressAutoHyphens w:val="0"/>
      <w:spacing w:before="158" w:line="254" w:lineRule="exact"/>
      <w:ind w:left="106"/>
    </w:pPr>
    <w:rPr>
      <w:b/>
      <w:snapToGrid w:val="0"/>
      <w:color w:val="000000"/>
      <w:spacing w:val="4"/>
      <w:sz w:val="23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C16B4"/>
    <w:rPr>
      <w:rFonts w:ascii="Times New Roman" w:eastAsia="Times New Roman" w:hAnsi="Times New Roman" w:cs="Times New Roman"/>
      <w:b/>
      <w:snapToGrid w:val="0"/>
      <w:color w:val="000000"/>
      <w:spacing w:val="4"/>
      <w:sz w:val="23"/>
      <w:szCs w:val="20"/>
      <w:shd w:val="clear" w:color="auto" w:fill="FFFFFF"/>
      <w:lang w:eastAsia="ru-RU"/>
    </w:rPr>
  </w:style>
  <w:style w:type="paragraph" w:styleId="ac">
    <w:name w:val="header"/>
    <w:basedOn w:val="a"/>
    <w:link w:val="ad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Стиль_Шт1"/>
    <w:basedOn w:val="a4"/>
    <w:rsid w:val="00CC16B4"/>
    <w:pPr>
      <w:tabs>
        <w:tab w:val="left" w:pos="5529"/>
      </w:tabs>
      <w:suppressAutoHyphens w:val="0"/>
      <w:spacing w:before="200" w:after="0"/>
      <w:jc w:val="center"/>
    </w:pPr>
    <w:rPr>
      <w:b/>
      <w:caps/>
      <w:szCs w:val="20"/>
      <w:lang w:eastAsia="ru-RU"/>
    </w:rPr>
  </w:style>
  <w:style w:type="paragraph" w:customStyle="1" w:styleId="2">
    <w:name w:val="Стиль_Шт2"/>
    <w:basedOn w:val="a4"/>
    <w:rsid w:val="00CC16B4"/>
    <w:pPr>
      <w:tabs>
        <w:tab w:val="left" w:pos="5529"/>
      </w:tabs>
      <w:suppressAutoHyphens w:val="0"/>
      <w:spacing w:before="120"/>
      <w:jc w:val="center"/>
    </w:pPr>
    <w:rPr>
      <w:b/>
      <w:szCs w:val="20"/>
      <w:lang w:eastAsia="ru-RU"/>
    </w:rPr>
  </w:style>
  <w:style w:type="paragraph" w:customStyle="1" w:styleId="ConsPlusNormal">
    <w:name w:val="ConsPlusNormal"/>
    <w:link w:val="ConsPlusNormal0"/>
    <w:rsid w:val="00CC1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шрифт"/>
    <w:rsid w:val="00CC16B4"/>
  </w:style>
  <w:style w:type="character" w:styleId="af1">
    <w:name w:val="Placeholder Text"/>
    <w:basedOn w:val="a0"/>
    <w:uiPriority w:val="99"/>
    <w:semiHidden/>
    <w:rsid w:val="00CC16B4"/>
    <w:rPr>
      <w:color w:val="808080"/>
    </w:rPr>
  </w:style>
  <w:style w:type="paragraph" w:customStyle="1" w:styleId="11">
    <w:name w:val="Гиперссылка1"/>
    <w:link w:val="a9"/>
    <w:uiPriority w:val="99"/>
    <w:rsid w:val="00CC16B4"/>
    <w:pPr>
      <w:spacing w:after="160" w:line="264" w:lineRule="auto"/>
    </w:pPr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CC16B4"/>
    <w:pPr>
      <w:suppressAutoHyphens w:val="0"/>
      <w:ind w:left="720"/>
      <w:contextualSpacing/>
    </w:pPr>
    <w:rPr>
      <w:lang w:eastAsia="ru-RU"/>
    </w:rPr>
  </w:style>
  <w:style w:type="paragraph" w:styleId="af3">
    <w:name w:val="footnote text"/>
    <w:basedOn w:val="a"/>
    <w:link w:val="af4"/>
    <w:uiPriority w:val="99"/>
    <w:unhideWhenUsed/>
    <w:rsid w:val="00CC16B4"/>
    <w:pPr>
      <w:widowControl w:val="0"/>
      <w:textAlignment w:val="baseline"/>
    </w:pPr>
    <w:rPr>
      <w:rFonts w:ascii="Arial" w:eastAsia="Lucida Sans Unicode" w:hAnsi="Arial" w:cs="Tahoma"/>
      <w:kern w:val="1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C16B4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f5">
    <w:name w:val="footnote reference"/>
    <w:uiPriority w:val="99"/>
    <w:unhideWhenUsed/>
    <w:rsid w:val="00CC16B4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C16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C16B4"/>
    <w:pPr>
      <w:widowControl w:val="0"/>
      <w:suppressAutoHyphens w:val="0"/>
      <w:autoSpaceDE w:val="0"/>
      <w:autoSpaceDN w:val="0"/>
      <w:ind w:left="68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C16B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ru-RU"/>
    </w:rPr>
  </w:style>
  <w:style w:type="paragraph" w:styleId="4">
    <w:name w:val="heading 4"/>
    <w:basedOn w:val="a"/>
    <w:next w:val="a"/>
    <w:link w:val="40"/>
    <w:qFormat/>
    <w:rsid w:val="00CC16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aliases w:val="%Hyperlink"/>
    <w:basedOn w:val="a0"/>
    <w:link w:val="11"/>
    <w:uiPriority w:val="99"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  <w:style w:type="character" w:customStyle="1" w:styleId="10">
    <w:name w:val="Заголовок 1 Знак"/>
    <w:basedOn w:val="a0"/>
    <w:link w:val="1"/>
    <w:uiPriority w:val="99"/>
    <w:rsid w:val="00CC16B4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CC16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ody Text Indent"/>
    <w:basedOn w:val="a"/>
    <w:link w:val="ab"/>
    <w:rsid w:val="00CC16B4"/>
    <w:pPr>
      <w:widowControl w:val="0"/>
      <w:shd w:val="clear" w:color="auto" w:fill="FFFFFF"/>
      <w:suppressAutoHyphens w:val="0"/>
      <w:spacing w:before="158" w:line="254" w:lineRule="exact"/>
      <w:ind w:left="106"/>
    </w:pPr>
    <w:rPr>
      <w:b/>
      <w:snapToGrid w:val="0"/>
      <w:color w:val="000000"/>
      <w:spacing w:val="4"/>
      <w:sz w:val="23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C16B4"/>
    <w:rPr>
      <w:rFonts w:ascii="Times New Roman" w:eastAsia="Times New Roman" w:hAnsi="Times New Roman" w:cs="Times New Roman"/>
      <w:b/>
      <w:snapToGrid w:val="0"/>
      <w:color w:val="000000"/>
      <w:spacing w:val="4"/>
      <w:sz w:val="23"/>
      <w:szCs w:val="20"/>
      <w:shd w:val="clear" w:color="auto" w:fill="FFFFFF"/>
      <w:lang w:eastAsia="ru-RU"/>
    </w:rPr>
  </w:style>
  <w:style w:type="paragraph" w:styleId="ac">
    <w:name w:val="header"/>
    <w:basedOn w:val="a"/>
    <w:link w:val="ad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Стиль_Шт1"/>
    <w:basedOn w:val="a4"/>
    <w:rsid w:val="00CC16B4"/>
    <w:pPr>
      <w:tabs>
        <w:tab w:val="left" w:pos="5529"/>
      </w:tabs>
      <w:suppressAutoHyphens w:val="0"/>
      <w:spacing w:before="200" w:after="0"/>
      <w:jc w:val="center"/>
    </w:pPr>
    <w:rPr>
      <w:b/>
      <w:caps/>
      <w:szCs w:val="20"/>
      <w:lang w:eastAsia="ru-RU"/>
    </w:rPr>
  </w:style>
  <w:style w:type="paragraph" w:customStyle="1" w:styleId="2">
    <w:name w:val="Стиль_Шт2"/>
    <w:basedOn w:val="a4"/>
    <w:rsid w:val="00CC16B4"/>
    <w:pPr>
      <w:tabs>
        <w:tab w:val="left" w:pos="5529"/>
      </w:tabs>
      <w:suppressAutoHyphens w:val="0"/>
      <w:spacing w:before="120"/>
      <w:jc w:val="center"/>
    </w:pPr>
    <w:rPr>
      <w:b/>
      <w:szCs w:val="20"/>
      <w:lang w:eastAsia="ru-RU"/>
    </w:rPr>
  </w:style>
  <w:style w:type="paragraph" w:customStyle="1" w:styleId="ConsPlusNormal">
    <w:name w:val="ConsPlusNormal"/>
    <w:link w:val="ConsPlusNormal0"/>
    <w:rsid w:val="00CC1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шрифт"/>
    <w:rsid w:val="00CC16B4"/>
  </w:style>
  <w:style w:type="character" w:styleId="af1">
    <w:name w:val="Placeholder Text"/>
    <w:basedOn w:val="a0"/>
    <w:uiPriority w:val="99"/>
    <w:semiHidden/>
    <w:rsid w:val="00CC16B4"/>
    <w:rPr>
      <w:color w:val="808080"/>
    </w:rPr>
  </w:style>
  <w:style w:type="paragraph" w:customStyle="1" w:styleId="11">
    <w:name w:val="Гиперссылка1"/>
    <w:link w:val="a9"/>
    <w:uiPriority w:val="99"/>
    <w:rsid w:val="00CC16B4"/>
    <w:pPr>
      <w:spacing w:after="160" w:line="264" w:lineRule="auto"/>
    </w:pPr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CC16B4"/>
    <w:pPr>
      <w:suppressAutoHyphens w:val="0"/>
      <w:ind w:left="720"/>
      <w:contextualSpacing/>
    </w:pPr>
    <w:rPr>
      <w:lang w:eastAsia="ru-RU"/>
    </w:rPr>
  </w:style>
  <w:style w:type="paragraph" w:styleId="af3">
    <w:name w:val="footnote text"/>
    <w:basedOn w:val="a"/>
    <w:link w:val="af4"/>
    <w:uiPriority w:val="99"/>
    <w:unhideWhenUsed/>
    <w:rsid w:val="00CC16B4"/>
    <w:pPr>
      <w:widowControl w:val="0"/>
      <w:textAlignment w:val="baseline"/>
    </w:pPr>
    <w:rPr>
      <w:rFonts w:ascii="Arial" w:eastAsia="Lucida Sans Unicode" w:hAnsi="Arial" w:cs="Tahoma"/>
      <w:kern w:val="1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C16B4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f5">
    <w:name w:val="footnote reference"/>
    <w:uiPriority w:val="99"/>
    <w:unhideWhenUsed/>
    <w:rsid w:val="00CC16B4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C16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C16B4"/>
    <w:pPr>
      <w:widowControl w:val="0"/>
      <w:suppressAutoHyphens w:val="0"/>
      <w:autoSpaceDE w:val="0"/>
      <w:autoSpaceDN w:val="0"/>
      <w:ind w:left="6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19EE-547F-47F7-A462-12A9379B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29788</Words>
  <Characters>169796</Characters>
  <Application>Microsoft Office Word</Application>
  <DocSecurity>0</DocSecurity>
  <Lines>1414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199186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Стародубцева Кристина Игоревна</cp:lastModifiedBy>
  <cp:revision>2</cp:revision>
  <cp:lastPrinted>2024-08-27T06:30:00Z</cp:lastPrinted>
  <dcterms:created xsi:type="dcterms:W3CDTF">2024-09-20T06:17:00Z</dcterms:created>
  <dcterms:modified xsi:type="dcterms:W3CDTF">2024-09-20T06:17:00Z</dcterms:modified>
</cp:coreProperties>
</file>