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38" w:rsidRDefault="00681C38" w:rsidP="001F4B08">
      <w:pPr>
        <w:spacing w:after="0" w:line="276" w:lineRule="auto"/>
        <w:jc w:val="center"/>
        <w:rPr>
          <w:rFonts w:ascii="Times New Roman" w:hAnsi="Times New Roman" w:cs="Times New Roman"/>
          <w:b/>
          <w:lang w:eastAsia="ru-RU"/>
        </w:rPr>
      </w:pPr>
      <w:r w:rsidRPr="001408A4">
        <w:rPr>
          <w:rFonts w:ascii="Times New Roman" w:hAnsi="Times New Roman" w:cs="Times New Roman"/>
          <w:b/>
          <w:lang w:eastAsia="ru-RU"/>
        </w:rPr>
        <w:t xml:space="preserve">ОПИСАНИЕ ОБЪЕКТА ЗАКУПКИ в соответствии со статьей 33 Закона </w:t>
      </w:r>
    </w:p>
    <w:p w:rsidR="001B2715" w:rsidRPr="00A90BEF" w:rsidRDefault="001B2715" w:rsidP="001F4B08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0BE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Техническое задание</w:t>
      </w:r>
      <w:r w:rsidR="00B379E3" w:rsidRPr="00A90BE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333204" w:rsidRPr="0033320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выполнение работ по изготовлению технических средств реабилитации - протезов нижних конечностей, в пользу граждан в целях их социального обеспечения в 2024 году</w:t>
      </w:r>
    </w:p>
    <w:p w:rsidR="00973B90" w:rsidRPr="008E54C7" w:rsidRDefault="001B2715" w:rsidP="001F4B0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8E54C7">
        <w:rPr>
          <w:rFonts w:ascii="Times New Roman" w:eastAsia="Calibri" w:hAnsi="Times New Roman" w:cs="Times New Roman"/>
          <w:b/>
          <w:bCs/>
          <w:sz w:val="18"/>
          <w:szCs w:val="18"/>
        </w:rPr>
        <w:t>Спецификация</w:t>
      </w:r>
    </w:p>
    <w:tbl>
      <w:tblPr>
        <w:tblpPr w:leftFromText="180" w:rightFromText="180" w:vertAnchor="text" w:tblpX="-446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418"/>
        <w:gridCol w:w="1134"/>
        <w:gridCol w:w="1701"/>
        <w:gridCol w:w="6208"/>
        <w:gridCol w:w="1276"/>
        <w:gridCol w:w="1842"/>
      </w:tblGrid>
      <w:tr w:rsidR="006E2DE5" w:rsidRPr="008E54C7" w:rsidTr="008E2F73">
        <w:trPr>
          <w:trHeight w:val="56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DE5" w:rsidRPr="008E54C7" w:rsidRDefault="006E2DE5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Наименование работы/Номер вида ТСР (Изделия)</w:t>
            </w:r>
            <w:r w:rsidRPr="005F0B14"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ПОЗИЦИЯ В КАТАЛОГЕ ТОВАРОВ, РАБОТ, УСЛУГ (КТРУ)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6A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302B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Описание   работы (изготовленного по индивидуальному заказу изделия) в случае отсутствия такого описания в позиции по </w:t>
            </w: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КТРУ</w:t>
            </w:r>
            <w:r w:rsidR="006A2768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2DE5" w:rsidRPr="008E54C7" w:rsidRDefault="006E2DE5" w:rsidP="00D4110A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Начальная цена единиц работ (изделия),</w:t>
            </w:r>
          </w:p>
          <w:p w:rsidR="006E2DE5" w:rsidRPr="008E54C7" w:rsidRDefault="006E2DE5" w:rsidP="00D411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DE5" w:rsidRPr="008C6782" w:rsidRDefault="006E2DE5" w:rsidP="00333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Срок службы</w:t>
            </w:r>
          </w:p>
          <w:p w:rsidR="006E2DE5" w:rsidRPr="008E54C7" w:rsidRDefault="006E2DE5" w:rsidP="0033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(лет)</w:t>
            </w:r>
            <w:r w:rsidRPr="008C6782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</w:tr>
      <w:tr w:rsidR="006E2DE5" w:rsidRPr="008E54C7" w:rsidTr="008E2F73">
        <w:trPr>
          <w:trHeight w:val="45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работы (изделия), по КТРУ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/</w:t>
            </w:r>
            <w:r w:rsidRPr="008F2675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ru-RU"/>
              </w:rPr>
              <w:t>ОКПД2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Единица измерения объема выполняемой работы (изделия) при наличии по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Описание работы, (изделия) при наличии такого описания в позиции по КТРУ (</w:t>
            </w: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технических средств реабилитации (изделий)</w:t>
            </w:r>
          </w:p>
        </w:tc>
        <w:tc>
          <w:tcPr>
            <w:tcW w:w="6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E5" w:rsidRPr="008E54C7" w:rsidRDefault="006E2DE5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2DE5" w:rsidRPr="008E54C7" w:rsidTr="008E2F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3C3D7C" w:rsidRDefault="00054BA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3D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3C3D7C" w:rsidRDefault="00054BA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3D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9C49D7" w:rsidRPr="008E54C7" w:rsidTr="009C49D7">
        <w:trPr>
          <w:trHeight w:val="1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немодульный,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(8-07-07)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0C2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Изготовлен</w:t>
            </w:r>
            <w:r w:rsidR="003C3D7C">
              <w:rPr>
                <w:rFonts w:ascii="Times New Roman" w:hAnsi="Times New Roman" w:cs="Times New Roman"/>
                <w:sz w:val="18"/>
                <w:szCs w:val="18"/>
              </w:rPr>
              <w:t xml:space="preserve">ие протеза бедра немодульного. 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 xml:space="preserve">Формообразующая часть косметической облицовки - листовой поролон. Косметическое покрытие облицовки - чулок эластичный перлоновый. Приёмная гильза жесткая. </w:t>
            </w:r>
          </w:p>
          <w:p w:rsidR="009C49D7" w:rsidRPr="00333204" w:rsidRDefault="009C49D7" w:rsidP="009C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Крепление протеза: бандаж, кожаное крепление.</w:t>
            </w:r>
          </w:p>
          <w:p w:rsidR="009C49D7" w:rsidRPr="00333204" w:rsidRDefault="009C49D7" w:rsidP="009C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 xml:space="preserve">Стопа шарнирная. Коленный шарнир моноцентрический. </w:t>
            </w:r>
          </w:p>
          <w:p w:rsidR="009C49D7" w:rsidRPr="00333204" w:rsidRDefault="009C49D7" w:rsidP="009C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 xml:space="preserve">Протез подходит для пациентов с низкой и средней активностью. </w:t>
            </w:r>
          </w:p>
          <w:p w:rsidR="009C49D7" w:rsidRPr="00333204" w:rsidRDefault="009C49D7" w:rsidP="009C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и рекомендаций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53 686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F4B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5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9C49D7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0C2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Формообразующая часть косметической облицовки - модульная мягкая пенополиуретановая.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Косметическое покрытие облицовки - чулок перлоновый. Приёмная гильза жесткая.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 протеза: бандаж, кожаное крепление.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Стопа бесшарнирная.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Коленный шарнир замковый моноцентрический с механическим управлением. Протез подходит для пациентов с низкой активностью.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3332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174 300,00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5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F54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Формообразующая часть косметической облицовки - модульная мягкая пенополиуретановая.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Косметическое покрытие облицовки - чулок перлоновый. Приёмная гильза индивидуальная (2 пробные гильзы).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Материал приемной гильзы: слоистый пластик.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 протеза: бандаж, кожаное крепление.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Стопа бесшарнирная. Коленный шарнир замковый моноцентрический с 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механическим управлением.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Протез подходит для пациентов с низкой активностью.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и рекомендаций в ИПРА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174 066,67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4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</w:tcPr>
          <w:p w:rsidR="009C49D7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F54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Формообразующая часть косметической облицовки - модульная мягкая пенополиуретановая.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Косметическое покрытие облицовки - чулок перлоновый. Приёмная гильза жесткая.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 протеза: бандаж, кожаное крепление.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Стопа шарнирная.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Коленный шарнир полицентрический с механическим управлением. Протез подходит для пациентов с низкой и средней активностью.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и рекомендаций в ИПРА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258 866,67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11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A73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 Формообразующая часть косметической облицовки - модульная мягкая пенополиуретановая.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Косметическое покрытие облицовки - чулок перлоновый. Приёмная гильза индивидуальная (2 пробные гильзы) Материал приемной гильзы: слоистый пластик.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 протеза: бандаж, кожаное крепление.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Стопа шарнирная.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Коленный шарнир полицентрический с механическим управлением. Протез подходит для пациентов с низкой и средней активностью.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274 233,33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9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A73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 Формообразующая часть косметической облицовки - модульная мягкая пенополиуретановая.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Косметическое покрытие облицовки - чулок перлоновый.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Приёмная гильза индивидуальная (2 пробные гильзы). Материал приемной гильзы: слоистый пластик.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Стопа с углепластиковым опорным модулем. Коленный шарнир полицентрический с пневматическим управлением фазой переноса.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 протеза: бандаж, кожаное крепление. Протез подходит для пациентов со средней и высокой активностью.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508 633,33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1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</w:tcPr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5A0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 Формообразующая часть косметической облицовки - модульная мягкая пенополиуретановая.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Косметическое покрытие облицовки - чулок перлоновый.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Приёмная гильза индивидуальная (2 пробные гильзы). Материал приемной гильзы: слоистый пластик.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Стопа со сдвоенными пружинами пяточного и переднего отделов и съемной косметической оболочкой.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Коленный шарнир полицентрический с интегрированным толкателем с механическим управлением.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Крепление протеза: бандаж, кожаное крепление. Протез подходит для пациентов со средней и высокой активностью.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318 900,00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1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5A0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 Формообразующая часть косметической облицовки - модульная мягкая пенополиуретановая.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Косметическое покрытие облицовки - чулок   перлоновый.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Приёмная гильза индивидуальная (2 пробные гильзы).  Материал приемной гильзы: слоистый пластик.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Применяются полимерные чехлы (2 шт). Крепление протеза вакуумное или с использованием замка для полимерного чехла. 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Стопа со сдвоенными пружинами пяточного и переднего отделов и съемной косметической оболочкой.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Коленный шарнир полицентрический с пневматическим управлением фазой переноса. Протез подходит для пациентов со средней и высокой активностью.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и рекомендаций в ИПРА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578 900,00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B90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 Формообразующая часть косметической облицовки - модульная мягкая пенополиуретановая.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Косметическое покрытие облицовки - чулок   перлоновый.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Приёмная гильза индивидуальная (2 пробные гильзы).  Материал приемной гильзы: слоистый пластик.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Применяются полимерные чехлы (2 шт). Крепление протеза вакуумное или с использованием замка для полимерного чехла. 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Стопа со сдвоенными пружинами пяточного и переднего отделов и съемной косметической оболочкой.</w:t>
            </w:r>
            <w:r w:rsidRPr="0033320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Коленный шарнир полицентрический с интегрированным толкателем с механическим управлением.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Протез подходит для пациентов со средней и высокой активностью.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и рекомендаций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579 500,00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1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</w:tcPr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B90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 Формообразующая часть косметической облицовки - модульная мягкая пенополиуретановая.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Косметическое покрытие облицовки - чулок   перлоновый.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Приёмная гильза индивидуальная (2 пробные гильзы).  Материал приемной гильзы: слоистый пластик на основе акриловых смол.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Применяются полимерные чехлы (2 шт).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 протеза вакуумное или с использованием замка для полимерного чехла.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Стопа со сдвоенными пружинами пяточного и переднего отделов и съемной косметической оболочкой. Коленный шарнир полицентрический с пневматическим управлением фазой переноса. Протез подходит для пациентов со средней и высокой активностью. 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555 866,67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9C49D7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202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протеза бедра модульного.  Формообразующая часть косметической облицовки-модульная мягкая пенополиуретановая. Косметическое   покрытие   облицовки – чулок перлоновый. </w:t>
            </w:r>
          </w:p>
          <w:p w:rsidR="009C49D7" w:rsidRPr="00333204" w:rsidRDefault="009C49D7" w:rsidP="009C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 xml:space="preserve">Приемная гильза индивидуальная (2 пробные гильзы). Материал приемной гильзы: слоистый пластик. </w:t>
            </w:r>
          </w:p>
          <w:p w:rsidR="009C49D7" w:rsidRPr="00333204" w:rsidRDefault="009C49D7" w:rsidP="009C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Крепление протеза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бандаж, кожаное крепление. 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Стопа</w:t>
            </w:r>
            <w:r w:rsidRPr="0033320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шарнирная</w:t>
            </w:r>
            <w:r w:rsidRPr="0033320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 xml:space="preserve"> Коленный шарнир замковый с гидравлической поддержкой при приседании.</w:t>
            </w:r>
          </w:p>
          <w:p w:rsidR="009C49D7" w:rsidRPr="00333204" w:rsidRDefault="009C49D7" w:rsidP="009C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Протез подходит для пациентов c низкой степенью активности.</w:t>
            </w:r>
          </w:p>
          <w:p w:rsidR="009C49D7" w:rsidRPr="00333204" w:rsidRDefault="009C49D7" w:rsidP="009C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и рекомендаций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375 160,00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8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9C49D7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202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Изготовление протеза бедра модульного. Формообразующая часть косметической облицовки-модульная мягкая пенополиуретановая. Косметическое покрытие облицовки – чулок перлоновый.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Приемная гильза индивидуальная (2 пробные гильзы). Материал приемной гильзы: слоистый пластик.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Крепление протеза: бандаж, кожаное крепление. 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>Стопа со сдвоенными пружинами пяточного и переднего отделов и съемной косметической оболочкой.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Коленный шарнир моноцентрический с тормозным механизмом с механическим управлением.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Протез подходит для пациентов со средней степенью активности.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511 686,67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1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6D1FBD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7" w:type="dxa"/>
          </w:tcPr>
          <w:p w:rsidR="009C49D7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FD7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Изготовление протеза бедра модульного.  Формообразующая часть косметической облицовки - модульная мягкая пенополиуретановая. Косметическое покрытие облицовки – чулок перлоновый.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Приемная гильза индивидуальная. Материал приемной гильзы: слоистый пластик. Крепление протеза: бандаж, кожаное крепление. Стопа шарнирная. Коленный шарнир моноцентрический замковый с механическим управлением. 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Протез подходит для пациентов с низкой активностью.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333204">
              <w:rPr>
                <w:rFonts w:ascii="Times New Roman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333204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180 366,67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C49D7" w:rsidRPr="008E54C7" w:rsidTr="009C49D7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D03EC7" w:rsidRDefault="009C49D7" w:rsidP="009C4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3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для купания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(8-07-05)</w:t>
            </w:r>
          </w:p>
          <w:p w:rsidR="009C49D7" w:rsidRPr="001F4B08" w:rsidRDefault="009C49D7" w:rsidP="009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Default="009C49D7" w:rsidP="009C49D7">
            <w:r w:rsidRPr="00FD7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7" w:rsidRPr="001F4B08" w:rsidRDefault="009C49D7" w:rsidP="009C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6208" w:type="dxa"/>
          </w:tcPr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Изготовление протеза бедра для купания. Приемная гильза индивидуальная (2 пробные гильзы). Материал приемной гильзы: слоистый пластик.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Допускается применение вкладной гильзы (вкладыша) из вспененных материалов. Крепление протеза: вакуумный клапан. Коленный модуль моноцентрический. Стопа имеет специальные рифления от проскальзывания на мокрой поверхности.</w:t>
            </w:r>
          </w:p>
          <w:p w:rsidR="009C49D7" w:rsidRPr="00333204" w:rsidRDefault="009C49D7" w:rsidP="009C49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32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</w:t>
            </w:r>
            <w:r w:rsidRPr="00333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рекомендаций в ИПРА</w:t>
            </w:r>
            <w:r w:rsidRPr="003332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D7" w:rsidRPr="001F4B08" w:rsidRDefault="009C49D7" w:rsidP="009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255 233,33</w:t>
            </w:r>
          </w:p>
        </w:tc>
        <w:tc>
          <w:tcPr>
            <w:tcW w:w="1842" w:type="dxa"/>
          </w:tcPr>
          <w:p w:rsidR="009C49D7" w:rsidRPr="001F4B08" w:rsidRDefault="009C49D7" w:rsidP="009C49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C445BB" w:rsidRPr="008E54C7" w:rsidTr="00CF16B7">
        <w:trPr>
          <w:trHeight w:val="136"/>
        </w:trPr>
        <w:tc>
          <w:tcPr>
            <w:tcW w:w="12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C445BB" w:rsidRPr="0004046B" w:rsidRDefault="00C445BB" w:rsidP="00C445BB">
            <w:pP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04046B"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Начальная сумма цен единиц работ</w:t>
            </w:r>
          </w:p>
        </w:tc>
        <w:tc>
          <w:tcPr>
            <w:tcW w:w="3118" w:type="dxa"/>
            <w:gridSpan w:val="2"/>
            <w:vAlign w:val="center"/>
          </w:tcPr>
          <w:p w:rsidR="00C445BB" w:rsidRPr="00E57CBC" w:rsidRDefault="00C445BB" w:rsidP="00C445BB">
            <w:pPr>
              <w:jc w:val="both"/>
              <w:rPr>
                <w:sz w:val="20"/>
                <w:szCs w:val="20"/>
              </w:rPr>
            </w:pPr>
            <w:r w:rsidRPr="00105C50">
              <w:rPr>
                <w:rFonts w:ascii="Times New Roman" w:hAnsi="Times New Roman" w:cs="Times New Roman"/>
                <w:b/>
                <w:sz w:val="18"/>
                <w:szCs w:val="18"/>
              </w:rPr>
              <w:t>4 799 400,01</w:t>
            </w:r>
          </w:p>
        </w:tc>
      </w:tr>
      <w:tr w:rsidR="00C445BB" w:rsidRPr="008E54C7" w:rsidTr="00CF16B7">
        <w:trPr>
          <w:trHeight w:val="186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BB" w:rsidRPr="00D55BA2" w:rsidRDefault="00C445BB" w:rsidP="00C445B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B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Максимальное значение цены контракта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C445BB" w:rsidRPr="00D55BA2" w:rsidRDefault="00C445BB" w:rsidP="00C445BB">
            <w:pPr>
              <w:ind w:right="4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2 000 000,00</w:t>
            </w:r>
          </w:p>
        </w:tc>
      </w:tr>
    </w:tbl>
    <w:p w:rsidR="00F37E37" w:rsidRDefault="00F37E37" w:rsidP="00C9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7E0" w:rsidRPr="007947E0" w:rsidRDefault="007947E0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Протез конечности (далее Изделие) –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восполнения косметического и (или) функционального дефекта.</w:t>
      </w:r>
    </w:p>
    <w:p w:rsidR="007947E0" w:rsidRPr="007947E0" w:rsidRDefault="007947E0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 в целях реабилитации, компенсации утраченных функций организма и неустранимых анатомических дефектов и деформаций. Изделия предназначены для инвалидов, в том числе детей – инвалидов, имеющих нарушения опорно-двигательной системы. </w:t>
      </w:r>
    </w:p>
    <w:p w:rsidR="00681C38" w:rsidRPr="00DE7384" w:rsidRDefault="007947E0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73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Изделие должно изготавливаться индивидуально с учетом факторов   при определении характеристик протезов для лиц с ампутацией нижней конечности ГОСТ Р ИСО 29782-2014 «Протезы и ортезы. Факторы, учитываемые при определении характеристик протезов для лиц с ампутацией нижней конечности.», ГОСТ Р 53869-2021 «Протезы нижних конечностей. Технические требования», ГОСТ Р 51191-2019 «УЗЛЫ ПРОТЕЗОВ НИЖНИХ КОНЕЧНОСТЕЙ. Технические требования и методы испытаний». Обучение пользованию протезом должно осуществляться в соответствие с требованиями ГОСТ </w:t>
      </w:r>
      <w:r w:rsidR="00633AE8" w:rsidRPr="00DE73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 </w:t>
      </w:r>
      <w:r w:rsidRPr="00DE7384">
        <w:rPr>
          <w:rFonts w:ascii="Times New Roman" w:eastAsia="Times New Roman" w:hAnsi="Times New Roman" w:cs="Times New Roman"/>
          <w:sz w:val="18"/>
          <w:szCs w:val="18"/>
          <w:lang w:eastAsia="ru-RU"/>
        </w:rPr>
        <w:t>59542-2021 «Национальный стандарт Российской Федерации. Реабилитационные мероприятия. Услуги по обучению пользованию протезом нижних конечностей».</w:t>
      </w:r>
    </w:p>
    <w:p w:rsidR="0036317E" w:rsidRDefault="00184DF4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4DF4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выполнения работ: РФ, по месту выполнения работ (изготовления изделий с учетом индивидуальных обмеров Получателя). 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</w:t>
      </w:r>
    </w:p>
    <w:p w:rsidR="007947E0" w:rsidRPr="007947E0" w:rsidRDefault="007947E0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выполнения (завершения) работ – c момента заключения настоящего Контракта Сторонами по 26.11.2024 г.</w:t>
      </w:r>
    </w:p>
    <w:p w:rsidR="007947E0" w:rsidRDefault="007947E0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Гарантийный срок: протез </w:t>
      </w:r>
      <w:r w:rsidR="006E2DE5">
        <w:rPr>
          <w:rFonts w:ascii="Times New Roman" w:eastAsia="Times New Roman" w:hAnsi="Times New Roman" w:cs="Times New Roman"/>
          <w:sz w:val="18"/>
          <w:szCs w:val="18"/>
          <w:lang w:eastAsia="ru-RU"/>
        </w:rPr>
        <w:t>бедра</w:t>
      </w: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немодульный, в том числе при врожденн</w:t>
      </w:r>
      <w:bookmarkStart w:id="0" w:name="_GoBack"/>
      <w:bookmarkEnd w:id="0"/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>ом недоразвитии</w:t>
      </w:r>
      <w:r w:rsidR="006E2D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6E2DE5"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протез </w:t>
      </w:r>
      <w:r w:rsidR="006E2DE5">
        <w:rPr>
          <w:rFonts w:ascii="Times New Roman" w:eastAsia="Times New Roman" w:hAnsi="Times New Roman" w:cs="Times New Roman"/>
          <w:sz w:val="18"/>
          <w:szCs w:val="18"/>
          <w:lang w:eastAsia="ru-RU"/>
        </w:rPr>
        <w:t>бедра</w:t>
      </w:r>
      <w:r w:rsidR="006E2DE5"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модульный, в том числе при недоразвитии - 12 месяцев со дня подписания Получателем Акт сдачи-приемки Работ</w:t>
      </w:r>
      <w:r w:rsidR="006E2D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6E2DE5"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протез </w:t>
      </w:r>
      <w:r w:rsidR="006E2DE5">
        <w:rPr>
          <w:rFonts w:ascii="Times New Roman" w:eastAsia="Times New Roman" w:hAnsi="Times New Roman" w:cs="Times New Roman"/>
          <w:sz w:val="18"/>
          <w:szCs w:val="18"/>
          <w:lang w:eastAsia="ru-RU"/>
        </w:rPr>
        <w:t>бедра для купания - 24</w:t>
      </w:r>
      <w:r w:rsidR="006E2DE5"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месяц</w:t>
      </w:r>
      <w:r w:rsidR="008E38F0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6E2DE5"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 дня подписания Получателем Акт сдачи-приемки Работ</w:t>
      </w:r>
      <w:r w:rsidR="006E2DE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445BB" w:rsidRDefault="00C445BB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2768" w:rsidRPr="009C5225" w:rsidRDefault="006A2768" w:rsidP="006A2768">
      <w:pPr>
        <w:pStyle w:val="1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522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C5225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</w:t>
      </w:r>
      <w:r w:rsidRPr="009C5225">
        <w:rPr>
          <w:rFonts w:ascii="Times New Roman" w:hAnsi="Times New Roman" w:cs="Times New Roman"/>
          <w:sz w:val="18"/>
          <w:szCs w:val="18"/>
        </w:rPr>
        <w:lastRenderedPageBreak/>
        <w:t>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6A2768" w:rsidRDefault="006A2768" w:rsidP="006A27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5225">
        <w:rPr>
          <w:rStyle w:val="a5"/>
          <w:rFonts w:ascii="Times New Roman" w:hAnsi="Times New Roman" w:cs="Times New Roman"/>
          <w:sz w:val="18"/>
          <w:szCs w:val="18"/>
        </w:rPr>
        <w:t>2</w:t>
      </w:r>
      <w:r w:rsidRPr="009C5225">
        <w:rPr>
          <w:rFonts w:ascii="Times New Roman" w:hAnsi="Times New Roman" w:cs="Times New Roman"/>
          <w:sz w:val="18"/>
          <w:szCs w:val="18"/>
        </w:rPr>
        <w:t xml:space="preserve"> В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6A2768" w:rsidRPr="0020061A" w:rsidRDefault="006A2768" w:rsidP="006A27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061A">
        <w:rPr>
          <w:rStyle w:val="a5"/>
          <w:rFonts w:ascii="Times New Roman" w:hAnsi="Times New Roman" w:cs="Times New Roman"/>
          <w:sz w:val="18"/>
          <w:szCs w:val="18"/>
        </w:rPr>
        <w:t>3</w:t>
      </w:r>
      <w:r w:rsidRPr="0020061A">
        <w:rPr>
          <w:rFonts w:ascii="Times New Roman" w:hAnsi="Times New Roman" w:cs="Times New Roman"/>
          <w:sz w:val="18"/>
          <w:szCs w:val="18"/>
        </w:rPr>
        <w:t xml:space="preserve"> </w:t>
      </w:r>
      <w:r w:rsidRPr="0020061A">
        <w:rPr>
          <w:rFonts w:ascii="Times New Roman" w:eastAsia="Calibri" w:hAnsi="Times New Roman" w:cs="Times New Roman"/>
          <w:sz w:val="18"/>
          <w:szCs w:val="18"/>
        </w:rPr>
        <w:t xml:space="preserve">В связи с отсутствием в Каталоге товаров, работ, услуг описания товара, работы, услуги Заказчик осуществляет описание объекта закупки в соответствии с </w:t>
      </w:r>
      <w:r w:rsidRPr="0020061A">
        <w:rPr>
          <w:rFonts w:ascii="Times New Roman" w:hAnsi="Times New Roman" w:cs="Times New Roman"/>
          <w:sz w:val="18"/>
          <w:szCs w:val="18"/>
        </w:rPr>
        <w:t xml:space="preserve">пунктами 1,2 ч.1 ст.33 </w:t>
      </w:r>
      <w:r w:rsidRPr="0020061A">
        <w:rPr>
          <w:rFonts w:ascii="Times New Roman" w:hAnsi="Times New Roman" w:cs="Times New Roman"/>
          <w:sz w:val="18"/>
          <w:szCs w:val="18"/>
          <w:lang w:eastAsia="ar-SA"/>
        </w:rPr>
        <w:t xml:space="preserve">Федерального закона от 05.04.2013г. № 44-ФЗ </w:t>
      </w:r>
      <w:r w:rsidRPr="0020061A">
        <w:rPr>
          <w:rFonts w:ascii="Times New Roman" w:eastAsia="Calibri" w:hAnsi="Times New Roman" w:cs="Times New Roman"/>
          <w:sz w:val="18"/>
          <w:szCs w:val="1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Pr="0020061A">
        <w:rPr>
          <w:rFonts w:ascii="Times New Roman" w:hAnsi="Times New Roman" w:cs="Times New Roman"/>
          <w:sz w:val="18"/>
          <w:szCs w:val="18"/>
        </w:rPr>
        <w:t>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инвалидов, а также в соответствии с описанием в индивидуальной программе реабилитации или абилитации инвалида на основании Федерального закона от 24.11.1995 № 181-ФЗ «О социальной защите инвалидов в Российской Федерации».</w:t>
      </w:r>
    </w:p>
    <w:p w:rsidR="007947E0" w:rsidRPr="00681C38" w:rsidRDefault="006A2768" w:rsidP="006A2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DDE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061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20061A">
        <w:rPr>
          <w:rFonts w:ascii="Times New Roman" w:hAnsi="Times New Roman" w:cs="Times New Roman"/>
          <w:sz w:val="18"/>
          <w:szCs w:val="18"/>
        </w:rPr>
        <w:t>В соответствии с Приказом Минтруда России от 5 марта 2021 г. № 107н «Об утверждении Сроков пользования техническими средствами реабилитации, протезами и протезно-ортопедическими изделиями.</w:t>
      </w:r>
    </w:p>
    <w:sectPr w:rsidR="007947E0" w:rsidRPr="00681C38" w:rsidSect="00CE0B08">
      <w:endnotePr>
        <w:numFmt w:val="decimal"/>
      </w:endnotePr>
      <w:pgSz w:w="16838" w:h="11906" w:orient="landscape"/>
      <w:pgMar w:top="568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E3" w:rsidRDefault="00B379E3" w:rsidP="001E3464">
      <w:pPr>
        <w:spacing w:after="0" w:line="240" w:lineRule="auto"/>
      </w:pPr>
      <w:r>
        <w:separator/>
      </w:r>
    </w:p>
  </w:endnote>
  <w:endnote w:type="continuationSeparator" w:id="0">
    <w:p w:rsidR="00B379E3" w:rsidRDefault="00B379E3" w:rsidP="001E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E3" w:rsidRDefault="00B379E3" w:rsidP="001E3464">
      <w:pPr>
        <w:spacing w:after="0" w:line="240" w:lineRule="auto"/>
      </w:pPr>
      <w:r>
        <w:separator/>
      </w:r>
    </w:p>
  </w:footnote>
  <w:footnote w:type="continuationSeparator" w:id="0">
    <w:p w:rsidR="00B379E3" w:rsidRDefault="00B379E3" w:rsidP="001E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5A"/>
    <w:rsid w:val="0000226B"/>
    <w:rsid w:val="00015AF7"/>
    <w:rsid w:val="000200B6"/>
    <w:rsid w:val="000270F5"/>
    <w:rsid w:val="0004046B"/>
    <w:rsid w:val="000425BC"/>
    <w:rsid w:val="00054BA5"/>
    <w:rsid w:val="000607AC"/>
    <w:rsid w:val="00095A9F"/>
    <w:rsid w:val="000A51E2"/>
    <w:rsid w:val="000B41E1"/>
    <w:rsid w:val="000F1245"/>
    <w:rsid w:val="00105C50"/>
    <w:rsid w:val="00156DB0"/>
    <w:rsid w:val="00184DF4"/>
    <w:rsid w:val="001B2715"/>
    <w:rsid w:val="001D53D6"/>
    <w:rsid w:val="001E3464"/>
    <w:rsid w:val="001E599C"/>
    <w:rsid w:val="001F157A"/>
    <w:rsid w:val="001F18B3"/>
    <w:rsid w:val="001F23B4"/>
    <w:rsid w:val="001F4B08"/>
    <w:rsid w:val="00206953"/>
    <w:rsid w:val="002228E8"/>
    <w:rsid w:val="002B3624"/>
    <w:rsid w:val="002B4326"/>
    <w:rsid w:val="002D4ED9"/>
    <w:rsid w:val="002E335A"/>
    <w:rsid w:val="0030305A"/>
    <w:rsid w:val="00304CDB"/>
    <w:rsid w:val="0031197C"/>
    <w:rsid w:val="00316908"/>
    <w:rsid w:val="00327A92"/>
    <w:rsid w:val="003302BC"/>
    <w:rsid w:val="00333204"/>
    <w:rsid w:val="0036317E"/>
    <w:rsid w:val="0039271D"/>
    <w:rsid w:val="003C3D7C"/>
    <w:rsid w:val="0042661F"/>
    <w:rsid w:val="004516E6"/>
    <w:rsid w:val="00476EF6"/>
    <w:rsid w:val="004E3246"/>
    <w:rsid w:val="004E417D"/>
    <w:rsid w:val="005309CD"/>
    <w:rsid w:val="00541BD1"/>
    <w:rsid w:val="00561538"/>
    <w:rsid w:val="00596F81"/>
    <w:rsid w:val="005B3C7A"/>
    <w:rsid w:val="005C794D"/>
    <w:rsid w:val="00603E2A"/>
    <w:rsid w:val="00633AE8"/>
    <w:rsid w:val="006711C3"/>
    <w:rsid w:val="00681C38"/>
    <w:rsid w:val="006A2768"/>
    <w:rsid w:val="006E2DE5"/>
    <w:rsid w:val="007746E4"/>
    <w:rsid w:val="0078647B"/>
    <w:rsid w:val="007947E0"/>
    <w:rsid w:val="007A75A3"/>
    <w:rsid w:val="007E5942"/>
    <w:rsid w:val="007F3B09"/>
    <w:rsid w:val="007F4126"/>
    <w:rsid w:val="007F7759"/>
    <w:rsid w:val="00853602"/>
    <w:rsid w:val="00883BA1"/>
    <w:rsid w:val="008D6AE8"/>
    <w:rsid w:val="008E162D"/>
    <w:rsid w:val="008E2F73"/>
    <w:rsid w:val="008E38F0"/>
    <w:rsid w:val="008E54C7"/>
    <w:rsid w:val="008E6E8A"/>
    <w:rsid w:val="00903CA1"/>
    <w:rsid w:val="00973B90"/>
    <w:rsid w:val="009904AA"/>
    <w:rsid w:val="009C49D7"/>
    <w:rsid w:val="009F22C5"/>
    <w:rsid w:val="00A0051B"/>
    <w:rsid w:val="00A04EBC"/>
    <w:rsid w:val="00A07A35"/>
    <w:rsid w:val="00A07E83"/>
    <w:rsid w:val="00A12EDB"/>
    <w:rsid w:val="00A90BEF"/>
    <w:rsid w:val="00AC192C"/>
    <w:rsid w:val="00AE1EE2"/>
    <w:rsid w:val="00B235E1"/>
    <w:rsid w:val="00B30E07"/>
    <w:rsid w:val="00B379E3"/>
    <w:rsid w:val="00BD052C"/>
    <w:rsid w:val="00C16430"/>
    <w:rsid w:val="00C33A4C"/>
    <w:rsid w:val="00C356DB"/>
    <w:rsid w:val="00C445BB"/>
    <w:rsid w:val="00C525F3"/>
    <w:rsid w:val="00C55F68"/>
    <w:rsid w:val="00C730CD"/>
    <w:rsid w:val="00C921DF"/>
    <w:rsid w:val="00C92BD2"/>
    <w:rsid w:val="00C950D1"/>
    <w:rsid w:val="00CB2477"/>
    <w:rsid w:val="00CE0B08"/>
    <w:rsid w:val="00CE654B"/>
    <w:rsid w:val="00CF1251"/>
    <w:rsid w:val="00CF16B7"/>
    <w:rsid w:val="00D21A0A"/>
    <w:rsid w:val="00D322A9"/>
    <w:rsid w:val="00D35A36"/>
    <w:rsid w:val="00D4110A"/>
    <w:rsid w:val="00D44CC3"/>
    <w:rsid w:val="00D55BA2"/>
    <w:rsid w:val="00DA2552"/>
    <w:rsid w:val="00DB3EB4"/>
    <w:rsid w:val="00DB595C"/>
    <w:rsid w:val="00DD67C2"/>
    <w:rsid w:val="00DE6185"/>
    <w:rsid w:val="00DE7384"/>
    <w:rsid w:val="00E51C47"/>
    <w:rsid w:val="00E575BA"/>
    <w:rsid w:val="00E86728"/>
    <w:rsid w:val="00ED5268"/>
    <w:rsid w:val="00F37E37"/>
    <w:rsid w:val="00F608F9"/>
    <w:rsid w:val="00FD66C9"/>
    <w:rsid w:val="00FF28F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6694"/>
  <w15:docId w15:val="{8905EDE3-D195-4D71-8135-E2417AC4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semiHidden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semiHidden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62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9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A8C7-0ABC-4BDB-A9DA-7EEC7312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</dc:creator>
  <cp:keywords/>
  <dc:description/>
  <cp:lastModifiedBy>Побидаш Ольга Викторовна</cp:lastModifiedBy>
  <cp:revision>41</cp:revision>
  <cp:lastPrinted>2024-09-24T11:12:00Z</cp:lastPrinted>
  <dcterms:created xsi:type="dcterms:W3CDTF">2023-06-26T08:23:00Z</dcterms:created>
  <dcterms:modified xsi:type="dcterms:W3CDTF">2024-09-25T12:28:00Z</dcterms:modified>
</cp:coreProperties>
</file>