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spacing w:before="0" w:after="240"/>
        <w:jc w:val="right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Приложение №3 к извещению о проведении электронного аукциона</w:t>
      </w:r>
    </w:p>
    <w:p>
      <w:pPr>
        <w:pStyle w:val="Style22"/>
        <w:spacing w:before="0" w:after="240"/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>Наименование и описание объекта закупки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Поставка телевизоров с телетекстом для приема программ со скрытыми субтитрами с диагональю не менее 80 см </w:t>
      </w:r>
      <w:r>
        <w:rPr>
          <w:b/>
          <w:color w:val="000000"/>
          <w:sz w:val="24"/>
          <w:szCs w:val="24"/>
          <w:u w:val="single"/>
        </w:rPr>
        <w:t>для граждан</w:t>
      </w:r>
      <w:r>
        <w:rPr>
          <w:b/>
          <w:sz w:val="24"/>
          <w:szCs w:val="24"/>
          <w:u w:val="single"/>
        </w:rPr>
        <w:t xml:space="preserve"> г. Севастополя</w:t>
      </w:r>
      <w:r>
        <w:rPr>
          <w:b/>
          <w:color w:val="000000"/>
          <w:sz w:val="24"/>
          <w:szCs w:val="24"/>
          <w:u w:val="single"/>
        </w:rPr>
        <w:t>, в целях их социального обеспечения в 2025 году</w:t>
      </w:r>
    </w:p>
    <w:p>
      <w:pPr>
        <w:pStyle w:val="Normal"/>
        <w:ind w:firstLine="709"/>
        <w:jc w:val="center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</w:r>
    </w:p>
    <w:p>
      <w:pPr>
        <w:pStyle w:val="Style23"/>
        <w:widowControl/>
        <w:jc w:val="center"/>
        <w:rPr>
          <w:sz w:val="24"/>
          <w:szCs w:val="24"/>
        </w:rPr>
      </w:pPr>
      <w:r>
        <w:rPr>
          <w:b/>
          <w:bCs/>
          <w:kern w:val="2"/>
          <w:sz w:val="24"/>
          <w:szCs w:val="24"/>
        </w:rPr>
        <w:t>Требования к месту, условиям, объемам и срокам (периодам) поставки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Поставить одновременно все количество Товара (в соответствии с Наименованием и описанием объекта закупки) на территорию города Севастополя в соответствии с Таблицей № 1 на склад Поставщика или иное помещение, находящееся в его распоряжении или собственности, не позднее 20 января 2025 года для осуществления проверки качества.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23"/>
        <w:widowControl/>
        <w:ind w:left="5663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Таблица №1</w:t>
      </w:r>
    </w:p>
    <w:tbl>
      <w:tblPr>
        <w:tblStyle w:val="a6"/>
        <w:tblW w:w="1020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7655"/>
        <w:gridCol w:w="850"/>
      </w:tblGrid>
      <w:tr>
        <w:trPr/>
        <w:tc>
          <w:tcPr>
            <w:tcW w:w="1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Наименование</w:t>
            </w:r>
          </w:p>
          <w:p>
            <w:pPr>
              <w:pStyle w:val="Style23"/>
              <w:widowControl w:val="false"/>
              <w:spacing w:before="0" w:after="0"/>
              <w:ind w:hanging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Товара</w:t>
            </w:r>
          </w:p>
        </w:tc>
        <w:tc>
          <w:tcPr>
            <w:tcW w:w="7655" w:type="dxa"/>
            <w:tcBorders/>
            <w:vAlign w:val="center"/>
          </w:tcPr>
          <w:p>
            <w:pPr>
              <w:pStyle w:val="Style23"/>
              <w:widowControl w:val="false"/>
              <w:spacing w:before="0" w:after="0"/>
              <w:ind w:hanging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Описание Товара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23"/>
              <w:widowControl w:val="false"/>
              <w:spacing w:before="0" w:after="0"/>
              <w:ind w:hanging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Кол-во (шт.)</w:t>
            </w:r>
          </w:p>
        </w:tc>
      </w:tr>
      <w:tr>
        <w:trPr>
          <w:trHeight w:val="8212" w:hRule="atLeast"/>
        </w:trPr>
        <w:tc>
          <w:tcPr>
            <w:tcW w:w="1696" w:type="dxa"/>
            <w:tcBorders/>
            <w:vAlign w:val="center"/>
          </w:tcPr>
          <w:p>
            <w:pPr>
              <w:pStyle w:val="Style23"/>
              <w:widowControl w:val="false"/>
              <w:spacing w:before="0" w:after="0"/>
              <w:ind w:hanging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iCs/>
                <w:spacing w:val="-4"/>
                <w:kern w:val="0"/>
                <w:sz w:val="24"/>
                <w:szCs w:val="24"/>
                <w:lang w:val="ru-RU" w:eastAsia="ru-RU" w:bidi="ar-SA"/>
              </w:rPr>
              <w:t>Телевизор с телетекстом для приема программ со скрытыми субтитрами с диагональю не менее 80 см</w:t>
            </w:r>
          </w:p>
          <w:p>
            <w:pPr>
              <w:pStyle w:val="Style23"/>
              <w:widowControl w:val="false"/>
              <w:spacing w:before="0" w:after="0"/>
              <w:ind w:hanging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iCs/>
                <w:spacing w:val="-4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Style23"/>
              <w:widowControl w:val="false"/>
              <w:spacing w:before="0" w:after="0"/>
              <w:ind w:hanging="0"/>
              <w:jc w:val="center"/>
              <w:rPr>
                <w:rFonts w:eastAsia="ヒラギノ角ゴ Pro W3"/>
                <w:b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ヒラギノ角ゴ Pro W3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Style23"/>
              <w:widowControl w:val="false"/>
              <w:spacing w:before="0" w:after="0"/>
              <w:ind w:hanging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765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00" w:before="0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Телевизор</w:t>
            </w:r>
            <w:r>
              <w:rPr>
                <w:spacing w:val="1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spacing w:val="-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телетекстом</w:t>
            </w:r>
            <w:r>
              <w:rPr>
                <w:spacing w:val="1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для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приема</w:t>
            </w:r>
            <w:r>
              <w:rPr>
                <w:spacing w:val="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программ</w:t>
            </w:r>
            <w:r>
              <w:rPr>
                <w:spacing w:val="1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скрытыми субтитрами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предназначен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для</w:t>
            </w:r>
            <w:r>
              <w:rPr>
                <w:spacing w:val="7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приема</w:t>
            </w:r>
            <w:r>
              <w:rPr>
                <w:spacing w:val="7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телесигнала,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несущего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информацию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телевизионном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изображении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связанную</w:t>
            </w:r>
            <w:r>
              <w:rPr>
                <w:spacing w:val="2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ним</w:t>
            </w:r>
            <w:r>
              <w:rPr>
                <w:spacing w:val="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информацию. Телевизор</w:t>
            </w:r>
            <w:r>
              <w:rPr>
                <w:spacing w:val="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жидкокристаллический.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64" w:before="33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Технические характеристики:</w:t>
            </w:r>
          </w:p>
          <w:p>
            <w:pPr>
              <w:pStyle w:val="TableParagraph"/>
              <w:widowControl w:val="false"/>
              <w:suppressAutoHyphens w:val="true"/>
              <w:spacing w:lineRule="auto" w:line="264" w:before="33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диагональ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телевизора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менее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80</w:t>
            </w:r>
            <w:r>
              <w:rPr>
                <w:spacing w:val="7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см</w:t>
            </w:r>
            <w:r>
              <w:rPr>
                <w:spacing w:val="7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(не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менее 32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дюйма)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0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формат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экрана 16:9.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частота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обновления</w:t>
            </w:r>
            <w:r>
              <w:rPr>
                <w:spacing w:val="1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не</w:t>
            </w:r>
            <w:r>
              <w:rPr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  <w:r>
              <w:rPr>
                <w:spacing w:val="-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Гц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 (участник в своей заявке конкретизирует данный показатель);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класс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энергетической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эффективности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«А»</w:t>
            </w:r>
            <w:r>
              <w:rPr>
                <w:spacing w:val="7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7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выше 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(участник в своей заявке конкретизирует данный показатель); </w:t>
            </w:r>
            <w:r>
              <w:rPr>
                <w:spacing w:val="-6"/>
                <w:kern w:val="0"/>
                <w:sz w:val="22"/>
                <w:szCs w:val="22"/>
                <w:lang w:val="ru-RU" w:bidi="ar-SA"/>
              </w:rPr>
              <w:t>(</w:t>
            </w:r>
            <w:r>
              <w:rPr>
                <w:spacing w:val="-6"/>
                <w:sz w:val="22"/>
                <w:szCs w:val="22"/>
              </w:rPr>
              <w:t>в соответствии с Постановлением Правительства РФ от 31.12.2009 N 1221 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 от 31.12.2009г. и Приказом Министерства Экономического Развития «О требованиях энергетической эффективности в отношении товаров, указанных в приложении к правилам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утвержденным постановлением правительства российской федерации» от 22.03.2021г.).</w:t>
            </w:r>
          </w:p>
          <w:p>
            <w:pPr>
              <w:pStyle w:val="TableParagraph"/>
              <w:widowControl w:val="false"/>
              <w:suppressAutoHyphens w:val="true"/>
              <w:spacing w:before="13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w w:val="95"/>
                <w:kern w:val="0"/>
                <w:sz w:val="24"/>
                <w:szCs w:val="24"/>
                <w:lang w:val="ru-RU" w:bidi="ar-SA"/>
              </w:rPr>
              <w:t>- поддержка</w:t>
            </w:r>
            <w:r>
              <w:rPr>
                <w:spacing w:val="9"/>
                <w:w w:val="9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95"/>
                <w:kern w:val="0"/>
                <w:sz w:val="24"/>
                <w:szCs w:val="24"/>
                <w:lang w:val="ru-RU" w:bidi="ar-SA"/>
              </w:rPr>
              <w:t>стандартов</w:t>
            </w:r>
            <w:r>
              <w:rPr>
                <w:spacing w:val="17"/>
                <w:w w:val="9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95"/>
                <w:kern w:val="0"/>
                <w:sz w:val="24"/>
                <w:szCs w:val="24"/>
                <w:lang w:val="ru-RU" w:bidi="ar-SA"/>
              </w:rPr>
              <w:t>DVB</w:t>
            </w:r>
            <w:r>
              <w:rPr>
                <w:spacing w:val="7"/>
                <w:w w:val="9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90"/>
                <w:kern w:val="0"/>
                <w:sz w:val="24"/>
                <w:szCs w:val="24"/>
                <w:lang w:val="ru-RU" w:bidi="ar-SA"/>
              </w:rPr>
              <w:t>—</w:t>
            </w:r>
            <w:r>
              <w:rPr>
                <w:spacing w:val="-8"/>
                <w:w w:val="9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95"/>
                <w:kern w:val="0"/>
                <w:sz w:val="24"/>
                <w:szCs w:val="24"/>
                <w:lang w:val="ru-RU" w:bidi="ar-SA"/>
              </w:rPr>
              <w:t>T2;</w:t>
            </w:r>
            <w:r>
              <w:rPr>
                <w:spacing w:val="5"/>
                <w:w w:val="9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95"/>
                <w:kern w:val="0"/>
                <w:sz w:val="24"/>
                <w:szCs w:val="24"/>
                <w:lang w:val="ru-RU" w:bidi="ar-SA"/>
              </w:rPr>
              <w:t>DVB</w:t>
            </w:r>
            <w:r>
              <w:rPr>
                <w:spacing w:val="3"/>
                <w:w w:val="9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90"/>
                <w:kern w:val="0"/>
                <w:sz w:val="24"/>
                <w:szCs w:val="24"/>
                <w:lang w:val="ru-RU" w:bidi="ar-SA"/>
              </w:rPr>
              <w:t>—</w:t>
            </w:r>
            <w:r>
              <w:rPr>
                <w:spacing w:val="-5"/>
                <w:w w:val="9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95"/>
                <w:kern w:val="0"/>
                <w:sz w:val="24"/>
                <w:szCs w:val="24"/>
                <w:lang w:val="ru-RU" w:bidi="ar-SA"/>
              </w:rPr>
              <w:t>С;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количество</w:t>
            </w:r>
            <w:r>
              <w:rPr>
                <w:spacing w:val="3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принимаемых</w:t>
            </w:r>
            <w:r>
              <w:rPr>
                <w:spacing w:val="4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каналов</w:t>
            </w:r>
            <w:r>
              <w:rPr>
                <w:spacing w:val="2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не</w:t>
            </w:r>
            <w:r>
              <w:rPr>
                <w:spacing w:val="1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менее</w:t>
            </w:r>
            <w:r>
              <w:rPr>
                <w:spacing w:val="1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>(участник в своей заявке конкретизирует данный показатель);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телетекст</w:t>
            </w:r>
            <w:r>
              <w:rPr>
                <w:spacing w:val="2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памятью</w:t>
            </w:r>
            <w:r>
              <w:rPr>
                <w:spacing w:val="1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менее</w:t>
            </w:r>
            <w:r>
              <w:rPr>
                <w:spacing w:val="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  <w:r>
              <w:rPr>
                <w:spacing w:val="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страниц 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>(участник в своей заявке конкретизирует данный показатель);</w:t>
            </w:r>
          </w:p>
          <w:p>
            <w:pPr>
              <w:pStyle w:val="TableParagraph"/>
              <w:widowControl w:val="false"/>
              <w:suppressAutoHyphens w:val="true"/>
              <w:spacing w:lineRule="auto" w:line="264" w:before="28" w:after="0"/>
              <w:ind w:left="-108" w:right="34"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наличие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разъемов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для</w:t>
            </w:r>
            <w:r>
              <w:rPr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наушников;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мощность</w:t>
            </w:r>
            <w:r>
              <w:rPr>
                <w:spacing w:val="6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звука</w:t>
            </w:r>
            <w:r>
              <w:rPr>
                <w:spacing w:val="5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не</w:t>
            </w:r>
            <w:r>
              <w:rPr>
                <w:spacing w:val="4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менее</w:t>
            </w:r>
            <w:r>
              <w:rPr>
                <w:spacing w:val="6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  <w:r>
              <w:rPr>
                <w:spacing w:val="4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Вт 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>(участник в своей заявке конкретизирует данный показатель);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eastAsia="ar-SA" w:bidi="ar-SA"/>
              </w:rPr>
              <w:t xml:space="preserve">- акустическая система не менее одного динамика 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>(участник в своей заявке конкретизирует данный показатель).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eastAsia="ar-SA" w:bidi="ar-SA"/>
              </w:rPr>
              <w:t xml:space="preserve">Телевизоры с телетекстом обеспечивают беспрепятственный доступ получателей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телетекст»). Основные параметры. Методы измерения.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eastAsia="ar-SA" w:bidi="ar-SA"/>
              </w:rPr>
              <w:t xml:space="preserve">Меню на русском языке.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eastAsia="ar-SA" w:bidi="ar-SA"/>
              </w:rPr>
              <w:t xml:space="preserve">Телевизор с телетекстом укомплектован пультом дистанционного управления и инструкцией по эксплуатации на русском языке.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Гарантийный срок составляет 12 месяцев с момента передачи Товара Получателю.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Упаковка, маркировка, транспортирование и хранение соответствуют ГОСТ Р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firstLine="425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Наличие действующего регистрационного удостоверения, выданного Федеральной службой по надзору в сфере здравоохранения (в случае, если Товар подлежит регистрации), и (или) действующей декларации о соответствии или сертификата соответствия (в соответствии с постановлением Правительства Российской Федерации от 1 декабря 2009 г. N 982)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</w:t>
            </w:r>
          </w:p>
        </w:tc>
      </w:tr>
      <w:tr>
        <w:trPr/>
        <w:tc>
          <w:tcPr>
            <w:tcW w:w="9351" w:type="dxa"/>
            <w:gridSpan w:val="2"/>
            <w:tcBorders/>
          </w:tcPr>
          <w:p>
            <w:pPr>
              <w:pStyle w:val="Style23"/>
              <w:widowControl w:val="false"/>
              <w:spacing w:before="0" w:after="0"/>
              <w:ind w:hanging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ИТОГО:</w:t>
            </w:r>
          </w:p>
        </w:tc>
        <w:tc>
          <w:tcPr>
            <w:tcW w:w="850" w:type="dxa"/>
            <w:tcBorders/>
          </w:tcPr>
          <w:p>
            <w:pPr>
              <w:pStyle w:val="Style23"/>
              <w:widowControl w:val="false"/>
              <w:spacing w:before="0" w:after="0"/>
              <w:ind w:hanging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150</w:t>
            </w:r>
          </w:p>
        </w:tc>
      </w:tr>
    </w:tbl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aramondNarrow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7b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d77bfd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character" w:styleId="ConsPlusNonformat" w:customStyle="1">
    <w:name w:val="ConsPlusNonformat Знак"/>
    <w:link w:val="ConsPlusNonformat1"/>
    <w:qFormat/>
    <w:locked/>
    <w:rsid w:val="00d77bf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ca625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82e4b"/>
    <w:rPr>
      <w:rFonts w:ascii="Segoe UI" w:hAnsi="Segoe UI" w:eastAsia="Times New Roman" w:cs="Segoe UI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5"/>
    <w:uiPriority w:val="99"/>
    <w:semiHidden/>
    <w:unhideWhenUsed/>
    <w:rsid w:val="00ca625b"/>
    <w:pPr>
      <w:suppressAutoHyphens w:val="true"/>
      <w:spacing w:before="0" w:after="120"/>
    </w:pPr>
    <w:rPr>
      <w:lang w:eastAsia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link w:val="Style14"/>
    <w:qFormat/>
    <w:rsid w:val="00d77bfd"/>
    <w:pPr>
      <w:jc w:val="center"/>
    </w:pPr>
    <w:rPr>
      <w:b/>
      <w:sz w:val="26"/>
      <w:szCs w:val="20"/>
    </w:rPr>
  </w:style>
  <w:style w:type="paragraph" w:styleId="ConsPlusNonformat1" w:customStyle="1">
    <w:name w:val="ConsPlusNonformat"/>
    <w:link w:val="ConsPlusNonformat"/>
    <w:qFormat/>
    <w:rsid w:val="00d77bfd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Обычный.Нормальный абзац"/>
    <w:qFormat/>
    <w:rsid w:val="00d77bfd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ru-RU" w:eastAsia="ar-SA" w:bidi="ar-SA"/>
    </w:rPr>
  </w:style>
  <w:style w:type="paragraph" w:styleId="02statia2" w:customStyle="1">
    <w:name w:val="02statia2"/>
    <w:basedOn w:val="Normal"/>
    <w:qFormat/>
    <w:rsid w:val="00f55394"/>
    <w:pPr>
      <w:spacing w:lineRule="atLeast" w:line="320" w:before="120" w:after="0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TableParagraph" w:customStyle="1">
    <w:name w:val="Table Paragraph"/>
    <w:basedOn w:val="Normal"/>
    <w:uiPriority w:val="1"/>
    <w:qFormat/>
    <w:rsid w:val="00d0397d"/>
    <w:pPr>
      <w:widowControl w:val="false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82e4b"/>
    <w:pPr/>
    <w:rPr>
      <w:rFonts w:ascii="Segoe UI" w:hAnsi="Segoe UI" w:cs="Segoe UI"/>
      <w:sz w:val="18"/>
      <w:szCs w:val="1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2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D374-2A92-46CF-9435-A02743E3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LibreOffice/7.5.4.2$Windows_X86_64 LibreOffice_project/36ccfdc35048b057fd9854c757a8b67ec53977b6</Application>
  <AppVersion>15.0000</AppVersion>
  <Pages>2</Pages>
  <Words>477</Words>
  <Characters>3268</Characters>
  <CharactersWithSpaces>3759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2024-09-23T11:34:00Z</dcterms:created>
  <dc:creator>puhkalova_ts</dc:creator>
  <dc:description/>
  <dc:language>ru-RU</dc:language>
  <cp:lastModifiedBy/>
  <cp:lastPrinted>2024-09-26T12:18:00Z</cp:lastPrinted>
  <dcterms:modified xsi:type="dcterms:W3CDTF">2024-09-27T15:06:11Z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