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EA" w:rsidRDefault="00FF7909" w:rsidP="00CB3E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6639"/>
        <w:gridCol w:w="1525"/>
        <w:gridCol w:w="35"/>
      </w:tblGrid>
      <w:tr w:rsidR="00CB3E94" w:rsidRPr="00CB3E94" w:rsidTr="00CB3E94">
        <w:trPr>
          <w:gridAfter w:val="1"/>
          <w:wAfter w:w="17" w:type="pct"/>
        </w:trPr>
        <w:tc>
          <w:tcPr>
            <w:tcW w:w="49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B3E94" w:rsidRPr="00CB3E94" w:rsidTr="00CB3E94">
        <w:trPr>
          <w:gridAfter w:val="1"/>
          <w:wAfter w:w="17" w:type="pct"/>
        </w:trPr>
        <w:tc>
          <w:tcPr>
            <w:tcW w:w="4983" w:type="pct"/>
            <w:gridSpan w:val="3"/>
            <w:tcBorders>
              <w:bottom w:val="nil"/>
            </w:tcBorders>
            <w:shd w:val="clear" w:color="auto" w:fill="auto"/>
          </w:tcPr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Специальные средства при нарушениях функций выделения - это устройства, носимые на себе, предназначенные для сбора кишечного содержимого и устранения его агрессивного воздействия на кожу. Все специальные средства при нарушениях функций выделения должны быть новыми. Конструкция специальных сре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и нарушениях функций выделения должна обеспечивать  пользователю удобство и простоту обращения с ними. В специальных средствах при нарушениях функций выделения  должны отсутствовать  механические повреждения (разрыв края, разрезы и т.п.), видимые невооруженным глазом;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- сырье и материалы для изготовления специальных сре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>и нарушениях функций выделения должны быть разрешены к применению Фе</w:t>
            </w:r>
            <w:bookmarkStart w:id="0" w:name="_GoBack"/>
            <w:bookmarkEnd w:id="0"/>
            <w:r w:rsidRPr="00CB3E94">
              <w:rPr>
                <w:rFonts w:ascii="Times New Roman" w:eastAsia="Times New Roman" w:hAnsi="Times New Roman" w:cs="Times New Roman"/>
              </w:rPr>
              <w:t xml:space="preserve">деральной службой по надзору в сфере защиты прав потребителей и благополучия человека;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- маркировка и упаковка должна осуществляться в соответствии с ГОСТ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50460-92;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- транспортирование должно осуществляться любым видом крытого транспорта в соответствии с правилами перевозки грузов, действующими на данном виде транспорта;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- специальные средства при нарушениях функций выделения должны соответствовать требованиям: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-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</w:rPr>
              <w:t>цитотоксичность</w:t>
            </w:r>
            <w:proofErr w:type="spellEnd"/>
            <w:r w:rsidRPr="00CB3E94">
              <w:rPr>
                <w:rFonts w:ascii="Times New Roman" w:eastAsia="Times New Roman" w:hAnsi="Times New Roman" w:cs="Times New Roman"/>
              </w:rPr>
              <w:t xml:space="preserve"> методами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B3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CB3E94">
              <w:rPr>
                <w:rFonts w:ascii="Times New Roman" w:eastAsia="Times New Roman" w:hAnsi="Times New Roman" w:cs="Times New Roman"/>
              </w:rPr>
              <w:t>»;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- ГОСТ ISO 10993-10-2023 «Изделия медицинские. Оценка биологического действия медицинских изделий. Часть 10. Исследования сенсибилизирующего действия»;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Требования ГОСТа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58235-2022 «Специальные средства при нарушении функции выделения. Термины и определения. Классификация», ГОСТа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58237-2022 «Средства для ухода за кишечными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</w:rPr>
              <w:t>стомами</w:t>
            </w:r>
            <w:proofErr w:type="spellEnd"/>
            <w:r w:rsidRPr="00CB3E94">
              <w:rPr>
                <w:rFonts w:ascii="Times New Roman" w:eastAsia="Times New Roman" w:hAnsi="Times New Roman" w:cs="Times New Roman"/>
              </w:rPr>
              <w:t xml:space="preserve">: калоприемниками, вспомогательные средства и средства для ухода за кожей вокруг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</w:rPr>
              <w:t>стомы</w:t>
            </w:r>
            <w:proofErr w:type="spellEnd"/>
            <w:r w:rsidRPr="00CB3E94">
              <w:rPr>
                <w:rFonts w:ascii="Times New Roman" w:eastAsia="Times New Roman" w:hAnsi="Times New Roman" w:cs="Times New Roman"/>
              </w:rPr>
              <w:t xml:space="preserve">. Характеристики и основные требования.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Методы испытаний» не применяются в связи тем, что на территории РФ не существует аккредитованной лаборатории, которая проводит испытания на соответствие поставляемой продукции (основание ответ производителя специальных средств при нарушениях функций выделения) № 90-02 от 25.02.2022).</w:t>
            </w:r>
            <w:proofErr w:type="gramEnd"/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Срок годности на момент поставки не менее 2 лет от даты производства (указанной на упаковке). Объем предоставления гарантии качества товара распространяется на весь объем поставляемого товара.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Получателя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Срок поставки Товара: </w:t>
            </w:r>
            <w:proofErr w:type="gramStart"/>
            <w:r w:rsidRPr="00CB3E94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CB3E94">
              <w:rPr>
                <w:rFonts w:ascii="Times New Roman" w:eastAsia="Times New Roman" w:hAnsi="Times New Roman" w:cs="Times New Roman"/>
              </w:rPr>
              <w:t xml:space="preserve"> от Заказчика реестра получателей Товара до «20» ноября 2024 года.</w:t>
            </w:r>
          </w:p>
        </w:tc>
      </w:tr>
      <w:tr w:rsidR="00CB3E94" w:rsidRPr="00CB3E94" w:rsidTr="00CB3E94">
        <w:trPr>
          <w:trHeight w:val="887"/>
        </w:trPr>
        <w:tc>
          <w:tcPr>
            <w:tcW w:w="984" w:type="pct"/>
          </w:tcPr>
          <w:p w:rsidR="00CB3E94" w:rsidRPr="00CB3E94" w:rsidRDefault="00CB3E94" w:rsidP="00C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3252" w:type="pct"/>
            <w:shd w:val="clear" w:color="auto" w:fill="auto"/>
            <w:vAlign w:val="center"/>
          </w:tcPr>
          <w:p w:rsidR="00CB3E94" w:rsidRPr="00CB3E94" w:rsidRDefault="00CB3E94" w:rsidP="00C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B3E94" w:rsidRPr="00CB3E94" w:rsidRDefault="00CB3E94" w:rsidP="00C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 xml:space="preserve">Кол-во, </w:t>
            </w:r>
          </w:p>
          <w:p w:rsidR="00CB3E94" w:rsidRPr="00CB3E94" w:rsidRDefault="00CB3E94" w:rsidP="00C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  <w:tr w:rsidR="00CB3E94" w:rsidRPr="00CB3E94" w:rsidTr="00CB3E94">
        <w:trPr>
          <w:trHeight w:val="388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21-01-39.  Адгезивная пластина-полукольцо для дополнительной фиксации пластин калоприемников и </w:t>
            </w:r>
            <w:proofErr w:type="spellStart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уроприемников</w:t>
            </w:r>
            <w:proofErr w:type="spellEnd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>, не менее 40 шт.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94" w:rsidRPr="00CB3E94" w:rsidRDefault="00CB3E94" w:rsidP="00CB3E9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>Гипоаллергенная</w:t>
            </w:r>
            <w:proofErr w:type="spellEnd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эластичная гидроколлоидная пластина-полукольцо для дополнительной фиксации калоприемника (</w:t>
            </w:r>
            <w:proofErr w:type="spellStart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>уроприемника</w:t>
            </w:r>
            <w:proofErr w:type="spellEnd"/>
            <w:r w:rsidRPr="00CB3E94">
              <w:rPr>
                <w:rFonts w:ascii="Times New Roman" w:eastAsia="Times New Roman" w:hAnsi="Times New Roman" w:cs="Times New Roman"/>
                <w:bCs/>
                <w:lang w:eastAsia="ar-SA"/>
              </w:rPr>
              <w:t>) должна обладать памятью материла, абсорбировать влагу кожи, не должна содержать латекса. Скошенный край должен быть  истонченным, пластина-полукольцо должно быть с защитным покрытием.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94" w:rsidRPr="00CB3E94" w:rsidRDefault="00CB3E94" w:rsidP="00CB3E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B3E94">
              <w:rPr>
                <w:rFonts w:ascii="Times New Roman" w:eastAsia="Times New Roman" w:hAnsi="Times New Roman" w:cs="Times New Roman"/>
              </w:rPr>
              <w:t>3 600</w:t>
            </w:r>
          </w:p>
        </w:tc>
      </w:tr>
    </w:tbl>
    <w:p w:rsidR="00CB3E94" w:rsidRPr="00CB3E94" w:rsidRDefault="00CB3E94" w:rsidP="00CB3E94">
      <w:pPr>
        <w:jc w:val="center"/>
        <w:rPr>
          <w:rFonts w:ascii="Times New Roman" w:hAnsi="Times New Roman" w:cs="Times New Roman"/>
        </w:rPr>
      </w:pPr>
    </w:p>
    <w:sectPr w:rsidR="00CB3E94" w:rsidRPr="00C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52"/>
    <w:rsid w:val="0019458E"/>
    <w:rsid w:val="007270EA"/>
    <w:rsid w:val="00A42E52"/>
    <w:rsid w:val="00CB3E94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3</cp:revision>
  <dcterms:created xsi:type="dcterms:W3CDTF">2024-09-30T13:12:00Z</dcterms:created>
  <dcterms:modified xsi:type="dcterms:W3CDTF">2024-10-09T06:46:00Z</dcterms:modified>
</cp:coreProperties>
</file>