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000F3" w:rsidRPr="00A7276D" w:rsidTr="000000F3">
        <w:tc>
          <w:tcPr>
            <w:tcW w:w="5098" w:type="dxa"/>
          </w:tcPr>
          <w:p w:rsidR="000000F3" w:rsidRPr="00A7276D" w:rsidRDefault="000000F3" w:rsidP="00FF2513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0000F3" w:rsidRPr="00A7276D" w:rsidRDefault="000000F3" w:rsidP="00AC5A2C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F2513" w:rsidRPr="00A7276D" w:rsidRDefault="00FF2513" w:rsidP="00EB3971">
      <w:pPr>
        <w:widowControl w:val="0"/>
        <w:jc w:val="center"/>
        <w:rPr>
          <w:b/>
          <w:color w:val="000000"/>
          <w:spacing w:val="-4"/>
          <w:sz w:val="26"/>
          <w:szCs w:val="26"/>
        </w:rPr>
      </w:pPr>
      <w:r w:rsidRPr="00A7276D">
        <w:rPr>
          <w:b/>
          <w:color w:val="000000"/>
          <w:spacing w:val="-4"/>
          <w:sz w:val="26"/>
          <w:szCs w:val="26"/>
        </w:rPr>
        <w:t>Техническое задание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b/>
          <w:color w:val="000000"/>
          <w:sz w:val="26"/>
          <w:szCs w:val="26"/>
        </w:rPr>
        <w:t>1. Наименование объекта закупки:</w:t>
      </w:r>
      <w:r w:rsidRPr="00A7276D">
        <w:rPr>
          <w:color w:val="000000"/>
          <w:sz w:val="26"/>
          <w:szCs w:val="26"/>
        </w:rPr>
        <w:t xml:space="preserve"> выполнение работ по изготовлению протезов верхних конечностей в целях социального обеспечения получателей в 2025 году.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b/>
          <w:color w:val="000000"/>
          <w:sz w:val="26"/>
          <w:szCs w:val="26"/>
        </w:rPr>
        <w:t>2. Место выполнения работ:</w:t>
      </w:r>
      <w:r w:rsidRPr="00A7276D">
        <w:rPr>
          <w:color w:val="000000"/>
          <w:sz w:val="26"/>
          <w:szCs w:val="26"/>
        </w:rPr>
        <w:t xml:space="preserve"> по месту нахождения исполнителя в Российской Федерации. 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Прием Получателей, снятие мерок, слепков, примерки, обучение пользованию, и выдача готовых к эксплуатации изделий осуществляется на территории Тюменской области по адресу, указанному в лицензии Исполнителя в том числе в условиях специализированного стационара, при наличии Направления Заказчика.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Исполнитель обязан обеспечить соответствие помещений, в которых производится прием Получателей (в том числе снятие мерок, слепков, примерки и выдача готовых изделий), требованиям, установленным нормативно-правовыми актами в части доступности объектов социальной инфраструктуры для инвалидов.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№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6"/>
          <w:szCs w:val="26"/>
        </w:rPr>
      </w:pPr>
      <w:r w:rsidRPr="00A7276D">
        <w:rPr>
          <w:b/>
          <w:color w:val="000000"/>
          <w:sz w:val="26"/>
          <w:szCs w:val="26"/>
        </w:rPr>
        <w:t>3. Срок выполнения работ:</w:t>
      </w:r>
      <w:r w:rsidRPr="00A7276D">
        <w:rPr>
          <w:color w:val="000000"/>
          <w:sz w:val="26"/>
          <w:szCs w:val="26"/>
        </w:rPr>
        <w:t xml:space="preserve"> с даты заключения государственного Контракта </w:t>
      </w:r>
      <w:r w:rsidRPr="00A7276D">
        <w:rPr>
          <w:b/>
          <w:i/>
          <w:color w:val="000000"/>
          <w:sz w:val="26"/>
          <w:szCs w:val="26"/>
        </w:rPr>
        <w:t>до 01 ноября 2025 года (включительно).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 xml:space="preserve"> Срок выполнения работ по изготовлению протезов верхних конечностей для обеспечения Получателя техническим средством реабилитации (изделием), изготавливаемым по индивидуальному заказу с привлечением Получателя, не может превышать 60 дней со дня получения Исполнителем реестра Получателей от Заказчика.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b/>
          <w:color w:val="000000"/>
          <w:sz w:val="26"/>
          <w:szCs w:val="26"/>
        </w:rPr>
        <w:t>4. Условия выполнения работ:</w:t>
      </w:r>
      <w:r w:rsidRPr="00A7276D">
        <w:rPr>
          <w:color w:val="000000"/>
          <w:sz w:val="26"/>
          <w:szCs w:val="26"/>
        </w:rPr>
        <w:t xml:space="preserve"> 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b/>
          <w:color w:val="000000"/>
          <w:sz w:val="26"/>
          <w:szCs w:val="26"/>
        </w:rPr>
        <w:t>5. Требования к техническим и функциональным характеристикам работ:</w:t>
      </w:r>
      <w:r w:rsidRPr="00A7276D">
        <w:rPr>
          <w:color w:val="000000"/>
          <w:sz w:val="26"/>
          <w:szCs w:val="26"/>
        </w:rPr>
        <w:t xml:space="preserve"> выполняемые работы по изготовлению протезов верхних конечностей для обеспечения инвалидов и льготных категорий, должны соответствовать ГОСТ Р 51819-2022 «Национальный стандарт Российской Федерации. Протезирование и ортезирование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</w:t>
      </w:r>
      <w:r w:rsidRPr="00A7276D">
        <w:rPr>
          <w:color w:val="000000"/>
          <w:sz w:val="26"/>
          <w:szCs w:val="26"/>
        </w:rPr>
        <w:lastRenderedPageBreak/>
        <w:t>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Р 56138-2021 «Протезы верхних конечностей. Технические требования», ГОСТ Р 52877-2021 «Национальный стандарт Российской Федерации. Услуги по медицинской реабилитации инвалидов. Основные положения».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Выполнение работ должно включать:</w:t>
      </w:r>
    </w:p>
    <w:p w:rsidR="00B54010" w:rsidRPr="00A7276D" w:rsidRDefault="00B54010" w:rsidP="00B54010">
      <w:pPr>
        <w:pStyle w:val="afe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определение врачом-ортопедом показаний и временных противопоказаний к протезированию;</w:t>
      </w:r>
    </w:p>
    <w:p w:rsidR="00B54010" w:rsidRPr="00A7276D" w:rsidRDefault="00B54010" w:rsidP="00B54010">
      <w:pPr>
        <w:pStyle w:val="afe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B54010" w:rsidRPr="00A7276D" w:rsidRDefault="00B54010" w:rsidP="00B54010">
      <w:pPr>
        <w:pStyle w:val="afe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B54010" w:rsidRPr="00A7276D" w:rsidRDefault="00B54010" w:rsidP="00B54010">
      <w:pPr>
        <w:pStyle w:val="afe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 xml:space="preserve"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 </w:t>
      </w:r>
    </w:p>
    <w:p w:rsidR="00B54010" w:rsidRPr="00A7276D" w:rsidRDefault="00B54010" w:rsidP="00B54010">
      <w:pPr>
        <w:pStyle w:val="afe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B54010" w:rsidRPr="00A7276D" w:rsidRDefault="00B54010" w:rsidP="00B54010">
      <w:pPr>
        <w:pStyle w:val="afe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6.</w:t>
      </w:r>
      <w:r w:rsidRPr="00A7276D">
        <w:rPr>
          <w:color w:val="000000"/>
          <w:sz w:val="26"/>
          <w:szCs w:val="26"/>
        </w:rPr>
        <w:tab/>
        <w:t>Требования к качеству поставляемых товаров: протезы должны соответствовать требованиям национальных стандартов Российской Федерации:</w:t>
      </w:r>
    </w:p>
    <w:p w:rsidR="00B54010" w:rsidRPr="00A7276D" w:rsidRDefault="00B54010" w:rsidP="00B54010">
      <w:pPr>
        <w:pStyle w:val="afe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 xml:space="preserve">ГОСТ Р ИСО 9999-2019 «Вспомогательные средства для людей с ограничениями жизнедеятельности. Классификация и терминология»; </w:t>
      </w:r>
    </w:p>
    <w:p w:rsidR="00B54010" w:rsidRPr="00A7276D" w:rsidRDefault="00B54010" w:rsidP="00B54010">
      <w:pPr>
        <w:pStyle w:val="afe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B54010" w:rsidRPr="00A7276D" w:rsidRDefault="00B54010" w:rsidP="00B54010">
      <w:pPr>
        <w:pStyle w:val="afe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ГОСТ Р 52114-2021 «Узлы механических протезов верхних конечностей. Технические требования и методы испытаний».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Внешний вид и форма протеза должны соответствовать внешнему виду и форме здоровой конечности.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7.</w:t>
      </w:r>
      <w:r w:rsidRPr="00A7276D">
        <w:rPr>
          <w:color w:val="000000"/>
          <w:sz w:val="26"/>
          <w:szCs w:val="26"/>
        </w:rPr>
        <w:tab/>
        <w:t>Требования к безопасности: материалы, применяемые при изготовлении и контактирующие с телом пациента, должны обладать биосовместимостью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B54010" w:rsidRPr="00A7276D" w:rsidRDefault="00B54010" w:rsidP="00B54010">
      <w:pPr>
        <w:pStyle w:val="afe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B54010" w:rsidRPr="00A7276D" w:rsidRDefault="00B54010" w:rsidP="00B54010">
      <w:pPr>
        <w:pStyle w:val="afe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lastRenderedPageBreak/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A7276D">
        <w:rPr>
          <w:color w:val="000000"/>
          <w:sz w:val="26"/>
          <w:szCs w:val="26"/>
          <w:lang w:eastAsia="ru-RU"/>
        </w:rPr>
        <w:t>цитотоксичность</w:t>
      </w:r>
      <w:proofErr w:type="spellEnd"/>
      <w:r w:rsidRPr="00A7276D">
        <w:rPr>
          <w:color w:val="000000"/>
          <w:sz w:val="26"/>
          <w:szCs w:val="26"/>
          <w:lang w:eastAsia="ru-RU"/>
        </w:rPr>
        <w:t xml:space="preserve"> методами </w:t>
      </w:r>
      <w:proofErr w:type="spellStart"/>
      <w:r w:rsidRPr="00A7276D">
        <w:rPr>
          <w:color w:val="000000"/>
          <w:sz w:val="26"/>
          <w:szCs w:val="26"/>
          <w:lang w:eastAsia="ru-RU"/>
        </w:rPr>
        <w:t>in</w:t>
      </w:r>
      <w:proofErr w:type="spellEnd"/>
      <w:r w:rsidRPr="00A7276D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Pr="00A7276D">
        <w:rPr>
          <w:color w:val="000000"/>
          <w:sz w:val="26"/>
          <w:szCs w:val="26"/>
          <w:lang w:eastAsia="ru-RU"/>
        </w:rPr>
        <w:t>vitro</w:t>
      </w:r>
      <w:proofErr w:type="spellEnd"/>
      <w:r w:rsidRPr="00A7276D">
        <w:rPr>
          <w:color w:val="000000"/>
          <w:sz w:val="26"/>
          <w:szCs w:val="26"/>
          <w:lang w:eastAsia="ru-RU"/>
        </w:rPr>
        <w:t xml:space="preserve">»; </w:t>
      </w:r>
    </w:p>
    <w:p w:rsidR="00B54010" w:rsidRPr="00A7276D" w:rsidRDefault="00B54010" w:rsidP="00B54010">
      <w:pPr>
        <w:pStyle w:val="afe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B54010" w:rsidRPr="00A7276D" w:rsidRDefault="00B54010" w:rsidP="00B54010">
      <w:pPr>
        <w:pStyle w:val="afe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Качество работ обеспечивается, в том числе, наличием у Исполнителя (Соисполнителя) действующей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 на территории Тюменской области, согласно Перечню работ (услуг), составляющих медицинскую деятельность, утвержденному Постановлением Правительства РФ от 01.06.2021 N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 xml:space="preserve">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протезно-ортопедического изделия. В случае непредставления указанной лицензии, участник закупки обязан привлечь для исполнения указанной обязанности Соисполнителя, имеющего соответствующую лицензию.  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8.</w:t>
      </w:r>
      <w:r w:rsidRPr="00A7276D">
        <w:rPr>
          <w:color w:val="000000"/>
          <w:sz w:val="26"/>
          <w:szCs w:val="26"/>
        </w:rPr>
        <w:tab/>
        <w:t xml:space="preserve">Требования к результатам работ: 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9.</w:t>
      </w:r>
      <w:r w:rsidRPr="00A7276D">
        <w:rPr>
          <w:color w:val="000000"/>
          <w:sz w:val="26"/>
          <w:szCs w:val="26"/>
        </w:rPr>
        <w:tab/>
        <w:t>Требования к размерам, упаковке и отгрузке товара: при необходимости отправка протезов к месту нахождения инвалидов должна осуществляться с соблюдением требований ГОСТ Р 50444-2020 «Национальный стандарт Российской Федерации. Приборы, аппараты и оборудование медицинские. Общие технические требования» и ГОСТ Р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10.</w:t>
      </w:r>
      <w:r w:rsidRPr="00A7276D">
        <w:rPr>
          <w:color w:val="000000"/>
          <w:sz w:val="26"/>
          <w:szCs w:val="26"/>
        </w:rPr>
        <w:tab/>
        <w:t xml:space="preserve">Требования к срокам и (или) объему предоставления гарантии качества работ: гарантийный срок на протезы верхних конечностей устанавливается со дня выдачи готового изделия в эксплуатацию и составляет: </w:t>
      </w:r>
    </w:p>
    <w:p w:rsidR="00B54010" w:rsidRPr="00A7276D" w:rsidRDefault="00B54010" w:rsidP="00B54010">
      <w:pPr>
        <w:pStyle w:val="afe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изготовление протеза (кроме протеза кисти косметического) – не менее года;</w:t>
      </w:r>
    </w:p>
    <w:p w:rsidR="00B54010" w:rsidRPr="00A7276D" w:rsidRDefault="00B54010" w:rsidP="00B54010">
      <w:pPr>
        <w:pStyle w:val="afe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изготовление протеза кисти косметического – не менее 3-х месяцев;</w:t>
      </w:r>
    </w:p>
    <w:p w:rsidR="00B54010" w:rsidRPr="00A7276D" w:rsidRDefault="00B54010" w:rsidP="00B54010">
      <w:pPr>
        <w:pStyle w:val="afe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замена приемной гильзы протеза – не менее 4-х месяцев;</w:t>
      </w:r>
    </w:p>
    <w:p w:rsidR="00B54010" w:rsidRPr="00A7276D" w:rsidRDefault="00B54010" w:rsidP="00B54010">
      <w:pPr>
        <w:pStyle w:val="afe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замена силиконового чехла – не менее 6-ти месяцев;</w:t>
      </w:r>
    </w:p>
    <w:p w:rsidR="00B54010" w:rsidRPr="00A7276D" w:rsidRDefault="00B54010" w:rsidP="00B54010">
      <w:pPr>
        <w:pStyle w:val="afe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A7276D">
        <w:rPr>
          <w:color w:val="000000"/>
          <w:sz w:val="26"/>
          <w:szCs w:val="26"/>
          <w:lang w:eastAsia="ru-RU"/>
        </w:rPr>
        <w:t>замена косметической оболочки – не менее 3-х месяцев.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lastRenderedPageBreak/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B54010" w:rsidRPr="00A7276D" w:rsidRDefault="00B54010" w:rsidP="00B5401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276D">
        <w:rPr>
          <w:color w:val="000000"/>
          <w:sz w:val="26"/>
          <w:szCs w:val="26"/>
        </w:rPr>
        <w:t>Изделие должно быть пригодным для ремонта в течение времени его назначения. 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B54010" w:rsidRPr="00A7276D" w:rsidRDefault="00B54010" w:rsidP="00B54010">
      <w:pPr>
        <w:pStyle w:val="ab"/>
        <w:rPr>
          <w:b/>
          <w:bCs/>
          <w:sz w:val="26"/>
          <w:szCs w:val="26"/>
        </w:rPr>
      </w:pPr>
    </w:p>
    <w:p w:rsidR="00B54010" w:rsidRPr="00A7276D" w:rsidRDefault="00B54010" w:rsidP="00B54010">
      <w:pPr>
        <w:pStyle w:val="ab"/>
        <w:rPr>
          <w:b/>
          <w:bCs/>
          <w:sz w:val="26"/>
          <w:szCs w:val="26"/>
        </w:rPr>
      </w:pPr>
    </w:p>
    <w:p w:rsidR="00B54010" w:rsidRPr="00A7276D" w:rsidRDefault="00B54010" w:rsidP="00B54010">
      <w:pPr>
        <w:pStyle w:val="ab"/>
        <w:rPr>
          <w:b/>
          <w:bCs/>
          <w:sz w:val="26"/>
          <w:szCs w:val="26"/>
        </w:rPr>
      </w:pPr>
    </w:p>
    <w:p w:rsidR="00B54010" w:rsidRPr="00A7276D" w:rsidRDefault="00B54010" w:rsidP="00B54010">
      <w:pPr>
        <w:pStyle w:val="ab"/>
        <w:rPr>
          <w:b/>
          <w:bCs/>
          <w:sz w:val="26"/>
          <w:szCs w:val="26"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Default="00B54010" w:rsidP="00B54010">
      <w:pPr>
        <w:pStyle w:val="ab"/>
        <w:rPr>
          <w:b/>
          <w:bCs/>
        </w:rPr>
      </w:pPr>
    </w:p>
    <w:p w:rsidR="00B54010" w:rsidRPr="006479BA" w:rsidRDefault="00B54010" w:rsidP="00B54010">
      <w:pPr>
        <w:pStyle w:val="ab"/>
        <w:jc w:val="center"/>
        <w:rPr>
          <w:b/>
          <w:bCs/>
          <w:sz w:val="26"/>
          <w:szCs w:val="26"/>
        </w:rPr>
      </w:pPr>
      <w:r w:rsidRPr="006479BA">
        <w:rPr>
          <w:b/>
          <w:bCs/>
          <w:sz w:val="26"/>
          <w:szCs w:val="26"/>
        </w:rPr>
        <w:t>Спецификация</w:t>
      </w:r>
    </w:p>
    <w:p w:rsidR="00B54010" w:rsidRPr="00CE66FC" w:rsidRDefault="00B54010" w:rsidP="00B54010">
      <w:pPr>
        <w:pStyle w:val="ab"/>
        <w:rPr>
          <w:b/>
          <w:bCs/>
          <w:highlight w:val="yellow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821"/>
        <w:gridCol w:w="1566"/>
        <w:gridCol w:w="4106"/>
        <w:gridCol w:w="990"/>
        <w:gridCol w:w="964"/>
      </w:tblGrid>
      <w:tr w:rsidR="00B54010" w:rsidRPr="00946B1C" w:rsidTr="00B54010">
        <w:trPr>
          <w:trHeight w:val="1457"/>
        </w:trPr>
        <w:tc>
          <w:tcPr>
            <w:tcW w:w="589" w:type="dxa"/>
            <w:vAlign w:val="center"/>
          </w:tcPr>
          <w:p w:rsidR="00B54010" w:rsidRPr="00946B1C" w:rsidRDefault="00B54010" w:rsidP="00BC6BE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6B1C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1821" w:type="dxa"/>
            <w:vAlign w:val="center"/>
            <w:hideMark/>
          </w:tcPr>
          <w:p w:rsidR="00B54010" w:rsidRPr="00946B1C" w:rsidRDefault="00B54010" w:rsidP="00BC6BE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6B1C">
              <w:rPr>
                <w:b/>
                <w:bCs/>
                <w:lang w:eastAsia="ar-SA"/>
              </w:rPr>
              <w:t>Наименование товара ОКПД2/Код КТРУ</w:t>
            </w:r>
          </w:p>
        </w:tc>
        <w:tc>
          <w:tcPr>
            <w:tcW w:w="1566" w:type="dxa"/>
            <w:vAlign w:val="center"/>
            <w:hideMark/>
          </w:tcPr>
          <w:p w:rsidR="00B54010" w:rsidRPr="00946B1C" w:rsidRDefault="00B54010" w:rsidP="00BC6BE2">
            <w:pPr>
              <w:keepNext/>
              <w:suppressAutoHyphens/>
              <w:ind w:left="113" w:right="113"/>
              <w:jc w:val="center"/>
              <w:rPr>
                <w:b/>
                <w:bCs/>
                <w:color w:val="000000"/>
                <w:spacing w:val="-4"/>
                <w:lang w:eastAsia="ar-SA"/>
              </w:rPr>
            </w:pPr>
            <w:r w:rsidRPr="00946B1C">
              <w:rPr>
                <w:b/>
                <w:bCs/>
                <w:color w:val="000000"/>
                <w:spacing w:val="-4"/>
                <w:lang w:eastAsia="ar-SA"/>
              </w:rPr>
              <w:t>Наименование изделия</w:t>
            </w:r>
          </w:p>
        </w:tc>
        <w:tc>
          <w:tcPr>
            <w:tcW w:w="4106" w:type="dxa"/>
            <w:vAlign w:val="center"/>
            <w:hideMark/>
          </w:tcPr>
          <w:p w:rsidR="00B54010" w:rsidRPr="00946B1C" w:rsidRDefault="00B54010" w:rsidP="00BC6BE2">
            <w:pPr>
              <w:keepNext/>
              <w:suppressAutoHyphens/>
              <w:ind w:left="113" w:right="113"/>
              <w:jc w:val="center"/>
              <w:rPr>
                <w:b/>
                <w:bCs/>
                <w:lang w:eastAsia="ar-SA"/>
              </w:rPr>
            </w:pPr>
            <w:r w:rsidRPr="00946B1C">
              <w:rPr>
                <w:b/>
                <w:bCs/>
                <w:color w:val="000000"/>
                <w:spacing w:val="-4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990" w:type="dxa"/>
            <w:shd w:val="clear" w:color="auto" w:fill="auto"/>
          </w:tcPr>
          <w:p w:rsidR="00B54010" w:rsidRPr="00946B1C" w:rsidRDefault="00B54010" w:rsidP="00BC6BE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6B1C">
              <w:rPr>
                <w:b/>
                <w:bCs/>
                <w:lang w:eastAsia="ar-SA"/>
              </w:rPr>
              <w:t>Срок гарантии</w:t>
            </w:r>
          </w:p>
        </w:tc>
        <w:tc>
          <w:tcPr>
            <w:tcW w:w="964" w:type="dxa"/>
            <w:shd w:val="clear" w:color="auto" w:fill="auto"/>
          </w:tcPr>
          <w:p w:rsidR="00B54010" w:rsidRPr="00946B1C" w:rsidRDefault="00B54010" w:rsidP="00BC6BE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46B1C">
              <w:rPr>
                <w:b/>
                <w:bCs/>
                <w:lang w:eastAsia="ar-SA"/>
              </w:rPr>
              <w:t>Срок изготовления</w:t>
            </w:r>
          </w:p>
        </w:tc>
      </w:tr>
      <w:tr w:rsidR="00B54010" w:rsidRPr="00946B1C" w:rsidTr="00B54010">
        <w:trPr>
          <w:trHeight w:val="2453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1</w:t>
            </w:r>
          </w:p>
        </w:tc>
        <w:tc>
          <w:tcPr>
            <w:tcW w:w="1821" w:type="dxa"/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03.28.08.01.02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8-01-02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DB4C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 при частичной ампутации кисти, косметический, оболочка силиконовая с армирующей сеткой с индивидуальной доработкой, приемная гильза </w:t>
            </w:r>
            <w:r w:rsidR="00DB4CA6">
              <w:rPr>
                <w:sz w:val="22"/>
                <w:szCs w:val="22"/>
                <w:lang w:eastAsia="ar-SA"/>
              </w:rPr>
              <w:t>отсутствует</w:t>
            </w:r>
            <w:r w:rsidRPr="00B54010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3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B54010" w:rsidRPr="00946B1C" w:rsidTr="00B54010">
        <w:trPr>
          <w:trHeight w:val="1957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2</w:t>
            </w:r>
          </w:p>
        </w:tc>
        <w:tc>
          <w:tcPr>
            <w:tcW w:w="1821" w:type="dxa"/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DB4C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косметический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из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 Не более 60 дней</w:t>
            </w:r>
          </w:p>
        </w:tc>
      </w:tr>
      <w:tr w:rsidR="00B54010" w:rsidRPr="00946B1C" w:rsidTr="00B54010">
        <w:trPr>
          <w:trHeight w:val="690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3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03.28.08.01.03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косметический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8-01-03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DB4C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косметический с креплением полимерным чехлом с замком,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 60 дней</w:t>
            </w:r>
          </w:p>
        </w:tc>
      </w:tr>
      <w:tr w:rsidR="00B54010" w:rsidRPr="00946B1C" w:rsidTr="00B54010">
        <w:trPr>
          <w:trHeight w:val="2917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lastRenderedPageBreak/>
              <w:t>4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DB4C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плеча косметический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2648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5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03.28.08.01.04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плеча косметический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8-01-04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DB4C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плеча косметический с креплением полимерным чехлом с замком с функционально-косметической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2068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6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03.28.08.02.01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8-02-01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DB4C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при частичной ампутации кисти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2732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7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ОКПД 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Протезы внешние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03.28.08.02.02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рабочий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8-02-02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813E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415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ОКПД 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КОЗ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03.28.08.02.03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lastRenderedPageBreak/>
              <w:t>Протез плеча рабочий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8-02-03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813E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 плеча рабочий с переходником для насадок, с комплектом насадок. Приемная гильза из литьевого слоистого пластика с применением в качестве </w:t>
            </w:r>
            <w:r w:rsidRPr="00B54010">
              <w:rPr>
                <w:sz w:val="22"/>
                <w:szCs w:val="22"/>
                <w:lang w:eastAsia="ar-SA"/>
              </w:rPr>
              <w:lastRenderedPageBreak/>
              <w:t>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lastRenderedPageBreak/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7849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rPr>
                <w:sz w:val="22"/>
                <w:szCs w:val="22"/>
              </w:rPr>
            </w:pPr>
          </w:p>
          <w:p w:rsidR="00B54010" w:rsidRPr="00B54010" w:rsidRDefault="00B54010" w:rsidP="00B54010">
            <w:pPr>
              <w:rPr>
                <w:sz w:val="22"/>
                <w:szCs w:val="22"/>
              </w:rPr>
            </w:pPr>
            <w:r w:rsidRPr="00B54010">
              <w:rPr>
                <w:sz w:val="22"/>
                <w:szCs w:val="22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</w:rPr>
              <w:t>03.28.08.03.01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B54010">
            <w:pPr>
              <w:rPr>
                <w:sz w:val="22"/>
                <w:szCs w:val="22"/>
              </w:rPr>
            </w:pPr>
            <w:r w:rsidRPr="00B54010">
              <w:rPr>
                <w:sz w:val="22"/>
                <w:szCs w:val="22"/>
              </w:rPr>
              <w:t>Протез кисти активный (тяговый), в том числе при вычленении и частичном вычленении кисти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</w:rPr>
              <w:t>8-03-01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B54010">
            <w:pPr>
              <w:jc w:val="both"/>
              <w:rPr>
                <w:sz w:val="22"/>
                <w:szCs w:val="22"/>
                <w:highlight w:val="yellow"/>
              </w:rPr>
            </w:pPr>
            <w:r w:rsidRPr="00B54010">
              <w:rPr>
                <w:sz w:val="22"/>
                <w:szCs w:val="22"/>
              </w:rPr>
              <w:t xml:space="preserve">Протез кисти активный. </w:t>
            </w:r>
            <w:r w:rsidRPr="00B54010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Протез предназначен для частичной компенсации врожденных и ампутационных дефектов кисти при полном или частичном отсутствии пальцев. Протез состоит из модуля кисти с пальцами; модуля предплечья с закрепленной манжетой; арки, которая соединяет между собой модуль кисти и модуль предплечья; тросов, натянутых от пальцев к предплечью протеза; культеприемной гильзы из эластичного пластика. Несущая арка с пальцами протеза интегрирована в приемную гильзу, изготовленную методом </w:t>
            </w:r>
            <w:proofErr w:type="spellStart"/>
            <w:r w:rsidRPr="00B54010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ламинации</w:t>
            </w:r>
            <w:proofErr w:type="spellEnd"/>
            <w:r w:rsidRPr="00B54010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по индивидуальному гипсовому слепку. Кисть оснащена эластичными напальчниками. Управление: от пальцев к предплечью протеза натянуты тросы. Положение пальцев протеза регулируется движением культи в лучезапястном суставе, которое вызывает натяжение/ослабление тросов: при сгибе культи в запястье тросы натягиваются, и пальцы протеза сжимаются; при разгибании культи в запястье тросы расслабляются, и пальцы протеза разжимаются. Цвет корпуса протеза определяется пользователем из базовой палитры цветов. Крепление протеза за счет анатомического рельефа индивидуальное.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682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ОКПД 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КОЗ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03.28.08.03.02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активный, (тяговый)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8-03-02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B54010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предплечья с кистью с тяговым управлением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2090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lastRenderedPageBreak/>
              <w:t>1</w:t>
            </w:r>
            <w:r>
              <w:rPr>
                <w:lang w:eastAsia="ar-SA"/>
              </w:rPr>
              <w:t>1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ОКПД 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КОЗ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03.28.08.03.03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плеча активный (тяговый)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8-03-03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813E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плеча с кистью с тяговым управлением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гильзы из высокотемпературного пластика, с креплением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  <w:tr w:rsidR="00B54010" w:rsidRPr="00946B1C" w:rsidTr="00B54010">
        <w:trPr>
          <w:trHeight w:val="2649"/>
        </w:trPr>
        <w:tc>
          <w:tcPr>
            <w:tcW w:w="589" w:type="dxa"/>
            <w:shd w:val="clear" w:color="000000" w:fill="FFFFFF"/>
          </w:tcPr>
          <w:p w:rsidR="00B54010" w:rsidRPr="00946B1C" w:rsidRDefault="00B54010" w:rsidP="00BC6BE2">
            <w:pPr>
              <w:suppressAutoHyphens/>
              <w:rPr>
                <w:lang w:eastAsia="ar-SA"/>
              </w:rPr>
            </w:pPr>
            <w:r w:rsidRPr="00946B1C">
              <w:rPr>
                <w:lang w:eastAsia="ar-SA"/>
              </w:rPr>
              <w:t>1</w:t>
            </w:r>
            <w:r>
              <w:rPr>
                <w:lang w:eastAsia="ar-SA"/>
              </w:rPr>
              <w:t>2</w:t>
            </w:r>
          </w:p>
        </w:tc>
        <w:tc>
          <w:tcPr>
            <w:tcW w:w="1821" w:type="dxa"/>
            <w:shd w:val="clear" w:color="000000" w:fill="FFFFFF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ОКПД 2 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32.50.22.121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Протезы внешние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КОЗ </w:t>
            </w:r>
          </w:p>
          <w:p w:rsidR="00B54010" w:rsidRPr="00B54010" w:rsidRDefault="00B54010" w:rsidP="00B54010">
            <w:pPr>
              <w:rPr>
                <w:color w:val="000000"/>
                <w:sz w:val="22"/>
                <w:szCs w:val="22"/>
              </w:rPr>
            </w:pPr>
            <w:r w:rsidRPr="00B54010">
              <w:rPr>
                <w:color w:val="000000"/>
                <w:sz w:val="22"/>
                <w:szCs w:val="22"/>
                <w:lang w:eastAsia="ar-SA"/>
              </w:rPr>
              <w:t>03.28.08.05.02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Протез после вычленения плеча функционально-косметический</w:t>
            </w: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B54010" w:rsidRPr="00B54010" w:rsidRDefault="00B54010" w:rsidP="00B54010">
            <w:pPr>
              <w:suppressAutoHyphens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8-05-02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10" w:rsidRPr="00B54010" w:rsidRDefault="00B54010" w:rsidP="00813E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 xml:space="preserve">Протез при вычленении плеча функционально -косметический </w:t>
            </w:r>
            <w:bookmarkStart w:id="0" w:name="_GoBack"/>
            <w:bookmarkEnd w:id="0"/>
            <w:r w:rsidRPr="00B54010">
              <w:rPr>
                <w:sz w:val="22"/>
                <w:szCs w:val="22"/>
                <w:lang w:eastAsia="ar-SA"/>
              </w:rPr>
              <w:t>с функционально-косметической силиконовой каркасной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с креплением за счет анатомического рельефа и бандажа.</w:t>
            </w:r>
          </w:p>
        </w:tc>
        <w:tc>
          <w:tcPr>
            <w:tcW w:w="990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менее 12 мес.</w:t>
            </w:r>
          </w:p>
        </w:tc>
        <w:tc>
          <w:tcPr>
            <w:tcW w:w="964" w:type="dxa"/>
            <w:shd w:val="clear" w:color="auto" w:fill="auto"/>
          </w:tcPr>
          <w:p w:rsidR="00B54010" w:rsidRPr="00B54010" w:rsidRDefault="00B54010" w:rsidP="00B5401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B54010">
              <w:rPr>
                <w:sz w:val="22"/>
                <w:szCs w:val="22"/>
                <w:lang w:eastAsia="ar-SA"/>
              </w:rPr>
              <w:t>Не более 60 дней</w:t>
            </w:r>
          </w:p>
        </w:tc>
      </w:tr>
    </w:tbl>
    <w:p w:rsidR="00B54010" w:rsidRDefault="00B54010" w:rsidP="00B54010">
      <w:pPr>
        <w:pStyle w:val="ab"/>
      </w:pPr>
    </w:p>
    <w:p w:rsidR="002E2180" w:rsidRDefault="002E2180" w:rsidP="00E50EC8"/>
    <w:p w:rsidR="002E2180" w:rsidRDefault="002E2180" w:rsidP="00E50EC8"/>
    <w:sectPr w:rsidR="002E2180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70" w:rsidRDefault="00224A70">
      <w:r>
        <w:separator/>
      </w:r>
    </w:p>
  </w:endnote>
  <w:endnote w:type="continuationSeparator" w:id="0">
    <w:p w:rsidR="00224A70" w:rsidRDefault="0022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70" w:rsidRDefault="00224A70">
      <w:r>
        <w:separator/>
      </w:r>
    </w:p>
  </w:footnote>
  <w:footnote w:type="continuationSeparator" w:id="0">
    <w:p w:rsidR="00224A70" w:rsidRDefault="0022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13E64">
      <w:rPr>
        <w:noProof/>
      </w:rPr>
      <w:t>8</w:t>
    </w:r>
    <w:r>
      <w:rPr>
        <w:noProof/>
      </w:rPr>
      <w:fldChar w:fldCharType="end"/>
    </w:r>
  </w:p>
  <w:p w:rsidR="00E5107C" w:rsidRDefault="00E5107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7C" w:rsidRDefault="00E5107C">
    <w:pPr>
      <w:pStyle w:val="ae"/>
      <w:jc w:val="center"/>
    </w:pPr>
  </w:p>
  <w:p w:rsidR="00E5107C" w:rsidRDefault="00E510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2483578"/>
    <w:multiLevelType w:val="hybridMultilevel"/>
    <w:tmpl w:val="183626B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A3020"/>
    <w:multiLevelType w:val="hybridMultilevel"/>
    <w:tmpl w:val="30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53001"/>
    <w:multiLevelType w:val="hybridMultilevel"/>
    <w:tmpl w:val="AA7A740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B01E5"/>
    <w:multiLevelType w:val="hybridMultilevel"/>
    <w:tmpl w:val="3790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200BC"/>
    <w:multiLevelType w:val="hybridMultilevel"/>
    <w:tmpl w:val="D740308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9">
    <w:nsid w:val="700B20B0"/>
    <w:multiLevelType w:val="hybridMultilevel"/>
    <w:tmpl w:val="6F2A14A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4925"/>
    <w:multiLevelType w:val="hybridMultilevel"/>
    <w:tmpl w:val="A30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9"/>
  </w:num>
  <w:num w:numId="15">
    <w:abstractNumId w:val="10"/>
  </w:num>
  <w:num w:numId="16">
    <w:abstractNumId w:val="19"/>
  </w:num>
  <w:num w:numId="17">
    <w:abstractNumId w:val="15"/>
  </w:num>
  <w:num w:numId="18">
    <w:abstractNumId w:val="4"/>
  </w:num>
  <w:num w:numId="19">
    <w:abstractNumId w:val="3"/>
  </w:num>
  <w:num w:numId="20">
    <w:abstractNumId w:val="8"/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00F3"/>
    <w:rsid w:val="00001021"/>
    <w:rsid w:val="00006340"/>
    <w:rsid w:val="0000743A"/>
    <w:rsid w:val="0001396E"/>
    <w:rsid w:val="00014979"/>
    <w:rsid w:val="00021EC3"/>
    <w:rsid w:val="000238EF"/>
    <w:rsid w:val="00025482"/>
    <w:rsid w:val="000271E4"/>
    <w:rsid w:val="00032B08"/>
    <w:rsid w:val="00033538"/>
    <w:rsid w:val="00037596"/>
    <w:rsid w:val="00043166"/>
    <w:rsid w:val="00044AF3"/>
    <w:rsid w:val="00055085"/>
    <w:rsid w:val="000619C6"/>
    <w:rsid w:val="00062C9C"/>
    <w:rsid w:val="000678D5"/>
    <w:rsid w:val="000737AC"/>
    <w:rsid w:val="0007523A"/>
    <w:rsid w:val="00075AE9"/>
    <w:rsid w:val="000761BC"/>
    <w:rsid w:val="000804D8"/>
    <w:rsid w:val="00082D4B"/>
    <w:rsid w:val="000843FF"/>
    <w:rsid w:val="0008545D"/>
    <w:rsid w:val="00090D80"/>
    <w:rsid w:val="00091224"/>
    <w:rsid w:val="00091B53"/>
    <w:rsid w:val="00092017"/>
    <w:rsid w:val="000941A2"/>
    <w:rsid w:val="00094A53"/>
    <w:rsid w:val="000A1649"/>
    <w:rsid w:val="000A2CBD"/>
    <w:rsid w:val="000A3669"/>
    <w:rsid w:val="000A47EB"/>
    <w:rsid w:val="000A70E5"/>
    <w:rsid w:val="000B4A5D"/>
    <w:rsid w:val="000B661B"/>
    <w:rsid w:val="000B6DC5"/>
    <w:rsid w:val="000C0D23"/>
    <w:rsid w:val="000C2C63"/>
    <w:rsid w:val="000C6229"/>
    <w:rsid w:val="000D17EE"/>
    <w:rsid w:val="000D2933"/>
    <w:rsid w:val="000E5849"/>
    <w:rsid w:val="000E5870"/>
    <w:rsid w:val="000F03B6"/>
    <w:rsid w:val="000F2314"/>
    <w:rsid w:val="000F72F3"/>
    <w:rsid w:val="000F7BE4"/>
    <w:rsid w:val="00105D36"/>
    <w:rsid w:val="00106AC3"/>
    <w:rsid w:val="00107A80"/>
    <w:rsid w:val="001110A7"/>
    <w:rsid w:val="00111BF4"/>
    <w:rsid w:val="00113DD0"/>
    <w:rsid w:val="00114F35"/>
    <w:rsid w:val="00117108"/>
    <w:rsid w:val="00120290"/>
    <w:rsid w:val="00121535"/>
    <w:rsid w:val="00121C3D"/>
    <w:rsid w:val="00122FDE"/>
    <w:rsid w:val="00126F0B"/>
    <w:rsid w:val="001362BA"/>
    <w:rsid w:val="00145D2C"/>
    <w:rsid w:val="00146F9F"/>
    <w:rsid w:val="00150A22"/>
    <w:rsid w:val="001540C9"/>
    <w:rsid w:val="001549D2"/>
    <w:rsid w:val="00157E1D"/>
    <w:rsid w:val="00166129"/>
    <w:rsid w:val="00174082"/>
    <w:rsid w:val="00174AF2"/>
    <w:rsid w:val="00181E0B"/>
    <w:rsid w:val="0018680F"/>
    <w:rsid w:val="0018759C"/>
    <w:rsid w:val="00195C07"/>
    <w:rsid w:val="00197699"/>
    <w:rsid w:val="001A155B"/>
    <w:rsid w:val="001A3142"/>
    <w:rsid w:val="001A7088"/>
    <w:rsid w:val="001A7F34"/>
    <w:rsid w:val="001B29A1"/>
    <w:rsid w:val="001B5504"/>
    <w:rsid w:val="001B606B"/>
    <w:rsid w:val="001B64E2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50C"/>
    <w:rsid w:val="001F656F"/>
    <w:rsid w:val="002021A3"/>
    <w:rsid w:val="00204DA7"/>
    <w:rsid w:val="002104DF"/>
    <w:rsid w:val="00224A70"/>
    <w:rsid w:val="002260C7"/>
    <w:rsid w:val="00231193"/>
    <w:rsid w:val="00231FD2"/>
    <w:rsid w:val="00232A5F"/>
    <w:rsid w:val="00232D9B"/>
    <w:rsid w:val="00235712"/>
    <w:rsid w:val="0024106C"/>
    <w:rsid w:val="00243EA0"/>
    <w:rsid w:val="00244253"/>
    <w:rsid w:val="002454DD"/>
    <w:rsid w:val="00246CC2"/>
    <w:rsid w:val="002503DE"/>
    <w:rsid w:val="00251BFF"/>
    <w:rsid w:val="00253D02"/>
    <w:rsid w:val="00255B29"/>
    <w:rsid w:val="00257B6C"/>
    <w:rsid w:val="00260705"/>
    <w:rsid w:val="002667B4"/>
    <w:rsid w:val="00267095"/>
    <w:rsid w:val="002726DD"/>
    <w:rsid w:val="00274420"/>
    <w:rsid w:val="002748D5"/>
    <w:rsid w:val="002749FF"/>
    <w:rsid w:val="00276D07"/>
    <w:rsid w:val="0028038D"/>
    <w:rsid w:val="002837F4"/>
    <w:rsid w:val="00283A29"/>
    <w:rsid w:val="00283B28"/>
    <w:rsid w:val="00286698"/>
    <w:rsid w:val="00290BD9"/>
    <w:rsid w:val="00294A8D"/>
    <w:rsid w:val="002968E2"/>
    <w:rsid w:val="00297661"/>
    <w:rsid w:val="002A1503"/>
    <w:rsid w:val="002C0226"/>
    <w:rsid w:val="002C4DF6"/>
    <w:rsid w:val="002C5647"/>
    <w:rsid w:val="002D0C58"/>
    <w:rsid w:val="002D0D0E"/>
    <w:rsid w:val="002D13E2"/>
    <w:rsid w:val="002D47F6"/>
    <w:rsid w:val="002E2180"/>
    <w:rsid w:val="002E3445"/>
    <w:rsid w:val="002E3E85"/>
    <w:rsid w:val="002E5EDA"/>
    <w:rsid w:val="002E67F6"/>
    <w:rsid w:val="002E7E00"/>
    <w:rsid w:val="002F179F"/>
    <w:rsid w:val="002F198D"/>
    <w:rsid w:val="002F2809"/>
    <w:rsid w:val="002F3488"/>
    <w:rsid w:val="002F3EB6"/>
    <w:rsid w:val="002F56D7"/>
    <w:rsid w:val="002F6DE5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148FC"/>
    <w:rsid w:val="003256D7"/>
    <w:rsid w:val="00331DE3"/>
    <w:rsid w:val="00336B9B"/>
    <w:rsid w:val="0033789A"/>
    <w:rsid w:val="00342A94"/>
    <w:rsid w:val="003472C0"/>
    <w:rsid w:val="003476E5"/>
    <w:rsid w:val="00347E39"/>
    <w:rsid w:val="0036069B"/>
    <w:rsid w:val="00362482"/>
    <w:rsid w:val="0036314F"/>
    <w:rsid w:val="00363AC0"/>
    <w:rsid w:val="00363B46"/>
    <w:rsid w:val="00374B9E"/>
    <w:rsid w:val="003754C2"/>
    <w:rsid w:val="003759BE"/>
    <w:rsid w:val="0037650B"/>
    <w:rsid w:val="00376737"/>
    <w:rsid w:val="00380887"/>
    <w:rsid w:val="0038675D"/>
    <w:rsid w:val="00387178"/>
    <w:rsid w:val="00390350"/>
    <w:rsid w:val="00390C1F"/>
    <w:rsid w:val="00394368"/>
    <w:rsid w:val="003977F0"/>
    <w:rsid w:val="003978CF"/>
    <w:rsid w:val="00397BA6"/>
    <w:rsid w:val="003B0AB1"/>
    <w:rsid w:val="003B7E9A"/>
    <w:rsid w:val="003C0D7E"/>
    <w:rsid w:val="003C2B41"/>
    <w:rsid w:val="003C67DB"/>
    <w:rsid w:val="003D4A2D"/>
    <w:rsid w:val="003D67AE"/>
    <w:rsid w:val="003D6A95"/>
    <w:rsid w:val="003D6C3D"/>
    <w:rsid w:val="003D75B4"/>
    <w:rsid w:val="003E54B0"/>
    <w:rsid w:val="003E6B46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C10"/>
    <w:rsid w:val="00433E07"/>
    <w:rsid w:val="004361F5"/>
    <w:rsid w:val="004416AF"/>
    <w:rsid w:val="00443820"/>
    <w:rsid w:val="00444502"/>
    <w:rsid w:val="00451F29"/>
    <w:rsid w:val="004523B4"/>
    <w:rsid w:val="0045454D"/>
    <w:rsid w:val="00460CDA"/>
    <w:rsid w:val="0046418A"/>
    <w:rsid w:val="0046782F"/>
    <w:rsid w:val="00471160"/>
    <w:rsid w:val="00472E17"/>
    <w:rsid w:val="00491B26"/>
    <w:rsid w:val="00494D36"/>
    <w:rsid w:val="00497D33"/>
    <w:rsid w:val="004A24CE"/>
    <w:rsid w:val="004B0ABB"/>
    <w:rsid w:val="004B1B30"/>
    <w:rsid w:val="004B1B72"/>
    <w:rsid w:val="004B4404"/>
    <w:rsid w:val="004B58AF"/>
    <w:rsid w:val="004B6708"/>
    <w:rsid w:val="004B7330"/>
    <w:rsid w:val="004C0A5D"/>
    <w:rsid w:val="004C24DE"/>
    <w:rsid w:val="004C2918"/>
    <w:rsid w:val="004C7E11"/>
    <w:rsid w:val="004D4CA9"/>
    <w:rsid w:val="004D6B25"/>
    <w:rsid w:val="004E45B2"/>
    <w:rsid w:val="004E5E19"/>
    <w:rsid w:val="004E6A1A"/>
    <w:rsid w:val="004F067B"/>
    <w:rsid w:val="004F15A0"/>
    <w:rsid w:val="004F2D8C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3412D"/>
    <w:rsid w:val="00541CC8"/>
    <w:rsid w:val="00545DB8"/>
    <w:rsid w:val="00552FC9"/>
    <w:rsid w:val="00560166"/>
    <w:rsid w:val="00573A7E"/>
    <w:rsid w:val="005741BF"/>
    <w:rsid w:val="005801FC"/>
    <w:rsid w:val="005834D0"/>
    <w:rsid w:val="00583E04"/>
    <w:rsid w:val="00586C4B"/>
    <w:rsid w:val="0059736E"/>
    <w:rsid w:val="005A24C5"/>
    <w:rsid w:val="005A2656"/>
    <w:rsid w:val="005A2822"/>
    <w:rsid w:val="005A337F"/>
    <w:rsid w:val="005A4F24"/>
    <w:rsid w:val="005B1526"/>
    <w:rsid w:val="005B1B03"/>
    <w:rsid w:val="005B3883"/>
    <w:rsid w:val="005C6648"/>
    <w:rsid w:val="005D10F9"/>
    <w:rsid w:val="005D4796"/>
    <w:rsid w:val="005E22E5"/>
    <w:rsid w:val="005F0527"/>
    <w:rsid w:val="005F05A5"/>
    <w:rsid w:val="005F3207"/>
    <w:rsid w:val="005F61DE"/>
    <w:rsid w:val="006067A7"/>
    <w:rsid w:val="0061269D"/>
    <w:rsid w:val="00614D04"/>
    <w:rsid w:val="0062585C"/>
    <w:rsid w:val="0062793E"/>
    <w:rsid w:val="0063427A"/>
    <w:rsid w:val="006344A0"/>
    <w:rsid w:val="006348C0"/>
    <w:rsid w:val="00635316"/>
    <w:rsid w:val="00641155"/>
    <w:rsid w:val="00641313"/>
    <w:rsid w:val="00646324"/>
    <w:rsid w:val="00655395"/>
    <w:rsid w:val="00656720"/>
    <w:rsid w:val="00657144"/>
    <w:rsid w:val="00657695"/>
    <w:rsid w:val="00660FA3"/>
    <w:rsid w:val="006663FC"/>
    <w:rsid w:val="00670A52"/>
    <w:rsid w:val="0067523A"/>
    <w:rsid w:val="00680EDD"/>
    <w:rsid w:val="006811E9"/>
    <w:rsid w:val="00683EC7"/>
    <w:rsid w:val="00683FE2"/>
    <w:rsid w:val="00685E34"/>
    <w:rsid w:val="00695228"/>
    <w:rsid w:val="00695A7B"/>
    <w:rsid w:val="006A08E2"/>
    <w:rsid w:val="006A1413"/>
    <w:rsid w:val="006A14C5"/>
    <w:rsid w:val="006A4255"/>
    <w:rsid w:val="006B061C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4390"/>
    <w:rsid w:val="006E72FA"/>
    <w:rsid w:val="006E7AC8"/>
    <w:rsid w:val="006F3382"/>
    <w:rsid w:val="006F705F"/>
    <w:rsid w:val="00701789"/>
    <w:rsid w:val="00701AE7"/>
    <w:rsid w:val="0070247B"/>
    <w:rsid w:val="0070449B"/>
    <w:rsid w:val="0071509C"/>
    <w:rsid w:val="00717A61"/>
    <w:rsid w:val="00720603"/>
    <w:rsid w:val="007211FB"/>
    <w:rsid w:val="00722DB1"/>
    <w:rsid w:val="007238C0"/>
    <w:rsid w:val="007264EE"/>
    <w:rsid w:val="00726ADE"/>
    <w:rsid w:val="007358AC"/>
    <w:rsid w:val="00736D48"/>
    <w:rsid w:val="007371DF"/>
    <w:rsid w:val="00737C16"/>
    <w:rsid w:val="00737F1A"/>
    <w:rsid w:val="00747F53"/>
    <w:rsid w:val="007533B3"/>
    <w:rsid w:val="00756795"/>
    <w:rsid w:val="00764050"/>
    <w:rsid w:val="00766549"/>
    <w:rsid w:val="00773688"/>
    <w:rsid w:val="00776583"/>
    <w:rsid w:val="0078242D"/>
    <w:rsid w:val="00785B85"/>
    <w:rsid w:val="00786402"/>
    <w:rsid w:val="00786CBB"/>
    <w:rsid w:val="00791CA6"/>
    <w:rsid w:val="007930D7"/>
    <w:rsid w:val="00794C30"/>
    <w:rsid w:val="00794F9F"/>
    <w:rsid w:val="007A1452"/>
    <w:rsid w:val="007A5027"/>
    <w:rsid w:val="007A661A"/>
    <w:rsid w:val="007A7227"/>
    <w:rsid w:val="007B0721"/>
    <w:rsid w:val="007B08C3"/>
    <w:rsid w:val="007B4AEB"/>
    <w:rsid w:val="007B67D4"/>
    <w:rsid w:val="007B68DA"/>
    <w:rsid w:val="007C3E09"/>
    <w:rsid w:val="007C4149"/>
    <w:rsid w:val="007C5BC2"/>
    <w:rsid w:val="007C60BE"/>
    <w:rsid w:val="007D5A19"/>
    <w:rsid w:val="007D6423"/>
    <w:rsid w:val="007D7396"/>
    <w:rsid w:val="007D782C"/>
    <w:rsid w:val="007E3522"/>
    <w:rsid w:val="007F1E16"/>
    <w:rsid w:val="007F1F4F"/>
    <w:rsid w:val="007F3AED"/>
    <w:rsid w:val="007F447E"/>
    <w:rsid w:val="007F7991"/>
    <w:rsid w:val="008005CE"/>
    <w:rsid w:val="00800BAF"/>
    <w:rsid w:val="00803D43"/>
    <w:rsid w:val="00806242"/>
    <w:rsid w:val="00807122"/>
    <w:rsid w:val="00813E64"/>
    <w:rsid w:val="0081491D"/>
    <w:rsid w:val="00815B67"/>
    <w:rsid w:val="00821671"/>
    <w:rsid w:val="0082174C"/>
    <w:rsid w:val="0082194D"/>
    <w:rsid w:val="00821B39"/>
    <w:rsid w:val="008259D6"/>
    <w:rsid w:val="00830FDC"/>
    <w:rsid w:val="008369F9"/>
    <w:rsid w:val="00840C7D"/>
    <w:rsid w:val="008430B8"/>
    <w:rsid w:val="008521CA"/>
    <w:rsid w:val="0085379D"/>
    <w:rsid w:val="00857F9E"/>
    <w:rsid w:val="008604B4"/>
    <w:rsid w:val="008617A6"/>
    <w:rsid w:val="00862C9E"/>
    <w:rsid w:val="00867581"/>
    <w:rsid w:val="00870395"/>
    <w:rsid w:val="00872396"/>
    <w:rsid w:val="00874CCF"/>
    <w:rsid w:val="008754F4"/>
    <w:rsid w:val="00875B59"/>
    <w:rsid w:val="00875EE1"/>
    <w:rsid w:val="00883EB6"/>
    <w:rsid w:val="0089014F"/>
    <w:rsid w:val="00891BA9"/>
    <w:rsid w:val="008A56CD"/>
    <w:rsid w:val="008A5DFD"/>
    <w:rsid w:val="008B151D"/>
    <w:rsid w:val="008B719E"/>
    <w:rsid w:val="008C6C43"/>
    <w:rsid w:val="008D3A51"/>
    <w:rsid w:val="008D76D0"/>
    <w:rsid w:val="008E1B7F"/>
    <w:rsid w:val="008E3ACF"/>
    <w:rsid w:val="008E67F7"/>
    <w:rsid w:val="008F0D4C"/>
    <w:rsid w:val="008F2EE5"/>
    <w:rsid w:val="008F5685"/>
    <w:rsid w:val="008F64DF"/>
    <w:rsid w:val="00900422"/>
    <w:rsid w:val="009062D3"/>
    <w:rsid w:val="00906A69"/>
    <w:rsid w:val="009078A1"/>
    <w:rsid w:val="009111F2"/>
    <w:rsid w:val="00912D08"/>
    <w:rsid w:val="009134AA"/>
    <w:rsid w:val="00917624"/>
    <w:rsid w:val="00921B83"/>
    <w:rsid w:val="00922711"/>
    <w:rsid w:val="00923164"/>
    <w:rsid w:val="00932784"/>
    <w:rsid w:val="00954F60"/>
    <w:rsid w:val="00955C4B"/>
    <w:rsid w:val="00961F77"/>
    <w:rsid w:val="00962D32"/>
    <w:rsid w:val="00962DCA"/>
    <w:rsid w:val="00962FED"/>
    <w:rsid w:val="009643EF"/>
    <w:rsid w:val="00965DF2"/>
    <w:rsid w:val="009748B3"/>
    <w:rsid w:val="00984357"/>
    <w:rsid w:val="009861CC"/>
    <w:rsid w:val="009907F5"/>
    <w:rsid w:val="009915F7"/>
    <w:rsid w:val="0099363B"/>
    <w:rsid w:val="0099597B"/>
    <w:rsid w:val="009969D1"/>
    <w:rsid w:val="009A78F6"/>
    <w:rsid w:val="009B1518"/>
    <w:rsid w:val="009B68F1"/>
    <w:rsid w:val="009C62EE"/>
    <w:rsid w:val="009D1924"/>
    <w:rsid w:val="009D19A5"/>
    <w:rsid w:val="009D578B"/>
    <w:rsid w:val="009D78AE"/>
    <w:rsid w:val="009E08A3"/>
    <w:rsid w:val="009F0283"/>
    <w:rsid w:val="009F0D10"/>
    <w:rsid w:val="009F35DE"/>
    <w:rsid w:val="009F40EC"/>
    <w:rsid w:val="00A053FF"/>
    <w:rsid w:val="00A1593D"/>
    <w:rsid w:val="00A159D9"/>
    <w:rsid w:val="00A24D81"/>
    <w:rsid w:val="00A251D1"/>
    <w:rsid w:val="00A30294"/>
    <w:rsid w:val="00A336E5"/>
    <w:rsid w:val="00A35106"/>
    <w:rsid w:val="00A41787"/>
    <w:rsid w:val="00A43AC3"/>
    <w:rsid w:val="00A5151E"/>
    <w:rsid w:val="00A53DB1"/>
    <w:rsid w:val="00A53FA1"/>
    <w:rsid w:val="00A54210"/>
    <w:rsid w:val="00A603B6"/>
    <w:rsid w:val="00A67EDE"/>
    <w:rsid w:val="00A721D1"/>
    <w:rsid w:val="00A7276D"/>
    <w:rsid w:val="00A75238"/>
    <w:rsid w:val="00A763CE"/>
    <w:rsid w:val="00A775C2"/>
    <w:rsid w:val="00A808DB"/>
    <w:rsid w:val="00A814E7"/>
    <w:rsid w:val="00A84EC9"/>
    <w:rsid w:val="00A8701A"/>
    <w:rsid w:val="00A8718A"/>
    <w:rsid w:val="00A92CD0"/>
    <w:rsid w:val="00A93616"/>
    <w:rsid w:val="00A936C4"/>
    <w:rsid w:val="00AA2CAE"/>
    <w:rsid w:val="00AA4E85"/>
    <w:rsid w:val="00AA5B3E"/>
    <w:rsid w:val="00AA5EE1"/>
    <w:rsid w:val="00AB099E"/>
    <w:rsid w:val="00AB652E"/>
    <w:rsid w:val="00AC2099"/>
    <w:rsid w:val="00AC5277"/>
    <w:rsid w:val="00AC5A2C"/>
    <w:rsid w:val="00AD25F1"/>
    <w:rsid w:val="00AD2615"/>
    <w:rsid w:val="00AD29C0"/>
    <w:rsid w:val="00AD49EB"/>
    <w:rsid w:val="00AD55F1"/>
    <w:rsid w:val="00AD5859"/>
    <w:rsid w:val="00AD6E3F"/>
    <w:rsid w:val="00AD7DD4"/>
    <w:rsid w:val="00AE4310"/>
    <w:rsid w:val="00AE61D0"/>
    <w:rsid w:val="00AF1B7D"/>
    <w:rsid w:val="00AF64BF"/>
    <w:rsid w:val="00AF6D33"/>
    <w:rsid w:val="00AF6FC6"/>
    <w:rsid w:val="00B015AC"/>
    <w:rsid w:val="00B0414F"/>
    <w:rsid w:val="00B0748E"/>
    <w:rsid w:val="00B07C4F"/>
    <w:rsid w:val="00B07C9F"/>
    <w:rsid w:val="00B1080A"/>
    <w:rsid w:val="00B13068"/>
    <w:rsid w:val="00B1445A"/>
    <w:rsid w:val="00B20A30"/>
    <w:rsid w:val="00B30859"/>
    <w:rsid w:val="00B41867"/>
    <w:rsid w:val="00B4609E"/>
    <w:rsid w:val="00B520D8"/>
    <w:rsid w:val="00B5400A"/>
    <w:rsid w:val="00B54010"/>
    <w:rsid w:val="00B56CA6"/>
    <w:rsid w:val="00B57D39"/>
    <w:rsid w:val="00B60FA5"/>
    <w:rsid w:val="00B64854"/>
    <w:rsid w:val="00B66F6B"/>
    <w:rsid w:val="00B7305E"/>
    <w:rsid w:val="00B74B99"/>
    <w:rsid w:val="00B74E23"/>
    <w:rsid w:val="00B74E92"/>
    <w:rsid w:val="00B757C0"/>
    <w:rsid w:val="00B8532D"/>
    <w:rsid w:val="00B9025B"/>
    <w:rsid w:val="00B912ED"/>
    <w:rsid w:val="00B93157"/>
    <w:rsid w:val="00BA327A"/>
    <w:rsid w:val="00BB0C38"/>
    <w:rsid w:val="00BB3E52"/>
    <w:rsid w:val="00BB5328"/>
    <w:rsid w:val="00BC015E"/>
    <w:rsid w:val="00BC1480"/>
    <w:rsid w:val="00BC1B47"/>
    <w:rsid w:val="00BD41FB"/>
    <w:rsid w:val="00BD4243"/>
    <w:rsid w:val="00BD6CEA"/>
    <w:rsid w:val="00BE113C"/>
    <w:rsid w:val="00BE4522"/>
    <w:rsid w:val="00BE6309"/>
    <w:rsid w:val="00BF185F"/>
    <w:rsid w:val="00BF28A7"/>
    <w:rsid w:val="00BF2F3A"/>
    <w:rsid w:val="00BF496C"/>
    <w:rsid w:val="00BF5197"/>
    <w:rsid w:val="00BF72BB"/>
    <w:rsid w:val="00C007CF"/>
    <w:rsid w:val="00C01A98"/>
    <w:rsid w:val="00C13045"/>
    <w:rsid w:val="00C17FF9"/>
    <w:rsid w:val="00C20E91"/>
    <w:rsid w:val="00C22D0B"/>
    <w:rsid w:val="00C2501D"/>
    <w:rsid w:val="00C26692"/>
    <w:rsid w:val="00C36819"/>
    <w:rsid w:val="00C456C3"/>
    <w:rsid w:val="00C5381F"/>
    <w:rsid w:val="00C55443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0030"/>
    <w:rsid w:val="00CB6611"/>
    <w:rsid w:val="00CC3E5F"/>
    <w:rsid w:val="00CD1C51"/>
    <w:rsid w:val="00CD3137"/>
    <w:rsid w:val="00CD54D5"/>
    <w:rsid w:val="00CD75D4"/>
    <w:rsid w:val="00CE1780"/>
    <w:rsid w:val="00CE783B"/>
    <w:rsid w:val="00CF6ECF"/>
    <w:rsid w:val="00CF7A0D"/>
    <w:rsid w:val="00D00119"/>
    <w:rsid w:val="00D01F0F"/>
    <w:rsid w:val="00D02415"/>
    <w:rsid w:val="00D0401C"/>
    <w:rsid w:val="00D04DBC"/>
    <w:rsid w:val="00D07919"/>
    <w:rsid w:val="00D1254A"/>
    <w:rsid w:val="00D15D70"/>
    <w:rsid w:val="00D21655"/>
    <w:rsid w:val="00D257A8"/>
    <w:rsid w:val="00D4286F"/>
    <w:rsid w:val="00D46A40"/>
    <w:rsid w:val="00D4718A"/>
    <w:rsid w:val="00D534A8"/>
    <w:rsid w:val="00D53925"/>
    <w:rsid w:val="00D543B2"/>
    <w:rsid w:val="00D65182"/>
    <w:rsid w:val="00D7436C"/>
    <w:rsid w:val="00D75130"/>
    <w:rsid w:val="00D76843"/>
    <w:rsid w:val="00D7779F"/>
    <w:rsid w:val="00D8096B"/>
    <w:rsid w:val="00D87B96"/>
    <w:rsid w:val="00D90B72"/>
    <w:rsid w:val="00D911E0"/>
    <w:rsid w:val="00D926A1"/>
    <w:rsid w:val="00D92D9D"/>
    <w:rsid w:val="00D96759"/>
    <w:rsid w:val="00DA2298"/>
    <w:rsid w:val="00DA6A7B"/>
    <w:rsid w:val="00DB045C"/>
    <w:rsid w:val="00DB15A2"/>
    <w:rsid w:val="00DB2783"/>
    <w:rsid w:val="00DB2966"/>
    <w:rsid w:val="00DB4CA6"/>
    <w:rsid w:val="00DB5837"/>
    <w:rsid w:val="00DB79AC"/>
    <w:rsid w:val="00DC0F6C"/>
    <w:rsid w:val="00DC1F54"/>
    <w:rsid w:val="00DC3968"/>
    <w:rsid w:val="00DD3D28"/>
    <w:rsid w:val="00DD5275"/>
    <w:rsid w:val="00DD7446"/>
    <w:rsid w:val="00DE14AF"/>
    <w:rsid w:val="00DE25F9"/>
    <w:rsid w:val="00DE26CD"/>
    <w:rsid w:val="00DF26D8"/>
    <w:rsid w:val="00E00DC1"/>
    <w:rsid w:val="00E048F6"/>
    <w:rsid w:val="00E0545D"/>
    <w:rsid w:val="00E05772"/>
    <w:rsid w:val="00E0668F"/>
    <w:rsid w:val="00E11FF8"/>
    <w:rsid w:val="00E1647E"/>
    <w:rsid w:val="00E16AB9"/>
    <w:rsid w:val="00E21622"/>
    <w:rsid w:val="00E21970"/>
    <w:rsid w:val="00E23B81"/>
    <w:rsid w:val="00E2481A"/>
    <w:rsid w:val="00E267E0"/>
    <w:rsid w:val="00E2702A"/>
    <w:rsid w:val="00E36EE4"/>
    <w:rsid w:val="00E40B0B"/>
    <w:rsid w:val="00E412CB"/>
    <w:rsid w:val="00E42DA8"/>
    <w:rsid w:val="00E44041"/>
    <w:rsid w:val="00E447BB"/>
    <w:rsid w:val="00E44F8E"/>
    <w:rsid w:val="00E46A8B"/>
    <w:rsid w:val="00E471B2"/>
    <w:rsid w:val="00E507ED"/>
    <w:rsid w:val="00E50EC8"/>
    <w:rsid w:val="00E5107C"/>
    <w:rsid w:val="00E5741A"/>
    <w:rsid w:val="00E65D5B"/>
    <w:rsid w:val="00E67B76"/>
    <w:rsid w:val="00E73C7B"/>
    <w:rsid w:val="00E74E48"/>
    <w:rsid w:val="00E7566B"/>
    <w:rsid w:val="00E766FE"/>
    <w:rsid w:val="00E776A2"/>
    <w:rsid w:val="00E82301"/>
    <w:rsid w:val="00E85D45"/>
    <w:rsid w:val="00E92260"/>
    <w:rsid w:val="00E94491"/>
    <w:rsid w:val="00E94DB0"/>
    <w:rsid w:val="00E94F63"/>
    <w:rsid w:val="00E95FB6"/>
    <w:rsid w:val="00EA6843"/>
    <w:rsid w:val="00EB3971"/>
    <w:rsid w:val="00EB4125"/>
    <w:rsid w:val="00EB645B"/>
    <w:rsid w:val="00EC1B43"/>
    <w:rsid w:val="00EC584C"/>
    <w:rsid w:val="00ED2036"/>
    <w:rsid w:val="00ED4749"/>
    <w:rsid w:val="00ED521E"/>
    <w:rsid w:val="00ED62EB"/>
    <w:rsid w:val="00ED74C9"/>
    <w:rsid w:val="00EE5C1D"/>
    <w:rsid w:val="00EE76F7"/>
    <w:rsid w:val="00EE79A1"/>
    <w:rsid w:val="00EF54AD"/>
    <w:rsid w:val="00EF607E"/>
    <w:rsid w:val="00EF6D99"/>
    <w:rsid w:val="00F00A08"/>
    <w:rsid w:val="00F13F79"/>
    <w:rsid w:val="00F17BE0"/>
    <w:rsid w:val="00F2799B"/>
    <w:rsid w:val="00F33211"/>
    <w:rsid w:val="00F34E68"/>
    <w:rsid w:val="00F36BD5"/>
    <w:rsid w:val="00F44209"/>
    <w:rsid w:val="00F52FA0"/>
    <w:rsid w:val="00F53694"/>
    <w:rsid w:val="00F539EE"/>
    <w:rsid w:val="00F55AB0"/>
    <w:rsid w:val="00F56B51"/>
    <w:rsid w:val="00F57460"/>
    <w:rsid w:val="00F674AB"/>
    <w:rsid w:val="00F821BC"/>
    <w:rsid w:val="00F821D5"/>
    <w:rsid w:val="00F902C4"/>
    <w:rsid w:val="00F9166B"/>
    <w:rsid w:val="00F92678"/>
    <w:rsid w:val="00F965C1"/>
    <w:rsid w:val="00F97965"/>
    <w:rsid w:val="00FA1D38"/>
    <w:rsid w:val="00FB022E"/>
    <w:rsid w:val="00FB5785"/>
    <w:rsid w:val="00FC402F"/>
    <w:rsid w:val="00FC5B52"/>
    <w:rsid w:val="00FC6CFC"/>
    <w:rsid w:val="00FE0548"/>
    <w:rsid w:val="00FE12C1"/>
    <w:rsid w:val="00FE3154"/>
    <w:rsid w:val="00FE4D97"/>
    <w:rsid w:val="00FE7AC6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7C360-8A8E-4AF7-B256-C0D27A2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rsid w:val="00E85D45"/>
  </w:style>
  <w:style w:type="paragraph" w:styleId="afe">
    <w:name w:val="List Paragraph"/>
    <w:basedOn w:val="a"/>
    <w:uiPriority w:val="34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B609-E2E9-4D3D-A468-E88A8049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18013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Рушанян Эмма Вардановна</cp:lastModifiedBy>
  <cp:revision>34</cp:revision>
  <cp:lastPrinted>2021-11-16T10:27:00Z</cp:lastPrinted>
  <dcterms:created xsi:type="dcterms:W3CDTF">2022-09-27T11:50:00Z</dcterms:created>
  <dcterms:modified xsi:type="dcterms:W3CDTF">2024-11-08T09:35:00Z</dcterms:modified>
</cp:coreProperties>
</file>