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98" w:rsidRPr="002941C1" w:rsidRDefault="0071069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highlight w:val="yellow"/>
          <w:lang w:bidi="ru-RU"/>
        </w:rPr>
      </w:pPr>
    </w:p>
    <w:p w:rsidR="00AA5368" w:rsidRPr="007111C4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111C4">
        <w:rPr>
          <w:b/>
          <w:sz w:val="22"/>
          <w:szCs w:val="22"/>
          <w:lang w:bidi="ru-RU"/>
        </w:rPr>
        <w:t>Приложение № 1</w:t>
      </w:r>
    </w:p>
    <w:p w:rsidR="00AA5368" w:rsidRPr="007111C4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111C4">
        <w:rPr>
          <w:b/>
          <w:sz w:val="22"/>
          <w:szCs w:val="22"/>
          <w:lang w:bidi="ru-RU"/>
        </w:rPr>
        <w:t>к Извещению о проведении закупки</w:t>
      </w:r>
    </w:p>
    <w:p w:rsidR="00CE1C50" w:rsidRPr="007111C4" w:rsidRDefault="00CE1C50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8E5E61" w:rsidRPr="007111C4" w:rsidRDefault="008E5E61" w:rsidP="008E5E61">
      <w:pPr>
        <w:keepNext/>
        <w:keepLines/>
        <w:widowControl/>
        <w:suppressAutoHyphens w:val="0"/>
        <w:jc w:val="center"/>
        <w:rPr>
          <w:b/>
          <w:sz w:val="22"/>
          <w:szCs w:val="22"/>
        </w:rPr>
      </w:pPr>
    </w:p>
    <w:p w:rsidR="007111C4" w:rsidRPr="007111C4" w:rsidRDefault="007111C4" w:rsidP="007111C4">
      <w:pPr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Поставка</w:t>
      </w:r>
      <w:r w:rsidRPr="007111C4">
        <w:rPr>
          <w:b/>
          <w:spacing w:val="1"/>
          <w:sz w:val="22"/>
          <w:szCs w:val="22"/>
        </w:rPr>
        <w:t xml:space="preserve"> в 2025 </w:t>
      </w:r>
      <w:r w:rsidRPr="007111C4">
        <w:rPr>
          <w:b/>
          <w:bCs/>
          <w:sz w:val="22"/>
          <w:szCs w:val="22"/>
        </w:rPr>
        <w:t>году автомобиля легкового</w:t>
      </w:r>
    </w:p>
    <w:p w:rsidR="007111C4" w:rsidRPr="007111C4" w:rsidRDefault="007111C4" w:rsidP="007111C4">
      <w:pPr>
        <w:jc w:val="both"/>
        <w:rPr>
          <w:sz w:val="22"/>
          <w:szCs w:val="22"/>
        </w:rPr>
      </w:pPr>
    </w:p>
    <w:p w:rsidR="007111C4" w:rsidRPr="007111C4" w:rsidRDefault="007111C4" w:rsidP="007111C4">
      <w:pPr>
        <w:keepNext/>
        <w:keepLines/>
        <w:tabs>
          <w:tab w:val="left" w:pos="600"/>
          <w:tab w:val="center" w:pos="5287"/>
        </w:tabs>
        <w:suppressAutoHyphens w:val="0"/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Автомобиль легковой.</w:t>
      </w: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Автомобиль новый, ранее не бывший в эксплуатации.</w:t>
      </w: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Автомобиль не ранее 2024 года изготовления.</w:t>
      </w: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Автомобиль заправлен бензином, предусмотренным в одобрении типа транспортного средства, в объеме не менее 5 литров.</w:t>
      </w:r>
    </w:p>
    <w:p w:rsidR="007111C4" w:rsidRPr="007111C4" w:rsidRDefault="007111C4" w:rsidP="007111C4">
      <w:pPr>
        <w:tabs>
          <w:tab w:val="num" w:pos="0"/>
        </w:tabs>
        <w:ind w:left="180" w:firstLine="529"/>
        <w:jc w:val="both"/>
        <w:rPr>
          <w:sz w:val="22"/>
          <w:szCs w:val="22"/>
        </w:rPr>
      </w:pP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Требования к качеству и безопасности товара.</w:t>
      </w:r>
    </w:p>
    <w:p w:rsidR="007111C4" w:rsidRPr="007111C4" w:rsidRDefault="007111C4" w:rsidP="007111C4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color w:val="000000"/>
          <w:sz w:val="22"/>
          <w:szCs w:val="22"/>
        </w:rPr>
      </w:pPr>
      <w:r w:rsidRPr="007111C4">
        <w:rPr>
          <w:sz w:val="22"/>
          <w:szCs w:val="22"/>
        </w:rPr>
        <w:t xml:space="preserve">Автомобиль соответствует требованиям Технического регламента Таможенного </w:t>
      </w:r>
      <w:r w:rsidRPr="007111C4">
        <w:rPr>
          <w:color w:val="000000"/>
          <w:sz w:val="22"/>
          <w:szCs w:val="22"/>
        </w:rPr>
        <w:t xml:space="preserve">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7111C4">
        <w:rPr>
          <w:color w:val="000000"/>
          <w:sz w:val="22"/>
          <w:szCs w:val="22"/>
        </w:rPr>
        <w:t>ТР</w:t>
      </w:r>
      <w:proofErr w:type="gramEnd"/>
      <w:r w:rsidRPr="007111C4">
        <w:rPr>
          <w:color w:val="000000"/>
          <w:sz w:val="22"/>
          <w:szCs w:val="22"/>
        </w:rPr>
        <w:t xml:space="preserve"> ТС 018/2011), и/или постановления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7111C4" w:rsidRPr="007111C4" w:rsidRDefault="007111C4" w:rsidP="007111C4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Требования к отгрузке и упаковке товара.</w:t>
      </w:r>
    </w:p>
    <w:p w:rsidR="007111C4" w:rsidRPr="007111C4" w:rsidRDefault="007111C4" w:rsidP="007111C4">
      <w:pPr>
        <w:ind w:left="180" w:firstLine="529"/>
        <w:jc w:val="both"/>
        <w:rPr>
          <w:color w:val="000000"/>
          <w:sz w:val="22"/>
          <w:szCs w:val="22"/>
        </w:rPr>
      </w:pPr>
      <w:r w:rsidRPr="007111C4">
        <w:rPr>
          <w:color w:val="000000"/>
          <w:sz w:val="22"/>
          <w:szCs w:val="22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7111C4" w:rsidRPr="007111C4" w:rsidRDefault="007111C4" w:rsidP="007111C4">
      <w:pPr>
        <w:ind w:left="180" w:firstLine="529"/>
        <w:jc w:val="both"/>
        <w:rPr>
          <w:color w:val="000000"/>
          <w:sz w:val="22"/>
          <w:szCs w:val="22"/>
        </w:rPr>
      </w:pP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/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Требования к сроку предоставления гарантии качества товара.</w:t>
      </w:r>
    </w:p>
    <w:p w:rsidR="007111C4" w:rsidRPr="007111C4" w:rsidRDefault="007111C4" w:rsidP="007111C4">
      <w:pPr>
        <w:ind w:left="180" w:firstLine="529"/>
        <w:jc w:val="both"/>
        <w:rPr>
          <w:sz w:val="22"/>
          <w:szCs w:val="22"/>
        </w:rPr>
      </w:pPr>
      <w:r w:rsidRPr="007111C4">
        <w:rPr>
          <w:sz w:val="22"/>
          <w:szCs w:val="22"/>
        </w:rPr>
        <w:t xml:space="preserve">Срок предоставления гарантии качества на поставляемые автомобили составляет 36 (Тридцать шесть) месяцев или 100 000 (Сто тысяч) километров пробега, в зависимости от того, какое условие наступит раньше. </w:t>
      </w:r>
    </w:p>
    <w:p w:rsidR="007111C4" w:rsidRPr="007111C4" w:rsidRDefault="007111C4" w:rsidP="007111C4">
      <w:pPr>
        <w:ind w:left="180"/>
        <w:jc w:val="both"/>
        <w:rPr>
          <w:sz w:val="22"/>
          <w:szCs w:val="22"/>
        </w:rPr>
      </w:pPr>
    </w:p>
    <w:p w:rsidR="007111C4" w:rsidRPr="007111C4" w:rsidRDefault="007111C4" w:rsidP="007111C4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828"/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Поставщик при передаче товара передает Получателю следующие документы на русском языке:</w:t>
      </w:r>
    </w:p>
    <w:p w:rsidR="007111C4" w:rsidRPr="007111C4" w:rsidRDefault="007111C4" w:rsidP="007111C4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- гарантийный талон на автомобиль;</w:t>
      </w:r>
    </w:p>
    <w:p w:rsidR="007111C4" w:rsidRPr="007111C4" w:rsidRDefault="007111C4" w:rsidP="007111C4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7111C4" w:rsidRPr="007111C4" w:rsidRDefault="007111C4" w:rsidP="007111C4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- выписку из электронного паспорта транспортного средства;</w:t>
      </w:r>
    </w:p>
    <w:p w:rsidR="007111C4" w:rsidRPr="007111C4" w:rsidRDefault="007111C4" w:rsidP="007111C4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- сервисную книжку;</w:t>
      </w:r>
    </w:p>
    <w:p w:rsidR="007111C4" w:rsidRPr="007111C4" w:rsidRDefault="007111C4" w:rsidP="007111C4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7111C4">
        <w:rPr>
          <w:sz w:val="22"/>
          <w:szCs w:val="22"/>
        </w:rPr>
        <w:t>- руководство по эксплуатации автомобиля;</w:t>
      </w:r>
    </w:p>
    <w:p w:rsidR="007111C4" w:rsidRPr="007111C4" w:rsidRDefault="007111C4" w:rsidP="007111C4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7111C4">
        <w:rPr>
          <w:sz w:val="22"/>
          <w:szCs w:val="22"/>
        </w:rPr>
        <w:t>- комплект документов для регистрации в органах ГИБДД;</w:t>
      </w:r>
    </w:p>
    <w:p w:rsidR="007111C4" w:rsidRPr="007111C4" w:rsidRDefault="007111C4" w:rsidP="007111C4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7111C4">
        <w:rPr>
          <w:sz w:val="22"/>
          <w:szCs w:val="22"/>
        </w:rPr>
        <w:t>- копия одобрения типа транспортного средства и/или заключения об оценке типа транспортного средства.</w:t>
      </w:r>
    </w:p>
    <w:p w:rsidR="007111C4" w:rsidRPr="007111C4" w:rsidRDefault="007111C4" w:rsidP="007111C4">
      <w:pPr>
        <w:pStyle w:val="ConsPlusNonformat"/>
        <w:keepNext/>
        <w:keepLines/>
        <w:suppressAutoHyphens w:val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111C4">
        <w:rPr>
          <w:rFonts w:ascii="Times New Roman" w:hAnsi="Times New Roman" w:cs="Times New Roman"/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7111C4" w:rsidRPr="007111C4" w:rsidRDefault="007111C4" w:rsidP="007111C4">
      <w:pPr>
        <w:pStyle w:val="ConsPlusNonformat"/>
        <w:keepNext/>
        <w:keepLines/>
        <w:suppressAutoHyphens w:val="0"/>
        <w:ind w:left="180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2"/>
          <w:szCs w:val="22"/>
        </w:rPr>
      </w:pPr>
    </w:p>
    <w:tbl>
      <w:tblPr>
        <w:tblpPr w:leftFromText="181" w:rightFromText="181" w:vertAnchor="text" w:horzAnchor="margin" w:tblpX="-144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127"/>
        <w:gridCol w:w="3403"/>
        <w:gridCol w:w="3260"/>
        <w:gridCol w:w="3402"/>
        <w:gridCol w:w="992"/>
      </w:tblGrid>
      <w:tr w:rsidR="007111C4" w:rsidRPr="007111C4" w:rsidTr="00B01507">
        <w:trPr>
          <w:trHeight w:val="416"/>
        </w:trPr>
        <w:tc>
          <w:tcPr>
            <w:tcW w:w="1808" w:type="dxa"/>
            <w:vMerge w:val="restart"/>
          </w:tcPr>
          <w:p w:rsidR="007111C4" w:rsidRPr="007111C4" w:rsidRDefault="007111C4" w:rsidP="00B01507">
            <w:pPr>
              <w:keepNext/>
              <w:keepLines/>
              <w:snapToGrid w:val="0"/>
              <w:jc w:val="center"/>
            </w:pPr>
            <w:r w:rsidRPr="007111C4">
              <w:rPr>
                <w:sz w:val="22"/>
                <w:szCs w:val="22"/>
              </w:rPr>
              <w:t>Наименование и код позиции по ОКПД / КОЗ</w:t>
            </w:r>
          </w:p>
        </w:tc>
        <w:tc>
          <w:tcPr>
            <w:tcW w:w="2127" w:type="dxa"/>
            <w:vMerge w:val="restart"/>
          </w:tcPr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Наименование Товара / КТРУ</w:t>
            </w:r>
          </w:p>
        </w:tc>
        <w:tc>
          <w:tcPr>
            <w:tcW w:w="10065" w:type="dxa"/>
            <w:gridSpan w:val="3"/>
          </w:tcPr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</w:tcPr>
          <w:p w:rsidR="007111C4" w:rsidRPr="007111C4" w:rsidRDefault="007111C4" w:rsidP="00B01507">
            <w:pPr>
              <w:ind w:left="2"/>
            </w:pPr>
            <w:r w:rsidRPr="007111C4">
              <w:rPr>
                <w:sz w:val="22"/>
                <w:szCs w:val="22"/>
              </w:rPr>
              <w:t>Кол-во (шт.)</w:t>
            </w:r>
          </w:p>
        </w:tc>
      </w:tr>
      <w:tr w:rsidR="007111C4" w:rsidRPr="007111C4" w:rsidTr="00B01507">
        <w:trPr>
          <w:trHeight w:val="420"/>
        </w:trPr>
        <w:tc>
          <w:tcPr>
            <w:tcW w:w="1808" w:type="dxa"/>
            <w:vMerge/>
          </w:tcPr>
          <w:p w:rsidR="007111C4" w:rsidRPr="007111C4" w:rsidRDefault="007111C4" w:rsidP="00B01507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7111C4" w:rsidRPr="007111C4" w:rsidRDefault="007111C4" w:rsidP="00B01507">
            <w:pPr>
              <w:ind w:left="2"/>
            </w:pPr>
          </w:p>
        </w:tc>
        <w:tc>
          <w:tcPr>
            <w:tcW w:w="3403" w:type="dxa"/>
          </w:tcPr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60" w:type="dxa"/>
          </w:tcPr>
          <w:p w:rsidR="007111C4" w:rsidRPr="007111C4" w:rsidRDefault="007111C4" w:rsidP="00B01507">
            <w:pPr>
              <w:ind w:left="-18"/>
              <w:jc w:val="center"/>
            </w:pPr>
            <w:r w:rsidRPr="007111C4">
              <w:rPr>
                <w:sz w:val="22"/>
                <w:szCs w:val="22"/>
              </w:rPr>
              <w:t xml:space="preserve">Значения, которые не могут </w:t>
            </w:r>
            <w:r w:rsidRPr="007111C4">
              <w:rPr>
                <w:sz w:val="22"/>
                <w:szCs w:val="22"/>
              </w:rPr>
              <w:lastRenderedPageBreak/>
              <w:t>изменяться</w:t>
            </w:r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7111C4">
              <w:rPr>
                <w:sz w:val="22"/>
                <w:szCs w:val="22"/>
              </w:rPr>
              <w:lastRenderedPageBreak/>
              <w:t xml:space="preserve">Минимальные и (или) </w:t>
            </w:r>
            <w:r w:rsidRPr="007111C4">
              <w:rPr>
                <w:sz w:val="22"/>
                <w:szCs w:val="22"/>
              </w:rPr>
              <w:lastRenderedPageBreak/>
              <w:t>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7111C4" w:rsidRPr="007111C4" w:rsidTr="00B01507">
        <w:trPr>
          <w:trHeight w:val="272"/>
        </w:trPr>
        <w:tc>
          <w:tcPr>
            <w:tcW w:w="1808" w:type="dxa"/>
          </w:tcPr>
          <w:p w:rsidR="007111C4" w:rsidRPr="007111C4" w:rsidRDefault="007111C4" w:rsidP="00B01507">
            <w:pPr>
              <w:keepNext/>
              <w:keepLines/>
              <w:snapToGrid w:val="0"/>
              <w:jc w:val="center"/>
            </w:pPr>
            <w:r w:rsidRPr="007111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</w:tcPr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</w:tcPr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7111C4" w:rsidRPr="007111C4" w:rsidRDefault="007111C4" w:rsidP="00B01507">
            <w:pPr>
              <w:ind w:left="-18"/>
              <w:jc w:val="center"/>
            </w:pPr>
            <w:r w:rsidRPr="007111C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7111C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7111C4">
              <w:rPr>
                <w:sz w:val="22"/>
                <w:szCs w:val="22"/>
              </w:rPr>
              <w:t>6</w:t>
            </w:r>
          </w:p>
        </w:tc>
      </w:tr>
      <w:tr w:rsidR="007111C4" w:rsidRPr="007111C4" w:rsidTr="00B01507">
        <w:trPr>
          <w:trHeight w:val="591"/>
        </w:trPr>
        <w:tc>
          <w:tcPr>
            <w:tcW w:w="1808" w:type="dxa"/>
            <w:vMerge w:val="restart"/>
            <w:vAlign w:val="center"/>
          </w:tcPr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7111C4" w:rsidRPr="007111C4" w:rsidRDefault="007111C4" w:rsidP="00B01507">
            <w:pPr>
              <w:ind w:left="2"/>
              <w:jc w:val="center"/>
            </w:pPr>
          </w:p>
          <w:p w:rsidR="007111C4" w:rsidRPr="007111C4" w:rsidRDefault="007111C4" w:rsidP="00B01507">
            <w:pPr>
              <w:ind w:left="2"/>
              <w:jc w:val="center"/>
            </w:pPr>
            <w:r w:rsidRPr="007111C4">
              <w:rPr>
                <w:sz w:val="22"/>
                <w:szCs w:val="22"/>
              </w:rPr>
              <w:t>29.10.22.000 / 01.29.24.01.03</w:t>
            </w:r>
          </w:p>
        </w:tc>
        <w:tc>
          <w:tcPr>
            <w:tcW w:w="2127" w:type="dxa"/>
            <w:vMerge w:val="restart"/>
            <w:vAlign w:val="center"/>
          </w:tcPr>
          <w:p w:rsidR="007111C4" w:rsidRPr="007111C4" w:rsidRDefault="007111C4" w:rsidP="00B01507">
            <w:pPr>
              <w:jc w:val="center"/>
            </w:pPr>
            <w:r w:rsidRPr="007111C4">
              <w:rPr>
                <w:sz w:val="22"/>
                <w:szCs w:val="22"/>
              </w:rPr>
              <w:t>29.10.20.000-00000012</w:t>
            </w:r>
          </w:p>
          <w:p w:rsidR="007111C4" w:rsidRPr="007111C4" w:rsidRDefault="007111C4" w:rsidP="00B01507">
            <w:pPr>
              <w:jc w:val="center"/>
            </w:pPr>
            <w:r w:rsidRPr="007111C4">
              <w:rPr>
                <w:sz w:val="22"/>
                <w:szCs w:val="22"/>
              </w:rPr>
              <w:t>Автомобиль легковой</w:t>
            </w:r>
          </w:p>
          <w:p w:rsidR="007111C4" w:rsidRPr="007111C4" w:rsidRDefault="007111C4" w:rsidP="00B01507">
            <w:pPr>
              <w:ind w:left="2"/>
              <w:jc w:val="center"/>
            </w:pPr>
          </w:p>
        </w:tc>
        <w:tc>
          <w:tcPr>
            <w:tcW w:w="3403" w:type="dxa"/>
            <w:vAlign w:val="center"/>
          </w:tcPr>
          <w:p w:rsidR="007111C4" w:rsidRPr="007111C4" w:rsidRDefault="007111C4" w:rsidP="00B01507">
            <w:pPr>
              <w:ind w:left="2"/>
            </w:pPr>
            <w:bookmarkStart w:id="0" w:name="_GoBack"/>
            <w:r w:rsidRPr="007111C4">
              <w:rPr>
                <w:sz w:val="22"/>
                <w:szCs w:val="22"/>
              </w:rPr>
              <w:t xml:space="preserve">Тип </w:t>
            </w:r>
            <w:bookmarkEnd w:id="0"/>
            <w:r w:rsidRPr="007111C4">
              <w:rPr>
                <w:sz w:val="22"/>
                <w:szCs w:val="22"/>
              </w:rPr>
              <w:t>привода</w:t>
            </w:r>
          </w:p>
        </w:tc>
        <w:tc>
          <w:tcPr>
            <w:tcW w:w="3260" w:type="dxa"/>
            <w:vAlign w:val="center"/>
          </w:tcPr>
          <w:p w:rsidR="007111C4" w:rsidRPr="007111C4" w:rsidRDefault="007111C4" w:rsidP="00B01507">
            <w:pPr>
              <w:ind w:left="-18"/>
              <w:jc w:val="both"/>
            </w:pPr>
            <w:proofErr w:type="spellStart"/>
            <w:r w:rsidRPr="007111C4">
              <w:rPr>
                <w:sz w:val="22"/>
                <w:szCs w:val="22"/>
              </w:rPr>
              <w:t>Моноприводный</w:t>
            </w:r>
            <w:proofErr w:type="spellEnd"/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7111C4">
              <w:rPr>
                <w:sz w:val="22"/>
                <w:szCs w:val="22"/>
              </w:rPr>
              <w:t>1</w:t>
            </w:r>
          </w:p>
        </w:tc>
      </w:tr>
      <w:tr w:rsidR="007111C4" w:rsidRPr="007111C4" w:rsidTr="00B01507">
        <w:trPr>
          <w:trHeight w:val="591"/>
        </w:trPr>
        <w:tc>
          <w:tcPr>
            <w:tcW w:w="1808" w:type="dxa"/>
            <w:vMerge/>
            <w:vAlign w:val="center"/>
          </w:tcPr>
          <w:p w:rsidR="007111C4" w:rsidRPr="007111C4" w:rsidRDefault="007111C4" w:rsidP="00B01507">
            <w:pPr>
              <w:ind w:left="2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7111C4" w:rsidRPr="007111C4" w:rsidRDefault="007111C4" w:rsidP="00B01507">
            <w:pPr>
              <w:jc w:val="center"/>
            </w:pPr>
          </w:p>
        </w:tc>
        <w:tc>
          <w:tcPr>
            <w:tcW w:w="3403" w:type="dxa"/>
            <w:vAlign w:val="center"/>
          </w:tcPr>
          <w:p w:rsidR="007111C4" w:rsidRPr="007111C4" w:rsidRDefault="007111C4" w:rsidP="00B01507">
            <w:pPr>
              <w:ind w:left="2"/>
            </w:pPr>
            <w:r w:rsidRPr="007111C4">
              <w:rPr>
                <w:sz w:val="22"/>
                <w:szCs w:val="22"/>
              </w:rPr>
              <w:t>Комплектация транспортного средства</w:t>
            </w:r>
          </w:p>
        </w:tc>
        <w:tc>
          <w:tcPr>
            <w:tcW w:w="3260" w:type="dxa"/>
          </w:tcPr>
          <w:p w:rsidR="007111C4" w:rsidRPr="007111C4" w:rsidRDefault="007111C4" w:rsidP="00B01507">
            <w:pPr>
              <w:ind w:left="-18"/>
              <w:jc w:val="both"/>
            </w:pPr>
            <w:r w:rsidRPr="007111C4">
              <w:rPr>
                <w:color w:val="000000"/>
                <w:sz w:val="22"/>
                <w:szCs w:val="22"/>
              </w:rPr>
              <w:t>Антиблокировочная система</w:t>
            </w:r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</w:p>
        </w:tc>
      </w:tr>
      <w:tr w:rsidR="007111C4" w:rsidRPr="007111C4" w:rsidTr="00B01507">
        <w:trPr>
          <w:trHeight w:val="591"/>
        </w:trPr>
        <w:tc>
          <w:tcPr>
            <w:tcW w:w="1808" w:type="dxa"/>
            <w:vMerge/>
            <w:vAlign w:val="center"/>
          </w:tcPr>
          <w:p w:rsidR="007111C4" w:rsidRPr="007111C4" w:rsidRDefault="007111C4" w:rsidP="00B01507">
            <w:pPr>
              <w:ind w:left="2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7111C4" w:rsidRPr="007111C4" w:rsidRDefault="007111C4" w:rsidP="00B01507">
            <w:pPr>
              <w:jc w:val="center"/>
            </w:pPr>
          </w:p>
        </w:tc>
        <w:tc>
          <w:tcPr>
            <w:tcW w:w="3403" w:type="dxa"/>
            <w:vAlign w:val="center"/>
          </w:tcPr>
          <w:p w:rsidR="007111C4" w:rsidRPr="007111C4" w:rsidRDefault="007111C4" w:rsidP="00B01507">
            <w:pPr>
              <w:ind w:left="2"/>
            </w:pPr>
            <w:r w:rsidRPr="007111C4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3260" w:type="dxa"/>
          </w:tcPr>
          <w:p w:rsidR="007111C4" w:rsidRPr="007111C4" w:rsidRDefault="007111C4" w:rsidP="00B01507">
            <w:pPr>
              <w:ind w:left="-18"/>
              <w:jc w:val="both"/>
              <w:rPr>
                <w:b/>
              </w:rPr>
            </w:pPr>
            <w:r w:rsidRPr="007111C4">
              <w:rPr>
                <w:b/>
                <w:bCs/>
                <w:sz w:val="22"/>
                <w:szCs w:val="22"/>
              </w:rPr>
              <w:t>Автомат</w:t>
            </w:r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</w:p>
        </w:tc>
      </w:tr>
      <w:tr w:rsidR="007111C4" w:rsidRPr="007111C4" w:rsidTr="00B01507">
        <w:trPr>
          <w:trHeight w:val="326"/>
        </w:trPr>
        <w:tc>
          <w:tcPr>
            <w:tcW w:w="1808" w:type="dxa"/>
            <w:vMerge/>
          </w:tcPr>
          <w:p w:rsidR="007111C4" w:rsidRPr="007111C4" w:rsidRDefault="007111C4" w:rsidP="00B01507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7111C4" w:rsidRPr="007111C4" w:rsidRDefault="007111C4" w:rsidP="00B01507">
            <w:pPr>
              <w:ind w:left="2"/>
            </w:pPr>
          </w:p>
        </w:tc>
        <w:tc>
          <w:tcPr>
            <w:tcW w:w="3403" w:type="dxa"/>
            <w:vAlign w:val="center"/>
          </w:tcPr>
          <w:p w:rsidR="007111C4" w:rsidRPr="007111C4" w:rsidRDefault="007111C4" w:rsidP="00B01507">
            <w:pPr>
              <w:ind w:left="2"/>
            </w:pPr>
            <w:r w:rsidRPr="007111C4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3260" w:type="dxa"/>
          </w:tcPr>
          <w:p w:rsidR="007111C4" w:rsidRPr="007111C4" w:rsidRDefault="007111C4" w:rsidP="00B01507">
            <w:pPr>
              <w:ind w:left="-18"/>
              <w:jc w:val="both"/>
              <w:rPr>
                <w:bCs/>
              </w:rPr>
            </w:pPr>
            <w:r w:rsidRPr="007111C4">
              <w:rPr>
                <w:bCs/>
                <w:sz w:val="22"/>
                <w:szCs w:val="22"/>
              </w:rPr>
              <w:t>Бензиновый</w:t>
            </w:r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7111C4" w:rsidRPr="007111C4" w:rsidTr="00B01507">
        <w:trPr>
          <w:trHeight w:val="326"/>
        </w:trPr>
        <w:tc>
          <w:tcPr>
            <w:tcW w:w="1808" w:type="dxa"/>
            <w:vMerge/>
          </w:tcPr>
          <w:p w:rsidR="007111C4" w:rsidRPr="007111C4" w:rsidRDefault="007111C4" w:rsidP="00B01507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7111C4" w:rsidRPr="007111C4" w:rsidRDefault="007111C4" w:rsidP="00B01507">
            <w:pPr>
              <w:ind w:left="2"/>
            </w:pPr>
          </w:p>
        </w:tc>
        <w:tc>
          <w:tcPr>
            <w:tcW w:w="3403" w:type="dxa"/>
            <w:vAlign w:val="center"/>
          </w:tcPr>
          <w:p w:rsidR="007111C4" w:rsidRPr="007111C4" w:rsidRDefault="007111C4" w:rsidP="00B01507">
            <w:pPr>
              <w:ind w:left="2"/>
            </w:pPr>
            <w:r w:rsidRPr="007111C4">
              <w:rPr>
                <w:sz w:val="22"/>
                <w:szCs w:val="22"/>
              </w:rPr>
              <w:t xml:space="preserve">Рабочий объем двигателя, </w:t>
            </w:r>
            <w:proofErr w:type="spellStart"/>
            <w:r w:rsidRPr="007111C4">
              <w:rPr>
                <w:sz w:val="22"/>
                <w:szCs w:val="22"/>
              </w:rPr>
              <w:t>куб</w:t>
            </w:r>
            <w:proofErr w:type="gramStart"/>
            <w:r w:rsidRPr="007111C4">
              <w:rPr>
                <w:sz w:val="22"/>
                <w:szCs w:val="22"/>
              </w:rPr>
              <w:t>.с</w:t>
            </w:r>
            <w:proofErr w:type="gramEnd"/>
            <w:r w:rsidRPr="007111C4">
              <w:rPr>
                <w:sz w:val="22"/>
                <w:szCs w:val="22"/>
              </w:rPr>
              <w:t>м</w:t>
            </w:r>
            <w:proofErr w:type="spellEnd"/>
          </w:p>
        </w:tc>
        <w:tc>
          <w:tcPr>
            <w:tcW w:w="3260" w:type="dxa"/>
          </w:tcPr>
          <w:p w:rsidR="007111C4" w:rsidRPr="007111C4" w:rsidRDefault="007111C4" w:rsidP="00B01507">
            <w:pPr>
              <w:ind w:left="-18"/>
              <w:jc w:val="both"/>
            </w:pPr>
          </w:p>
        </w:tc>
        <w:tc>
          <w:tcPr>
            <w:tcW w:w="3402" w:type="dxa"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7111C4">
              <w:rPr>
                <w:sz w:val="22"/>
                <w:szCs w:val="22"/>
                <w:lang w:val="en-US"/>
              </w:rPr>
              <w:t>&gt;</w:t>
            </w:r>
            <w:r w:rsidRPr="007111C4">
              <w:rPr>
                <w:sz w:val="22"/>
                <w:szCs w:val="22"/>
              </w:rPr>
              <w:t xml:space="preserve"> 1500</w:t>
            </w:r>
          </w:p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7111C4">
              <w:rPr>
                <w:sz w:val="22"/>
                <w:szCs w:val="22"/>
              </w:rPr>
              <w:t>≤ 2000</w:t>
            </w:r>
          </w:p>
        </w:tc>
        <w:tc>
          <w:tcPr>
            <w:tcW w:w="992" w:type="dxa"/>
            <w:vMerge/>
          </w:tcPr>
          <w:p w:rsidR="007111C4" w:rsidRPr="007111C4" w:rsidRDefault="007111C4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8E2C3C" w:rsidRPr="007111C4" w:rsidTr="002E101D">
        <w:trPr>
          <w:trHeight w:val="578"/>
        </w:trPr>
        <w:tc>
          <w:tcPr>
            <w:tcW w:w="1808" w:type="dxa"/>
            <w:vMerge/>
          </w:tcPr>
          <w:p w:rsidR="008E2C3C" w:rsidRPr="007111C4" w:rsidRDefault="008E2C3C" w:rsidP="00B01507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8E2C3C" w:rsidRPr="007111C4" w:rsidRDefault="008E2C3C" w:rsidP="00B01507">
            <w:pPr>
              <w:ind w:left="2"/>
            </w:pPr>
          </w:p>
        </w:tc>
        <w:tc>
          <w:tcPr>
            <w:tcW w:w="3403" w:type="dxa"/>
            <w:vAlign w:val="center"/>
          </w:tcPr>
          <w:p w:rsidR="008E2C3C" w:rsidRPr="007111C4" w:rsidRDefault="008E2C3C" w:rsidP="00B01507">
            <w:pPr>
              <w:ind w:left="2"/>
              <w:rPr>
                <w:color w:val="000000"/>
              </w:rPr>
            </w:pPr>
            <w:r w:rsidRPr="007111C4">
              <w:rPr>
                <w:color w:val="000000"/>
                <w:sz w:val="22"/>
                <w:szCs w:val="22"/>
              </w:rPr>
              <w:t>Тип легкового автомобиля</w:t>
            </w:r>
          </w:p>
        </w:tc>
        <w:tc>
          <w:tcPr>
            <w:tcW w:w="3260" w:type="dxa"/>
          </w:tcPr>
          <w:p w:rsidR="008E2C3C" w:rsidRPr="007111C4" w:rsidRDefault="008E2C3C" w:rsidP="00B01507">
            <w:pPr>
              <w:ind w:left="-18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8E2C3C" w:rsidRPr="007111C4" w:rsidRDefault="008E2C3C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color w:val="000000"/>
              </w:rPr>
            </w:pPr>
            <w:r w:rsidRPr="007111C4">
              <w:rPr>
                <w:color w:val="000000"/>
                <w:sz w:val="22"/>
                <w:szCs w:val="22"/>
              </w:rPr>
              <w:t>Седан</w:t>
            </w:r>
          </w:p>
        </w:tc>
        <w:tc>
          <w:tcPr>
            <w:tcW w:w="992" w:type="dxa"/>
            <w:vMerge/>
          </w:tcPr>
          <w:p w:rsidR="008E2C3C" w:rsidRPr="007111C4" w:rsidRDefault="008E2C3C" w:rsidP="00B01507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</w:tbl>
    <w:p w:rsidR="007111C4" w:rsidRPr="007111C4" w:rsidRDefault="007111C4" w:rsidP="007111C4">
      <w:pPr>
        <w:widowControl/>
        <w:spacing w:line="100" w:lineRule="atLeast"/>
        <w:ind w:left="-180"/>
        <w:jc w:val="right"/>
        <w:rPr>
          <w:sz w:val="22"/>
          <w:szCs w:val="22"/>
        </w:rPr>
      </w:pPr>
    </w:p>
    <w:p w:rsidR="008E5E61" w:rsidRPr="007111C4" w:rsidRDefault="001C3AAF" w:rsidP="007111C4">
      <w:pPr>
        <w:widowControl/>
        <w:spacing w:line="100" w:lineRule="atLeast"/>
        <w:rPr>
          <w:sz w:val="22"/>
          <w:szCs w:val="22"/>
        </w:rPr>
      </w:pPr>
      <w:r w:rsidRPr="007111C4">
        <w:rPr>
          <w:sz w:val="22"/>
          <w:szCs w:val="22"/>
        </w:rPr>
        <w:t>Поставить Товар на территорию города Перми и выдать его непосредственно Получателям не позднее 31.03.2025</w:t>
      </w:r>
      <w:r w:rsidR="007918FF" w:rsidRPr="007111C4">
        <w:rPr>
          <w:sz w:val="22"/>
          <w:szCs w:val="22"/>
        </w:rPr>
        <w:t xml:space="preserve"> (но не ранее 10.01.2025)</w:t>
      </w:r>
    </w:p>
    <w:p w:rsidR="001C3AAF" w:rsidRPr="007111C4" w:rsidRDefault="001C3AAF" w:rsidP="001C3AAF">
      <w:pPr>
        <w:suppressAutoHyphens w:val="0"/>
        <w:rPr>
          <w:b/>
          <w:bCs/>
          <w:sz w:val="22"/>
          <w:szCs w:val="22"/>
        </w:rPr>
      </w:pPr>
      <w:r w:rsidRPr="007111C4">
        <w:rPr>
          <w:b/>
          <w:sz w:val="22"/>
          <w:szCs w:val="22"/>
        </w:rPr>
        <w:t>Срок действия государственного контракта – по 25</w:t>
      </w:r>
      <w:r w:rsidRPr="007111C4">
        <w:rPr>
          <w:b/>
          <w:bCs/>
          <w:sz w:val="22"/>
          <w:szCs w:val="22"/>
        </w:rPr>
        <w:t>.12.2025 года (включительно).</w:t>
      </w:r>
    </w:p>
    <w:p w:rsidR="00B91398" w:rsidRPr="007111C4" w:rsidRDefault="00B91398" w:rsidP="00F63338">
      <w:pPr>
        <w:pStyle w:val="ConsPlusNonformat"/>
        <w:widowControl/>
        <w:rPr>
          <w:rFonts w:ascii="Times New Roman" w:eastAsia="Lucida Sans Unicode" w:hAnsi="Times New Roman" w:cs="Times New Roman"/>
          <w:kern w:val="2"/>
          <w:sz w:val="22"/>
          <w:szCs w:val="22"/>
        </w:rPr>
      </w:pPr>
    </w:p>
    <w:sectPr w:rsidR="00B91398" w:rsidRPr="007111C4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0B4DB5"/>
    <w:rsid w:val="000C6AEE"/>
    <w:rsid w:val="00125896"/>
    <w:rsid w:val="001258A1"/>
    <w:rsid w:val="0013601F"/>
    <w:rsid w:val="00145224"/>
    <w:rsid w:val="00150793"/>
    <w:rsid w:val="001815A1"/>
    <w:rsid w:val="00186A03"/>
    <w:rsid w:val="001A2388"/>
    <w:rsid w:val="001C3AAF"/>
    <w:rsid w:val="001D4D76"/>
    <w:rsid w:val="00203F92"/>
    <w:rsid w:val="00271061"/>
    <w:rsid w:val="00274CB4"/>
    <w:rsid w:val="002912C3"/>
    <w:rsid w:val="002937DF"/>
    <w:rsid w:val="002941C1"/>
    <w:rsid w:val="00294311"/>
    <w:rsid w:val="002B3D8F"/>
    <w:rsid w:val="002C49EC"/>
    <w:rsid w:val="002F7072"/>
    <w:rsid w:val="0030618C"/>
    <w:rsid w:val="00323499"/>
    <w:rsid w:val="00333393"/>
    <w:rsid w:val="00342ADB"/>
    <w:rsid w:val="00360709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9316B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3BEB"/>
    <w:rsid w:val="006D552E"/>
    <w:rsid w:val="006E46D2"/>
    <w:rsid w:val="00710698"/>
    <w:rsid w:val="007111C4"/>
    <w:rsid w:val="007714EA"/>
    <w:rsid w:val="00774759"/>
    <w:rsid w:val="00790399"/>
    <w:rsid w:val="007918FF"/>
    <w:rsid w:val="0079278C"/>
    <w:rsid w:val="00803833"/>
    <w:rsid w:val="0082212C"/>
    <w:rsid w:val="0083060E"/>
    <w:rsid w:val="00857291"/>
    <w:rsid w:val="00887223"/>
    <w:rsid w:val="008A1931"/>
    <w:rsid w:val="008A6291"/>
    <w:rsid w:val="008B42FD"/>
    <w:rsid w:val="008B5E59"/>
    <w:rsid w:val="008D1C7B"/>
    <w:rsid w:val="008E2C3C"/>
    <w:rsid w:val="008E5E61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91398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5C68"/>
    <w:rsid w:val="00CB4FA1"/>
    <w:rsid w:val="00CC416D"/>
    <w:rsid w:val="00CE1C50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48BC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50875"/>
    <w:rsid w:val="00F63338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186A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8E5E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92</cp:revision>
  <dcterms:created xsi:type="dcterms:W3CDTF">2022-07-27T04:53:00Z</dcterms:created>
  <dcterms:modified xsi:type="dcterms:W3CDTF">2024-11-02T05:35:00Z</dcterms:modified>
</cp:coreProperties>
</file>