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C22359" w:rsidRDefault="00C131AD" w:rsidP="00C22359">
      <w:pPr>
        <w:keepLines/>
        <w:widowControl w:val="0"/>
        <w:suppressAutoHyphens/>
        <w:jc w:val="right"/>
        <w:rPr>
          <w:szCs w:val="24"/>
        </w:rPr>
      </w:pPr>
      <w:r w:rsidRPr="00C22359">
        <w:rPr>
          <w:szCs w:val="24"/>
        </w:rPr>
        <w:t>Приложение № 1</w:t>
      </w:r>
    </w:p>
    <w:p w14:paraId="06000000" w14:textId="1ADF3612" w:rsidR="0052416F" w:rsidRPr="00C22359" w:rsidRDefault="00C131AD" w:rsidP="00C22359">
      <w:pPr>
        <w:keepLines/>
        <w:widowControl w:val="0"/>
        <w:suppressAutoHyphens/>
        <w:jc w:val="right"/>
        <w:rPr>
          <w:szCs w:val="24"/>
        </w:rPr>
      </w:pPr>
      <w:r w:rsidRPr="00C22359">
        <w:rPr>
          <w:szCs w:val="24"/>
        </w:rPr>
        <w:t>к извещени</w:t>
      </w:r>
      <w:r w:rsidR="008831B7" w:rsidRPr="00C22359">
        <w:rPr>
          <w:szCs w:val="24"/>
        </w:rPr>
        <w:t>ю</w:t>
      </w:r>
    </w:p>
    <w:p w14:paraId="15777AF0" w14:textId="77777777" w:rsidR="00D862FD" w:rsidRPr="00C22359" w:rsidRDefault="00D862FD" w:rsidP="00C22359">
      <w:pPr>
        <w:keepLines/>
        <w:widowControl w:val="0"/>
        <w:suppressAutoHyphens/>
        <w:jc w:val="center"/>
        <w:rPr>
          <w:b/>
          <w:szCs w:val="24"/>
        </w:rPr>
      </w:pPr>
    </w:p>
    <w:p w14:paraId="07000000" w14:textId="4B252F20" w:rsidR="0052416F" w:rsidRPr="00C22359" w:rsidRDefault="00D862FD" w:rsidP="00C22359">
      <w:pPr>
        <w:keepLines/>
        <w:widowControl w:val="0"/>
        <w:suppressAutoHyphens/>
        <w:jc w:val="center"/>
        <w:rPr>
          <w:b/>
          <w:szCs w:val="24"/>
        </w:rPr>
      </w:pPr>
      <w:r w:rsidRPr="00C22359">
        <w:rPr>
          <w:b/>
          <w:szCs w:val="24"/>
        </w:rPr>
        <w:t>Описание объекта закупки</w:t>
      </w:r>
    </w:p>
    <w:p w14:paraId="4612D19C" w14:textId="77777777" w:rsidR="005E5EAB" w:rsidRPr="00C22359" w:rsidRDefault="005E5EAB" w:rsidP="00C22359">
      <w:pPr>
        <w:keepLines/>
        <w:widowControl w:val="0"/>
        <w:suppressAutoHyphens/>
        <w:jc w:val="center"/>
        <w:rPr>
          <w:b/>
          <w:szCs w:val="24"/>
        </w:rPr>
      </w:pPr>
    </w:p>
    <w:p w14:paraId="5B001993" w14:textId="76FF8F16" w:rsidR="005E5EAB" w:rsidRPr="00C22359" w:rsidRDefault="00236E4D" w:rsidP="00C22359">
      <w:pPr>
        <w:keepLines/>
        <w:widowControl w:val="0"/>
        <w:suppressAutoHyphens/>
        <w:jc w:val="center"/>
        <w:rPr>
          <w:b/>
          <w:bCs/>
          <w:color w:val="auto"/>
          <w:szCs w:val="24"/>
          <w:lang w:eastAsia="ar-SA"/>
        </w:rPr>
      </w:pPr>
      <w:r w:rsidRPr="00C22359">
        <w:rPr>
          <w:b/>
          <w:bCs/>
          <w:color w:val="auto"/>
          <w:szCs w:val="24"/>
          <w:lang w:eastAsia="ar-SA"/>
        </w:rPr>
        <w:t xml:space="preserve">Поставка матрасов </w:t>
      </w:r>
      <w:proofErr w:type="spellStart"/>
      <w:r w:rsidRPr="00C22359">
        <w:rPr>
          <w:b/>
          <w:bCs/>
          <w:color w:val="auto"/>
          <w:szCs w:val="24"/>
          <w:lang w:eastAsia="ar-SA"/>
        </w:rPr>
        <w:t>противопролежневых</w:t>
      </w:r>
      <w:proofErr w:type="spellEnd"/>
      <w:r w:rsidRPr="00C22359">
        <w:rPr>
          <w:b/>
          <w:bCs/>
          <w:color w:val="auto"/>
          <w:szCs w:val="24"/>
          <w:lang w:eastAsia="ar-SA"/>
        </w:rPr>
        <w:t xml:space="preserve"> с </w:t>
      </w:r>
      <w:proofErr w:type="spellStart"/>
      <w:r w:rsidRPr="00C22359">
        <w:rPr>
          <w:b/>
          <w:bCs/>
          <w:color w:val="auto"/>
          <w:szCs w:val="24"/>
          <w:lang w:eastAsia="ar-SA"/>
        </w:rPr>
        <w:t>гелевым</w:t>
      </w:r>
      <w:proofErr w:type="spellEnd"/>
      <w:r w:rsidRPr="00C22359">
        <w:rPr>
          <w:b/>
          <w:bCs/>
          <w:color w:val="auto"/>
          <w:szCs w:val="24"/>
          <w:lang w:eastAsia="ar-SA"/>
        </w:rPr>
        <w:t xml:space="preserve"> наполнителем (приобретение товаров в пользу граждан в целях их социального обеспечения)</w:t>
      </w:r>
    </w:p>
    <w:tbl>
      <w:tblPr>
        <w:tblStyle w:val="410"/>
        <w:tblpPr w:leftFromText="180" w:rightFromText="180" w:vertAnchor="text" w:tblpY="1"/>
        <w:tblOverlap w:val="never"/>
        <w:tblW w:w="5213" w:type="pct"/>
        <w:tblLayout w:type="fixed"/>
        <w:tblLook w:val="04A0" w:firstRow="1" w:lastRow="0" w:firstColumn="1" w:lastColumn="0" w:noHBand="0" w:noVBand="1"/>
      </w:tblPr>
      <w:tblGrid>
        <w:gridCol w:w="531"/>
        <w:gridCol w:w="1422"/>
        <w:gridCol w:w="1276"/>
        <w:gridCol w:w="7794"/>
        <w:gridCol w:w="709"/>
        <w:gridCol w:w="851"/>
        <w:gridCol w:w="1276"/>
        <w:gridCol w:w="1557"/>
      </w:tblGrid>
      <w:tr w:rsidR="00236E4D" w:rsidRPr="00C22359" w14:paraId="035EE045" w14:textId="77777777" w:rsidTr="00C2235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0F6" w14:textId="77777777" w:rsidR="00236E4D" w:rsidRPr="00C22359" w:rsidRDefault="00236E4D" w:rsidP="00C22359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AFF" w14:textId="1568B035" w:rsidR="00236E4D" w:rsidRPr="00C22359" w:rsidRDefault="00236E4D" w:rsidP="00C22359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Код позиции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A696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92D2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Характеристики товара, работы, услуги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6353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352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D529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Цена за ед. изм.</w:t>
            </w:r>
            <w:r w:rsidRPr="00C22359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C22359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4D9B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Цена по позиции</w:t>
            </w:r>
            <w:r w:rsidRPr="00C22359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C22359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236E4D" w:rsidRPr="00C22359" w14:paraId="774F13E7" w14:textId="77777777" w:rsidTr="00C2235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F1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033" w14:textId="1F471012" w:rsidR="00236E4D" w:rsidRPr="00C22359" w:rsidRDefault="00236E4D" w:rsidP="00C22359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22.19.71.190-00000005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B8BD" w14:textId="77777777" w:rsidR="00236E4D" w:rsidRPr="00C22359" w:rsidRDefault="00236E4D" w:rsidP="00C22359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 xml:space="preserve">Матрас </w:t>
            </w:r>
            <w:proofErr w:type="spellStart"/>
            <w:r w:rsidRPr="00C22359">
              <w:rPr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C22359">
              <w:rPr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C22359">
              <w:rPr>
                <w:sz w:val="24"/>
                <w:szCs w:val="24"/>
                <w:lang w:eastAsia="ar-SA"/>
              </w:rPr>
              <w:t>гелевым</w:t>
            </w:r>
            <w:proofErr w:type="spellEnd"/>
            <w:r w:rsidRPr="00C22359">
              <w:rPr>
                <w:sz w:val="24"/>
                <w:szCs w:val="24"/>
                <w:lang w:eastAsia="ar-SA"/>
              </w:rPr>
              <w:t xml:space="preserve"> наполнителем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47"/>
              <w:tblW w:w="4998" w:type="pct"/>
              <w:tblLayout w:type="fixed"/>
              <w:tblLook w:val="04A0" w:firstRow="1" w:lastRow="0" w:firstColumn="1" w:lastColumn="0" w:noHBand="0" w:noVBand="1"/>
            </w:tblPr>
            <w:tblGrid>
              <w:gridCol w:w="3351"/>
              <w:gridCol w:w="2109"/>
              <w:gridCol w:w="2105"/>
            </w:tblGrid>
            <w:tr w:rsidR="00236E4D" w:rsidRPr="00C22359" w14:paraId="49B8CAF1" w14:textId="77777777" w:rsidTr="00D20F4E">
              <w:tc>
                <w:tcPr>
                  <w:tcW w:w="2215" w:type="pct"/>
                </w:tcPr>
                <w:p w14:paraId="7ACC21B8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b/>
                      <w:sz w:val="24"/>
                      <w:szCs w:val="24"/>
                      <w:lang w:eastAsia="ar-SA"/>
                    </w:rPr>
                    <w:t>Наименование характеристики</w:t>
                  </w:r>
                </w:p>
              </w:tc>
              <w:tc>
                <w:tcPr>
                  <w:tcW w:w="1394" w:type="pct"/>
                </w:tcPr>
                <w:p w14:paraId="043681D0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391" w:type="pct"/>
                </w:tcPr>
                <w:p w14:paraId="3A1EC6AE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</w:t>
                  </w:r>
                </w:p>
              </w:tc>
            </w:tr>
            <w:tr w:rsidR="00236E4D" w:rsidRPr="00C22359" w14:paraId="3F6C7EFA" w14:textId="77777777" w:rsidTr="00D20F4E">
              <w:tc>
                <w:tcPr>
                  <w:tcW w:w="2215" w:type="pct"/>
                </w:tcPr>
                <w:p w14:paraId="514E4F33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матрац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гелевый</w:t>
                  </w:r>
                  <w:proofErr w:type="spellEnd"/>
                </w:p>
              </w:tc>
              <w:tc>
                <w:tcPr>
                  <w:tcW w:w="1394" w:type="pct"/>
                </w:tcPr>
                <w:p w14:paraId="4441349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391" w:type="pct"/>
                </w:tcPr>
                <w:p w14:paraId="148B4F43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36E4D" w:rsidRPr="00C22359" w14:paraId="089F8112" w14:textId="77777777" w:rsidTr="00D20F4E">
              <w:tc>
                <w:tcPr>
                  <w:tcW w:w="2215" w:type="pct"/>
                </w:tcPr>
                <w:p w14:paraId="40501B28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бельем. Наполнитель внутреннего объема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противопролежневого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матраца - гель, </w:t>
                  </w: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распределенный в ячейки. В разных сегментах степень наполнения различна, что обеспечивает эффективное перераспределения давления.</w:t>
                  </w:r>
                </w:p>
              </w:tc>
              <w:tc>
                <w:tcPr>
                  <w:tcW w:w="1394" w:type="pct"/>
                </w:tcPr>
                <w:p w14:paraId="5C2E9B4E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391" w:type="pct"/>
                </w:tcPr>
                <w:p w14:paraId="0308EE02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36E4D" w:rsidRPr="00C22359" w14:paraId="0553D2E8" w14:textId="77777777" w:rsidTr="00D20F4E">
              <w:tc>
                <w:tcPr>
                  <w:tcW w:w="2215" w:type="pct"/>
                </w:tcPr>
                <w:p w14:paraId="6A2747CF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Максимальная допустимая нагрузка на изделие, кг</w:t>
                  </w:r>
                </w:p>
              </w:tc>
              <w:tc>
                <w:tcPr>
                  <w:tcW w:w="1394" w:type="pct"/>
                </w:tcPr>
                <w:p w14:paraId="7FFAD0D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≥ 120 </w:t>
                  </w:r>
                </w:p>
              </w:tc>
              <w:tc>
                <w:tcPr>
                  <w:tcW w:w="1391" w:type="pct"/>
                </w:tcPr>
                <w:p w14:paraId="542AB44D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661E81FE" w14:textId="77777777" w:rsidTr="00D20F4E">
              <w:tc>
                <w:tcPr>
                  <w:tcW w:w="2215" w:type="pct"/>
                </w:tcPr>
                <w:p w14:paraId="7BCEB51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Длина матраса, мм</w:t>
                  </w:r>
                </w:p>
              </w:tc>
              <w:tc>
                <w:tcPr>
                  <w:tcW w:w="1394" w:type="pct"/>
                </w:tcPr>
                <w:p w14:paraId="44063701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≥ 1800 </w:t>
                  </w:r>
                </w:p>
              </w:tc>
              <w:tc>
                <w:tcPr>
                  <w:tcW w:w="1391" w:type="pct"/>
                </w:tcPr>
                <w:p w14:paraId="3D7900BF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7DBE0B4B" w14:textId="77777777" w:rsidTr="00D20F4E">
              <w:tc>
                <w:tcPr>
                  <w:tcW w:w="2215" w:type="pct"/>
                </w:tcPr>
                <w:p w14:paraId="3B6DC89D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Ширина матраса, мм</w:t>
                  </w:r>
                </w:p>
              </w:tc>
              <w:tc>
                <w:tcPr>
                  <w:tcW w:w="1394" w:type="pct"/>
                </w:tcPr>
                <w:p w14:paraId="7DB5F29E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≥ 840 </w:t>
                  </w:r>
                </w:p>
              </w:tc>
              <w:tc>
                <w:tcPr>
                  <w:tcW w:w="1391" w:type="pct"/>
                </w:tcPr>
                <w:p w14:paraId="4829917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31C0AF7D" w14:textId="77777777" w:rsidTr="00D20F4E">
              <w:tc>
                <w:tcPr>
                  <w:tcW w:w="2215" w:type="pct"/>
                </w:tcPr>
                <w:p w14:paraId="7EC43B9F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Высота матраса, мм</w:t>
                  </w:r>
                </w:p>
              </w:tc>
              <w:tc>
                <w:tcPr>
                  <w:tcW w:w="1394" w:type="pct"/>
                </w:tcPr>
                <w:p w14:paraId="49303ADF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≥ 40</w:t>
                  </w:r>
                </w:p>
              </w:tc>
              <w:tc>
                <w:tcPr>
                  <w:tcW w:w="1391" w:type="pct"/>
                </w:tcPr>
                <w:p w14:paraId="5A4F5D71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1A87B121" w14:textId="77777777" w:rsidTr="00D20F4E">
              <w:tc>
                <w:tcPr>
                  <w:tcW w:w="2215" w:type="pct"/>
                </w:tcPr>
                <w:p w14:paraId="4819166B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Соответствие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10993-5-2023 «Межгосударственный стандарт. Изделия </w:t>
                  </w: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цитотоксичность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>: методы</w:t>
                  </w:r>
                </w:p>
                <w:p w14:paraId="057DCFB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in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vitro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>», ГОСТ ISO 10993-10-2023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действия", ГОСТ Р 52770-2023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испытаний",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            </w:r>
                </w:p>
              </w:tc>
              <w:tc>
                <w:tcPr>
                  <w:tcW w:w="1394" w:type="pct"/>
                </w:tcPr>
                <w:p w14:paraId="4695F52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391" w:type="pct"/>
                </w:tcPr>
                <w:p w14:paraId="01EA7499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62A30486" w14:textId="77777777" w:rsidR="00236E4D" w:rsidRPr="00C22359" w:rsidRDefault="00236E4D" w:rsidP="00C22359">
            <w:pPr>
              <w:keepLines/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68BD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val="en-US" w:eastAsia="ar-SA"/>
              </w:rPr>
              <w:lastRenderedPageBreak/>
              <w:t>199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EF42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6D39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bCs/>
                <w:sz w:val="24"/>
                <w:szCs w:val="24"/>
                <w:lang w:eastAsia="ar-SA"/>
              </w:rPr>
              <w:t>13 573,71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1108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</w:rPr>
              <w:t>2 701 168,29</w:t>
            </w:r>
          </w:p>
        </w:tc>
      </w:tr>
      <w:tr w:rsidR="00236E4D" w:rsidRPr="00C22359" w14:paraId="0E54D090" w14:textId="77777777" w:rsidTr="00C22359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75F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421" w14:textId="3E8C5BA0" w:rsidR="00236E4D" w:rsidRPr="00C22359" w:rsidRDefault="00C22359" w:rsidP="00C22359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22.19.71.190-00000005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347" w14:textId="77777777" w:rsidR="00236E4D" w:rsidRPr="00C22359" w:rsidRDefault="00236E4D" w:rsidP="00C22359">
            <w:pPr>
              <w:keepLines/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 xml:space="preserve">Матрас </w:t>
            </w:r>
            <w:proofErr w:type="spellStart"/>
            <w:r w:rsidRPr="00C22359">
              <w:rPr>
                <w:sz w:val="24"/>
                <w:szCs w:val="24"/>
                <w:lang w:eastAsia="ar-SA"/>
              </w:rPr>
              <w:t>противопролежневый</w:t>
            </w:r>
            <w:proofErr w:type="spellEnd"/>
            <w:r w:rsidRPr="00C22359">
              <w:rPr>
                <w:sz w:val="24"/>
                <w:szCs w:val="24"/>
                <w:lang w:eastAsia="ar-SA"/>
              </w:rPr>
              <w:t xml:space="preserve"> с </w:t>
            </w:r>
            <w:proofErr w:type="spellStart"/>
            <w:r w:rsidRPr="00C22359">
              <w:rPr>
                <w:sz w:val="24"/>
                <w:szCs w:val="24"/>
                <w:lang w:eastAsia="ar-SA"/>
              </w:rPr>
              <w:t>гелевым</w:t>
            </w:r>
            <w:proofErr w:type="spellEnd"/>
            <w:r w:rsidRPr="00C22359">
              <w:rPr>
                <w:sz w:val="24"/>
                <w:szCs w:val="24"/>
                <w:lang w:eastAsia="ar-SA"/>
              </w:rPr>
              <w:t xml:space="preserve"> наполнит</w:t>
            </w:r>
            <w:r w:rsidRPr="00C22359">
              <w:rPr>
                <w:sz w:val="24"/>
                <w:szCs w:val="24"/>
                <w:lang w:eastAsia="ar-SA"/>
              </w:rPr>
              <w:lastRenderedPageBreak/>
              <w:t>елем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47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3302"/>
              <w:gridCol w:w="1514"/>
              <w:gridCol w:w="2550"/>
            </w:tblGrid>
            <w:tr w:rsidR="00236E4D" w:rsidRPr="00C22359" w14:paraId="484BA9AB" w14:textId="77777777" w:rsidTr="00236E4D">
              <w:tc>
                <w:tcPr>
                  <w:tcW w:w="2241" w:type="pct"/>
                </w:tcPr>
                <w:p w14:paraId="2067A54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b/>
                      <w:sz w:val="24"/>
                      <w:szCs w:val="24"/>
                      <w:lang w:eastAsia="ar-SA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1028" w:type="pct"/>
                </w:tcPr>
                <w:p w14:paraId="433BFFE3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b/>
                      <w:sz w:val="24"/>
                      <w:szCs w:val="24"/>
                      <w:lang w:eastAsia="ar-SA"/>
                    </w:rPr>
                    <w:t>Значение характеристики</w:t>
                  </w:r>
                </w:p>
              </w:tc>
              <w:tc>
                <w:tcPr>
                  <w:tcW w:w="1732" w:type="pct"/>
                </w:tcPr>
                <w:p w14:paraId="6FD48DAA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b/>
                      <w:sz w:val="24"/>
                      <w:szCs w:val="24"/>
                      <w:lang w:eastAsia="ar-SA"/>
                    </w:rPr>
                    <w:t>Инструкция по заполнению характеристик</w:t>
                  </w:r>
                </w:p>
              </w:tc>
            </w:tr>
            <w:tr w:rsidR="00236E4D" w:rsidRPr="00C22359" w14:paraId="524661FB" w14:textId="77777777" w:rsidTr="00236E4D">
              <w:tc>
                <w:tcPr>
                  <w:tcW w:w="2241" w:type="pct"/>
                </w:tcPr>
                <w:p w14:paraId="19B8E92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Противопролежневый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матрац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гелевый</w:t>
                  </w:r>
                  <w:proofErr w:type="spellEnd"/>
                </w:p>
              </w:tc>
              <w:tc>
                <w:tcPr>
                  <w:tcW w:w="1028" w:type="pct"/>
                </w:tcPr>
                <w:p w14:paraId="65D54373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732" w:type="pct"/>
                </w:tcPr>
                <w:p w14:paraId="41897B2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может изменяться </w:t>
                  </w: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участником закупки</w:t>
                  </w:r>
                </w:p>
              </w:tc>
            </w:tr>
            <w:tr w:rsidR="00236E4D" w:rsidRPr="00C22359" w14:paraId="4441FEDE" w14:textId="77777777" w:rsidTr="00236E4D">
              <w:tc>
                <w:tcPr>
                  <w:tcW w:w="2241" w:type="pct"/>
                </w:tcPr>
                <w:p w14:paraId="7129B9B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Противопролежневый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бельем. Наполнитель внутреннего объема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противопролежневого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матраца - гель, распределенный в ячейки. В разных сегментах степень наполнения различна, что обеспечивает эффективное перераспределения давления.</w:t>
                  </w:r>
                </w:p>
              </w:tc>
              <w:tc>
                <w:tcPr>
                  <w:tcW w:w="1028" w:type="pct"/>
                </w:tcPr>
                <w:p w14:paraId="68C6920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Да</w:t>
                  </w:r>
                </w:p>
              </w:tc>
              <w:tc>
                <w:tcPr>
                  <w:tcW w:w="1732" w:type="pct"/>
                </w:tcPr>
                <w:p w14:paraId="24DCC36D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535DA7DE" w14:textId="77777777" w:rsidTr="00236E4D">
              <w:tc>
                <w:tcPr>
                  <w:tcW w:w="2241" w:type="pct"/>
                </w:tcPr>
                <w:p w14:paraId="32DB756C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Максимальная допустимая нагрузка на изделие, кг</w:t>
                  </w:r>
                </w:p>
              </w:tc>
              <w:tc>
                <w:tcPr>
                  <w:tcW w:w="1028" w:type="pct"/>
                </w:tcPr>
                <w:p w14:paraId="283483DB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≥ 120 </w:t>
                  </w:r>
                </w:p>
              </w:tc>
              <w:tc>
                <w:tcPr>
                  <w:tcW w:w="1732" w:type="pct"/>
                </w:tcPr>
                <w:p w14:paraId="01B33750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7FB9A3B6" w14:textId="77777777" w:rsidTr="00236E4D">
              <w:tc>
                <w:tcPr>
                  <w:tcW w:w="2241" w:type="pct"/>
                </w:tcPr>
                <w:p w14:paraId="4AFDC52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Длина матраса, мм</w:t>
                  </w:r>
                </w:p>
              </w:tc>
              <w:tc>
                <w:tcPr>
                  <w:tcW w:w="1028" w:type="pct"/>
                </w:tcPr>
                <w:p w14:paraId="0480F097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≥ 1800 </w:t>
                  </w:r>
                </w:p>
              </w:tc>
              <w:tc>
                <w:tcPr>
                  <w:tcW w:w="1732" w:type="pct"/>
                </w:tcPr>
                <w:p w14:paraId="619A83A8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2DC4898A" w14:textId="77777777" w:rsidTr="00236E4D">
              <w:tc>
                <w:tcPr>
                  <w:tcW w:w="2241" w:type="pct"/>
                </w:tcPr>
                <w:p w14:paraId="0FCA7B99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Ширина матраса, мм</w:t>
                  </w:r>
                </w:p>
              </w:tc>
              <w:tc>
                <w:tcPr>
                  <w:tcW w:w="1028" w:type="pct"/>
                </w:tcPr>
                <w:p w14:paraId="65F4676F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≥ 840 </w:t>
                  </w:r>
                </w:p>
              </w:tc>
              <w:tc>
                <w:tcPr>
                  <w:tcW w:w="1732" w:type="pct"/>
                </w:tcPr>
                <w:p w14:paraId="6C30F8C5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Участник закупки указывает конкретное значение характеристики</w:t>
                  </w:r>
                </w:p>
              </w:tc>
            </w:tr>
            <w:tr w:rsidR="00236E4D" w:rsidRPr="00C22359" w14:paraId="321C8A1B" w14:textId="77777777" w:rsidTr="00236E4D">
              <w:tc>
                <w:tcPr>
                  <w:tcW w:w="2241" w:type="pct"/>
                </w:tcPr>
                <w:p w14:paraId="67DD433B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Высота матраса, мм</w:t>
                  </w:r>
                </w:p>
              </w:tc>
              <w:tc>
                <w:tcPr>
                  <w:tcW w:w="1028" w:type="pct"/>
                </w:tcPr>
                <w:p w14:paraId="2E690EF1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≥ 40</w:t>
                  </w:r>
                </w:p>
              </w:tc>
              <w:tc>
                <w:tcPr>
                  <w:tcW w:w="1732" w:type="pct"/>
                </w:tcPr>
                <w:p w14:paraId="0F6F0B98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36E4D" w:rsidRPr="00C22359" w14:paraId="038E934F" w14:textId="77777777" w:rsidTr="00236E4D">
              <w:tc>
                <w:tcPr>
                  <w:tcW w:w="2241" w:type="pct"/>
                </w:tcPr>
                <w:p w14:paraId="0BEAF704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Соответствие ГОСТ ISO 10993-1-2021 </w:t>
                  </w: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10993-5-2023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цитотоксичность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>: методы</w:t>
                  </w:r>
                </w:p>
                <w:p w14:paraId="501319B0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in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  <w:proofErr w:type="spellStart"/>
                  <w:r w:rsidRPr="00C22359">
                    <w:rPr>
                      <w:sz w:val="24"/>
                      <w:szCs w:val="24"/>
                      <w:lang w:eastAsia="ar-SA"/>
                    </w:rPr>
                    <w:t>vitro</w:t>
                  </w:r>
                  <w:proofErr w:type="spellEnd"/>
                  <w:r w:rsidRPr="00C22359">
                    <w:rPr>
                      <w:sz w:val="24"/>
                      <w:szCs w:val="24"/>
                      <w:lang w:eastAsia="ar-SA"/>
                    </w:rPr>
                    <w:t>», ГОСТ ISO 10993-10-2023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действия", ГОСТ Р 52770-2023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испытаний",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            </w:r>
                </w:p>
              </w:tc>
              <w:tc>
                <w:tcPr>
                  <w:tcW w:w="1028" w:type="pct"/>
                </w:tcPr>
                <w:p w14:paraId="07CD487C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Да</w:t>
                  </w:r>
                </w:p>
              </w:tc>
              <w:tc>
                <w:tcPr>
                  <w:tcW w:w="1732" w:type="pct"/>
                </w:tcPr>
                <w:p w14:paraId="696284D3" w14:textId="77777777" w:rsidR="00236E4D" w:rsidRPr="00C22359" w:rsidRDefault="00236E4D" w:rsidP="006A70FB">
                  <w:pPr>
                    <w:keepLines/>
                    <w:framePr w:hSpace="180" w:wrap="around" w:vAnchor="text" w:hAnchor="text" w:y="1"/>
                    <w:widowControl w:val="0"/>
                    <w:suppressAutoHyphens/>
                    <w:suppressOverlap/>
                    <w:rPr>
                      <w:sz w:val="24"/>
                      <w:szCs w:val="24"/>
                      <w:lang w:eastAsia="ar-SA"/>
                    </w:rPr>
                  </w:pPr>
                  <w:r w:rsidRPr="00C22359">
                    <w:rPr>
                      <w:sz w:val="24"/>
                      <w:szCs w:val="24"/>
                      <w:lang w:eastAsia="ar-SA"/>
                    </w:rPr>
                    <w:t xml:space="preserve">Значение характеристики не </w:t>
                  </w:r>
                  <w:r w:rsidRPr="00C22359">
                    <w:rPr>
                      <w:sz w:val="24"/>
                      <w:szCs w:val="24"/>
                      <w:lang w:eastAsia="ar-SA"/>
                    </w:rPr>
                    <w:lastRenderedPageBreak/>
                    <w:t>может изменяться участником закупки</w:t>
                  </w:r>
                </w:p>
              </w:tc>
            </w:tr>
          </w:tbl>
          <w:p w14:paraId="0FB5EC75" w14:textId="77777777" w:rsidR="00236E4D" w:rsidRPr="00C22359" w:rsidRDefault="00236E4D" w:rsidP="00C22359">
            <w:pPr>
              <w:keepLines/>
              <w:widowControl w:val="0"/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52B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C22359">
              <w:rPr>
                <w:sz w:val="24"/>
                <w:szCs w:val="24"/>
                <w:lang w:val="en-US" w:eastAsia="ar-SA"/>
              </w:rPr>
              <w:lastRenderedPageBreak/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318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22359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5CB4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C22359">
              <w:rPr>
                <w:bCs/>
                <w:sz w:val="24"/>
                <w:szCs w:val="24"/>
                <w:lang w:eastAsia="ar-SA"/>
              </w:rPr>
              <w:t>13 573,71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F30" w14:textId="77777777" w:rsidR="00236E4D" w:rsidRPr="00C22359" w:rsidRDefault="00236E4D" w:rsidP="00C22359">
            <w:pPr>
              <w:keepLines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C22359">
              <w:rPr>
                <w:sz w:val="24"/>
                <w:szCs w:val="24"/>
              </w:rPr>
              <w:t>13 573,71</w:t>
            </w:r>
          </w:p>
        </w:tc>
      </w:tr>
      <w:tr w:rsidR="002E6317" w:rsidRPr="00C22359" w14:paraId="39952268" w14:textId="77777777" w:rsidTr="002E6317"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55FC" w14:textId="1B96C5A0" w:rsidR="002E6317" w:rsidRPr="00C22359" w:rsidRDefault="002E6317" w:rsidP="002E6317">
            <w:pPr>
              <w:keepLines/>
              <w:widowControl w:val="0"/>
              <w:suppressAutoHyphens/>
              <w:rPr>
                <w:b/>
                <w:szCs w:val="24"/>
                <w:lang w:eastAsia="ar-SA"/>
              </w:rPr>
            </w:pPr>
            <w:r w:rsidRPr="00C22359">
              <w:rPr>
                <w:b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AC0" w14:textId="08B2BAF4" w:rsidR="002E6317" w:rsidRPr="002E6317" w:rsidRDefault="002E6317" w:rsidP="002E6317">
            <w:pPr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E6317">
              <w:rPr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84D" w14:textId="77777777" w:rsidR="002E6317" w:rsidRPr="00C22359" w:rsidRDefault="002E6317" w:rsidP="002E6317">
            <w:pPr>
              <w:keepLines/>
              <w:widowControl w:val="0"/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1F91" w14:textId="77777777" w:rsidR="002E6317" w:rsidRPr="00C22359" w:rsidRDefault="002E6317" w:rsidP="002E6317">
            <w:pPr>
              <w:keepLines/>
              <w:widowControl w:val="0"/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CFE" w14:textId="3AFFF6FA" w:rsidR="002E6317" w:rsidRPr="00C22359" w:rsidRDefault="002E6317" w:rsidP="002E6317">
            <w:pPr>
              <w:keepLines/>
              <w:widowControl w:val="0"/>
              <w:suppressAutoHyphens/>
              <w:jc w:val="center"/>
              <w:rPr>
                <w:szCs w:val="24"/>
              </w:rPr>
            </w:pPr>
            <w:r w:rsidRPr="00C22359">
              <w:rPr>
                <w:b/>
                <w:sz w:val="24"/>
                <w:szCs w:val="24"/>
                <w:lang w:eastAsia="ar-SA"/>
              </w:rPr>
              <w:t>2 714 742,00</w:t>
            </w:r>
          </w:p>
        </w:tc>
      </w:tr>
    </w:tbl>
    <w:p w14:paraId="3621439F" w14:textId="77777777" w:rsidR="00236E4D" w:rsidRPr="00C22359" w:rsidRDefault="00236E4D" w:rsidP="00C22359">
      <w:pPr>
        <w:keepLines/>
        <w:widowControl w:val="0"/>
        <w:tabs>
          <w:tab w:val="left" w:pos="3828"/>
          <w:tab w:val="center" w:pos="5244"/>
        </w:tabs>
        <w:suppressAutoHyphens/>
        <w:jc w:val="both"/>
        <w:rPr>
          <w:b/>
          <w:color w:val="auto"/>
          <w:szCs w:val="24"/>
        </w:rPr>
      </w:pPr>
    </w:p>
    <w:p w14:paraId="75A50F02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en-US"/>
        </w:rPr>
      </w:pPr>
      <w:r w:rsidRPr="00C22359">
        <w:rPr>
          <w:color w:val="auto"/>
          <w:szCs w:val="24"/>
          <w:lang w:eastAsia="en-US"/>
        </w:rPr>
        <w:t xml:space="preserve">В соответствии с приказом Минтруда России от </w:t>
      </w:r>
      <w:r w:rsidRPr="00C22359">
        <w:rPr>
          <w:color w:val="auto"/>
          <w:szCs w:val="24"/>
          <w:lang w:eastAsia="ar-SA"/>
        </w:rPr>
        <w:t>05.03.2021 № 107н</w:t>
      </w:r>
      <w:r w:rsidRPr="00C22359">
        <w:rPr>
          <w:color w:val="auto"/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14:paraId="5501534F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C22359">
        <w:rPr>
          <w:b/>
          <w:color w:val="auto"/>
          <w:szCs w:val="24"/>
          <w:lang w:eastAsia="ar-SA"/>
        </w:rPr>
        <w:t xml:space="preserve">Требования к качеству и </w:t>
      </w:r>
      <w:r w:rsidRPr="00C22359">
        <w:rPr>
          <w:b/>
          <w:bCs/>
          <w:color w:val="auto"/>
          <w:szCs w:val="24"/>
          <w:lang w:eastAsia="ar-SA"/>
        </w:rPr>
        <w:t>безопасности товара</w:t>
      </w:r>
      <w:r w:rsidRPr="00C22359">
        <w:rPr>
          <w:b/>
          <w:color w:val="auto"/>
          <w:szCs w:val="24"/>
          <w:lang w:eastAsia="ar-SA"/>
        </w:rPr>
        <w:t>.</w:t>
      </w:r>
    </w:p>
    <w:p w14:paraId="2EE5E28E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443127CB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 </w:t>
      </w:r>
    </w:p>
    <w:p w14:paraId="549E4F1A" w14:textId="77777777" w:rsidR="00236E4D" w:rsidRPr="00C22359" w:rsidRDefault="00236E4D" w:rsidP="00C22359">
      <w:pPr>
        <w:keepLines/>
        <w:widowControl w:val="0"/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b/>
          <w:bCs/>
          <w:color w:val="auto"/>
          <w:szCs w:val="24"/>
          <w:lang w:eastAsia="ar-SA"/>
        </w:rPr>
        <w:t>Требования к размерам, упаковке, отгрузке товара.</w:t>
      </w:r>
      <w:r w:rsidRPr="00C22359">
        <w:rPr>
          <w:color w:val="auto"/>
          <w:szCs w:val="24"/>
          <w:lang w:eastAsia="ar-SA"/>
        </w:rPr>
        <w:t xml:space="preserve"> </w:t>
      </w:r>
    </w:p>
    <w:p w14:paraId="584D779A" w14:textId="77777777" w:rsidR="00236E4D" w:rsidRPr="00C22359" w:rsidRDefault="00236E4D" w:rsidP="00C22359">
      <w:pPr>
        <w:keepLines/>
        <w:widowControl w:val="0"/>
        <w:shd w:val="clear" w:color="auto" w:fill="FFFFFF"/>
        <w:tabs>
          <w:tab w:val="left" w:pos="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2EF24303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1F018B6E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7CC5B67E" w14:textId="77777777" w:rsidR="00236E4D" w:rsidRPr="00C22359" w:rsidRDefault="00236E4D" w:rsidP="00C22359">
      <w:pPr>
        <w:keepLines/>
        <w:widowControl w:val="0"/>
        <w:suppressAutoHyphens/>
        <w:autoSpaceDE w:val="0"/>
        <w:ind w:firstLine="567"/>
        <w:jc w:val="both"/>
        <w:rPr>
          <w:b/>
          <w:bCs/>
          <w:color w:val="auto"/>
          <w:szCs w:val="24"/>
          <w:lang w:eastAsia="ar-SA"/>
        </w:rPr>
      </w:pPr>
      <w:r w:rsidRPr="00C22359">
        <w:rPr>
          <w:b/>
          <w:bCs/>
          <w:color w:val="auto"/>
          <w:szCs w:val="24"/>
          <w:lang w:eastAsia="ar-SA"/>
        </w:rPr>
        <w:t>Требования к сроку и (или) объему предоставленных гарантий качества товара.</w:t>
      </w:r>
    </w:p>
    <w:p w14:paraId="47F6ECF2" w14:textId="77777777" w:rsidR="00236E4D" w:rsidRPr="00C22359" w:rsidRDefault="00236E4D" w:rsidP="00C22359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>Гарантийный срок Товара составляет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66ECCC6A" w14:textId="77777777" w:rsidR="00236E4D" w:rsidRPr="00C22359" w:rsidRDefault="00236E4D" w:rsidP="00C22359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14:paraId="256AE9CF" w14:textId="77777777" w:rsidR="00236E4D" w:rsidRPr="00C22359" w:rsidRDefault="00236E4D" w:rsidP="00C22359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bCs/>
          <w:color w:val="auto"/>
          <w:szCs w:val="24"/>
          <w:lang w:eastAsia="ar-SA"/>
        </w:rPr>
        <w:t>Срок выполнения гарантийного ремонта со дня обращения Получателя не должен превышать 20 рабочих дней.</w:t>
      </w:r>
      <w:r w:rsidRPr="00C22359">
        <w:rPr>
          <w:color w:val="auto"/>
          <w:szCs w:val="24"/>
          <w:lang w:eastAsia="ar-SA"/>
        </w:rPr>
        <w:t xml:space="preserve"> </w:t>
      </w:r>
    </w:p>
    <w:p w14:paraId="119861E0" w14:textId="77777777" w:rsidR="00236E4D" w:rsidRPr="00C22359" w:rsidRDefault="00236E4D" w:rsidP="00C22359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color w:val="auto"/>
          <w:spacing w:val="-4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 xml:space="preserve">В срок до </w:t>
      </w:r>
      <w:r w:rsidRPr="00C22359">
        <w:rPr>
          <w:szCs w:val="24"/>
          <w:lang w:eastAsia="ar-SA"/>
        </w:rPr>
        <w:t>30.01.2025</w:t>
      </w:r>
      <w:r w:rsidRPr="00C22359">
        <w:rPr>
          <w:color w:val="auto"/>
          <w:szCs w:val="24"/>
          <w:lang w:eastAsia="ar-SA"/>
        </w:rPr>
        <w:t xml:space="preserve">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C22359">
        <w:rPr>
          <w:color w:val="auto"/>
          <w:spacing w:val="-4"/>
          <w:szCs w:val="24"/>
          <w:lang w:eastAsia="ar-SA"/>
        </w:rPr>
        <w:t>осуществляется в соответствии с Федеральным законом от 07.02.1992 № 2300-1 «О защите прав потребителей».</w:t>
      </w:r>
    </w:p>
    <w:p w14:paraId="0818FC96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/>
          <w:color w:val="auto"/>
          <w:szCs w:val="24"/>
          <w:lang w:eastAsia="ar-SA"/>
        </w:rPr>
      </w:pPr>
      <w:r w:rsidRPr="00C22359">
        <w:rPr>
          <w:b/>
          <w:color w:val="auto"/>
          <w:szCs w:val="24"/>
          <w:lang w:eastAsia="ar-SA"/>
        </w:rPr>
        <w:t>Требования к месту, условиям и срокам (периодам) поставки Товара.</w:t>
      </w:r>
    </w:p>
    <w:p w14:paraId="02B8809B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/>
          <w:bCs/>
          <w:color w:val="auto"/>
          <w:szCs w:val="24"/>
          <w:lang w:eastAsia="ar-SA"/>
        </w:rPr>
      </w:pPr>
      <w:r w:rsidRPr="00C22359">
        <w:rPr>
          <w:b/>
          <w:bCs/>
          <w:color w:val="auto"/>
          <w:szCs w:val="24"/>
          <w:lang w:eastAsia="ar-SA"/>
        </w:rPr>
        <w:t>Место поставки товара:</w:t>
      </w:r>
    </w:p>
    <w:p w14:paraId="7B2A5CEC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C22359">
        <w:rPr>
          <w:bCs/>
          <w:color w:val="auto"/>
          <w:szCs w:val="24"/>
          <w:lang w:eastAsia="ar-SA"/>
        </w:rPr>
        <w:t>Российская Федерация, Краснодарский край:</w:t>
      </w:r>
    </w:p>
    <w:p w14:paraId="233BC6CB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C22359">
        <w:rPr>
          <w:bCs/>
          <w:color w:val="auto"/>
          <w:szCs w:val="24"/>
          <w:lang w:eastAsia="ar-SA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47462A4B" w14:textId="0AC7E06B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Cs/>
          <w:color w:val="auto"/>
          <w:szCs w:val="24"/>
          <w:lang w:eastAsia="ar-SA"/>
        </w:rPr>
      </w:pPr>
      <w:r w:rsidRPr="00C22359">
        <w:rPr>
          <w:bCs/>
          <w:color w:val="auto"/>
          <w:szCs w:val="24"/>
          <w:lang w:eastAsia="ar-SA"/>
        </w:rPr>
        <w:t>- в стационарных пунктах выдачи, организованных в соответствии с приказом Министерства труда и социальной защиты РФ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20D78135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b/>
          <w:bCs/>
          <w:color w:val="auto"/>
          <w:szCs w:val="24"/>
          <w:lang w:eastAsia="ar-SA"/>
        </w:rPr>
        <w:t>Сроки (периоды) поставки товара</w:t>
      </w:r>
      <w:r w:rsidRPr="00C22359">
        <w:rPr>
          <w:bCs/>
          <w:color w:val="auto"/>
          <w:szCs w:val="24"/>
          <w:lang w:eastAsia="ar-SA"/>
        </w:rPr>
        <w:t xml:space="preserve">: </w:t>
      </w:r>
    </w:p>
    <w:p w14:paraId="06849464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  <w:r w:rsidRPr="00C22359">
        <w:rPr>
          <w:color w:val="auto"/>
          <w:szCs w:val="24"/>
          <w:lang w:eastAsia="ar-SA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15.08.2025.</w:t>
      </w:r>
    </w:p>
    <w:p w14:paraId="273D7468" w14:textId="7B6DF12B" w:rsidR="00236E4D" w:rsidRPr="00C22359" w:rsidRDefault="00236E4D" w:rsidP="00C22359">
      <w:pPr>
        <w:keepLines/>
        <w:widowControl w:val="0"/>
        <w:tabs>
          <w:tab w:val="left" w:pos="3828"/>
          <w:tab w:val="center" w:pos="5244"/>
        </w:tabs>
        <w:suppressAutoHyphens/>
        <w:ind w:firstLine="567"/>
        <w:jc w:val="both"/>
        <w:rPr>
          <w:color w:val="auto"/>
          <w:szCs w:val="24"/>
        </w:rPr>
      </w:pPr>
      <w:r w:rsidRPr="00C22359">
        <w:rPr>
          <w:szCs w:val="24"/>
          <w:lang w:eastAsia="ar-SA"/>
        </w:rPr>
        <w:t>До 30.01.2025 на складе Поставщика, расположенном на территории Краснодарского края, должно быть 100% от общего количества Товара</w:t>
      </w:r>
      <w:r w:rsidR="00837A97">
        <w:rPr>
          <w:szCs w:val="24"/>
          <w:lang w:eastAsia="ar-SA"/>
        </w:rPr>
        <w:t xml:space="preserve"> (для возможности </w:t>
      </w:r>
      <w:bookmarkStart w:id="0" w:name="_GoBack"/>
      <w:r w:rsidR="00837A97">
        <w:rPr>
          <w:szCs w:val="24"/>
          <w:lang w:eastAsia="ar-SA"/>
        </w:rPr>
        <w:t>Заказ</w:t>
      </w:r>
      <w:r w:rsidR="006A70FB">
        <w:rPr>
          <w:szCs w:val="24"/>
          <w:lang w:eastAsia="ar-SA"/>
        </w:rPr>
        <w:t xml:space="preserve">чику провести выборочную </w:t>
      </w:r>
      <w:bookmarkEnd w:id="0"/>
      <w:r w:rsidR="006A70FB">
        <w:rPr>
          <w:szCs w:val="24"/>
          <w:lang w:eastAsia="ar-SA"/>
        </w:rPr>
        <w:t>проверку</w:t>
      </w:r>
      <w:r w:rsidR="00837A97">
        <w:rPr>
          <w:szCs w:val="24"/>
          <w:lang w:eastAsia="ar-SA"/>
        </w:rPr>
        <w:t xml:space="preserve"> товара)</w:t>
      </w:r>
      <w:r w:rsidRPr="00C22359">
        <w:rPr>
          <w:szCs w:val="24"/>
          <w:lang w:eastAsia="ar-SA"/>
        </w:rPr>
        <w:t>.</w:t>
      </w:r>
    </w:p>
    <w:p w14:paraId="7BA77678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color w:val="auto"/>
          <w:szCs w:val="24"/>
          <w:lang w:eastAsia="ar-SA"/>
        </w:rPr>
      </w:pPr>
    </w:p>
    <w:p w14:paraId="7B6B1471" w14:textId="77777777" w:rsidR="00236E4D" w:rsidRPr="00C22359" w:rsidRDefault="00236E4D" w:rsidP="00C22359">
      <w:pPr>
        <w:keepLines/>
        <w:widowControl w:val="0"/>
        <w:suppressAutoHyphens/>
        <w:ind w:firstLine="567"/>
        <w:jc w:val="both"/>
        <w:rPr>
          <w:b/>
          <w:szCs w:val="24"/>
        </w:rPr>
      </w:pPr>
    </w:p>
    <w:sectPr w:rsidR="00236E4D" w:rsidRPr="00C22359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5C63DE97" w14:textId="77777777" w:rsidR="00236E4D" w:rsidRDefault="00236E4D" w:rsidP="00236E4D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E5F403C" w14:textId="77777777" w:rsidR="00236E4D" w:rsidRDefault="00236E4D" w:rsidP="00236E4D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36E4D"/>
    <w:rsid w:val="002454A4"/>
    <w:rsid w:val="0024676B"/>
    <w:rsid w:val="00262F2D"/>
    <w:rsid w:val="00292D62"/>
    <w:rsid w:val="002D7B85"/>
    <w:rsid w:val="002E1EDD"/>
    <w:rsid w:val="002E6317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A70FB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37A97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2322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22359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862FD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5D587-406C-4C1E-82A8-84A53E5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236E4D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2"/>
    <w:uiPriority w:val="59"/>
    <w:rsid w:val="00236E4D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A782-6642-4CB6-8517-0E6067E8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Коломаева Наталья Анатольевна</cp:lastModifiedBy>
  <cp:revision>149</cp:revision>
  <dcterms:created xsi:type="dcterms:W3CDTF">2021-12-29T15:28:00Z</dcterms:created>
  <dcterms:modified xsi:type="dcterms:W3CDTF">2024-11-01T05:43:00Z</dcterms:modified>
</cp:coreProperties>
</file>