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BA" w:rsidRPr="001F1EC2" w:rsidRDefault="000325BA" w:rsidP="00701EEB">
      <w:pPr>
        <w:keepNext/>
        <w:jc w:val="right"/>
        <w:rPr>
          <w:i/>
        </w:rPr>
      </w:pPr>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DD08A9">
      <w:pPr>
        <w:keepNext/>
        <w:keepLines/>
        <w:autoSpaceDE w:val="0"/>
        <w:jc w:val="center"/>
        <w:rPr>
          <w:b/>
          <w:iCs/>
        </w:rPr>
      </w:pPr>
      <w:r w:rsidRPr="00CF24F6">
        <w:rPr>
          <w:b/>
          <w:iCs/>
        </w:rPr>
        <w:t>Описание объекта закупки</w:t>
      </w:r>
    </w:p>
    <w:p w:rsidR="000325BA" w:rsidRPr="0030763C" w:rsidRDefault="000325BA" w:rsidP="00DD08A9">
      <w:pPr>
        <w:pStyle w:val="a8"/>
        <w:keepNext/>
        <w:keepLines/>
        <w:tabs>
          <w:tab w:val="left" w:pos="0"/>
        </w:tabs>
        <w:rPr>
          <w:iCs/>
          <w:sz w:val="24"/>
        </w:rPr>
      </w:pPr>
    </w:p>
    <w:p w:rsidR="00BA1E56" w:rsidRPr="0030763C" w:rsidRDefault="000325BA" w:rsidP="00DD08A9">
      <w:pPr>
        <w:keepNext/>
        <w:keepLines/>
        <w:autoSpaceDE w:val="0"/>
        <w:jc w:val="both"/>
      </w:pPr>
      <w:r w:rsidRPr="0030763C">
        <w:rPr>
          <w:b/>
        </w:rPr>
        <w:t>Предмет Контракта:</w:t>
      </w:r>
      <w:r w:rsidRPr="0030763C">
        <w:t xml:space="preserve"> </w:t>
      </w:r>
      <w:r w:rsidR="001216E4" w:rsidRPr="00202744">
        <w:rPr>
          <w:bCs/>
          <w:color w:val="000000"/>
          <w:lang w:eastAsia="ru-RU"/>
        </w:rPr>
        <w:t xml:space="preserve">Поставка </w:t>
      </w:r>
      <w:r w:rsidR="00E76CE9">
        <w:rPr>
          <w:bCs/>
        </w:rPr>
        <w:t>слуховых аппаратов</w:t>
      </w:r>
    </w:p>
    <w:p w:rsidR="00BA1E56" w:rsidRPr="009A5A91" w:rsidRDefault="004133B3" w:rsidP="00DD08A9">
      <w:pPr>
        <w:keepNext/>
        <w:keepLines/>
        <w:autoSpaceDE w:val="0"/>
        <w:jc w:val="both"/>
        <w:rPr>
          <w:lang w:eastAsia="ru-RU"/>
        </w:rPr>
      </w:pPr>
      <w:r w:rsidRPr="004133B3">
        <w:rPr>
          <w:b/>
        </w:rPr>
        <w:t>ИКЗ</w:t>
      </w:r>
      <w:r w:rsidR="00FF5F8B">
        <w:rPr>
          <w:b/>
        </w:rPr>
        <w:t>:</w:t>
      </w:r>
      <w:r>
        <w:t xml:space="preserve"> </w:t>
      </w:r>
      <w:r w:rsidR="00E76CE9">
        <w:rPr>
          <w:b/>
        </w:rPr>
        <w:t>24171060154587106010010210001</w:t>
      </w:r>
      <w:r w:rsidR="00E76CE9" w:rsidRPr="00106AC8">
        <w:rPr>
          <w:b/>
        </w:rPr>
        <w:t>2660323</w:t>
      </w:r>
    </w:p>
    <w:p w:rsidR="00583C19" w:rsidRPr="00203FF9" w:rsidRDefault="009A5A91" w:rsidP="00DD08A9">
      <w:pPr>
        <w:keepNext/>
        <w:keepLines/>
        <w:tabs>
          <w:tab w:val="left" w:pos="0"/>
        </w:tabs>
        <w:snapToGrid w:val="0"/>
        <w:jc w:val="both"/>
        <w:rPr>
          <w:b/>
        </w:rPr>
      </w:pPr>
      <w:r>
        <w:rPr>
          <w:b/>
        </w:rPr>
        <w:t xml:space="preserve">       </w:t>
      </w:r>
    </w:p>
    <w:p w:rsidR="00203FF9" w:rsidRPr="00203FF9" w:rsidRDefault="00203FF9" w:rsidP="00203FF9">
      <w:pPr>
        <w:widowControl w:val="0"/>
        <w:suppressAutoHyphens w:val="0"/>
        <w:ind w:left="360"/>
        <w:jc w:val="center"/>
        <w:rPr>
          <w:b/>
          <w:color w:val="000000"/>
          <w:lang w:eastAsia="ru-RU"/>
        </w:rPr>
      </w:pPr>
      <w:r w:rsidRPr="00203FF9">
        <w:rPr>
          <w:b/>
          <w:color w:val="000000"/>
          <w:lang w:eastAsia="ru-RU"/>
        </w:rPr>
        <w:t>Требования к техническим, функциональным характеристикам</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rFonts w:eastAsia="Arial Unicode MS"/>
          <w:spacing w:val="-1"/>
          <w:kern w:val="1"/>
          <w:lang w:eastAsia="ru-RU" w:bidi="hi-IN"/>
        </w:rPr>
        <w:t xml:space="preserve">  </w:t>
      </w:r>
      <w:r w:rsidRPr="00A56AFF">
        <w:rPr>
          <w:shd w:val="clear" w:color="auto" w:fill="FFFFFF"/>
          <w:lang w:eastAsia="ru-RU"/>
        </w:rPr>
        <w:t xml:space="preserve">   </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Технические характеристики к слуховому аппарату (максимальный ВУЗД, максимальное усиление, диапазон частот, регулировки частот, усиления и другие) должны соответствовать ГОСТ Р 51024-2012 «Аппараты слуховые электронные реабилитационные. Технические требования и методы испытаний». </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Общие требования к слуховому аппарату устанавливаются в соответствии с ГОСТ Р МЭК 60118-14-2003 «Аппараты слуховые программируемые. Технические требования к устройствам цифрового интерфейса. Размеры электрических соединителей». Используемые типы элементов питания слухового аппарата: 675, 13, 312.</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Слуховые аппараты должны быть в комплекте с ушными вкладышами стандартного изготовления. </w:t>
      </w:r>
    </w:p>
    <w:p w:rsidR="00203FF9" w:rsidRPr="00203FF9" w:rsidRDefault="00203FF9" w:rsidP="00203FF9">
      <w:pPr>
        <w:tabs>
          <w:tab w:val="left" w:pos="0"/>
        </w:tabs>
        <w:suppressAutoHyphens w:val="0"/>
        <w:ind w:firstLineChars="250" w:firstLine="600"/>
        <w:contextualSpacing/>
        <w:jc w:val="both"/>
        <w:rPr>
          <w:shd w:val="clear" w:color="auto" w:fill="FFFFFF"/>
          <w:lang w:eastAsia="ru-RU"/>
        </w:rPr>
      </w:pPr>
      <w:r w:rsidRPr="00203FF9">
        <w:rPr>
          <w:shd w:val="clear" w:color="auto" w:fill="FFFFFF"/>
          <w:lang w:eastAsia="ru-RU"/>
        </w:rPr>
        <w:t>Сырье и материалы для изготовления слуховых аппаратов должны соответствовать требованиям биологической безопасности по ГОСТ ISO 10993-1-2021, ГОСТ ISO 10993-5-2023, ГОСТ ISO 10993-10-2023, ГОСТ Р 52770-2023.</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Требования к комплектности устанавливают в технических условиях на слуховые аппараты конкретных типов. В комплект поставки обязательно должны входить:</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слуховой аппарат;</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потребительская тара;</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паспорт или руководство по эксплуатации.</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Слуховые аппараты должны иметь действующее регистрационное удостоверение, выданное Федеральной службой по надзору в сфере здравоохранения (в случае, если Товар подлежит регистрации), либо иные документы, свидетельствующие о качестве и безопасности Товара, предусмотренные действующим законодательством Российской Федерации.</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Индивидуальный подбор и настройка слуховых аппаратов Получателям должны осуществляться в специализированном учреждении, оказывающем услуги по подбору и настройке изделия.</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p>
    <w:p w:rsidR="00203FF9" w:rsidRPr="00203FF9" w:rsidRDefault="00203FF9" w:rsidP="00203FF9">
      <w:pPr>
        <w:widowControl w:val="0"/>
        <w:numPr>
          <w:ilvl w:val="0"/>
          <w:numId w:val="2"/>
        </w:numPr>
        <w:tabs>
          <w:tab w:val="left" w:pos="0"/>
        </w:tabs>
        <w:suppressAutoHyphens w:val="0"/>
        <w:contextualSpacing/>
        <w:jc w:val="center"/>
        <w:rPr>
          <w:b/>
          <w:bCs/>
          <w:shd w:val="clear" w:color="auto" w:fill="FFFFFF"/>
          <w:lang w:eastAsia="ru-RU"/>
        </w:rPr>
      </w:pPr>
      <w:r w:rsidRPr="00203FF9">
        <w:rPr>
          <w:b/>
          <w:bCs/>
          <w:shd w:val="clear" w:color="auto" w:fill="FFFFFF"/>
          <w:lang w:eastAsia="ru-RU"/>
        </w:rPr>
        <w:t>Требования к упаковке, маркировке и транспортировке</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Маркировка и упаковка слуховых аппаратов должны соответствовать ГОСТ Р 50444-2020 «Приборы, аппараты и оборудование медицинские. Общие технические требования».</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Маркировка слухового аппарата должна содержать:</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наименование или обозначение типа (вида, модели) изделия;</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идентификационный (серийный/заводской) номер;</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месяц и год изготовления изделия;</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наименование и/или товарный знак предприятия-изготовителя</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Упаковка должна обеспечивать защиту от воздействия механических и климатических факторов во время транспортирования и хранения,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Слуховые аппараты в транспортной упаковке должны быть устойчивыми к механическим воздействиям, возникающим при транспортировании. </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p>
    <w:p w:rsidR="00203FF9" w:rsidRPr="00203FF9" w:rsidRDefault="00203FF9" w:rsidP="00203FF9">
      <w:pPr>
        <w:widowControl w:val="0"/>
        <w:numPr>
          <w:ilvl w:val="0"/>
          <w:numId w:val="2"/>
        </w:numPr>
        <w:tabs>
          <w:tab w:val="left" w:pos="0"/>
        </w:tabs>
        <w:suppressAutoHyphens w:val="0"/>
        <w:contextualSpacing/>
        <w:jc w:val="center"/>
        <w:rPr>
          <w:b/>
          <w:bCs/>
          <w:shd w:val="clear" w:color="auto" w:fill="FFFFFF"/>
          <w:lang w:eastAsia="ru-RU"/>
        </w:rPr>
      </w:pPr>
      <w:r w:rsidRPr="00203FF9">
        <w:rPr>
          <w:b/>
          <w:bCs/>
          <w:shd w:val="clear" w:color="auto" w:fill="FFFFFF"/>
          <w:lang w:eastAsia="ru-RU"/>
        </w:rPr>
        <w:t>Гарантийные обязательства</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Поставщик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w:t>
      </w:r>
      <w:r w:rsidRPr="00203FF9">
        <w:rPr>
          <w:shd w:val="clear" w:color="auto" w:fill="FFFFFF"/>
          <w:lang w:eastAsia="ru-RU"/>
        </w:rPr>
        <w:lastRenderedPageBreak/>
        <w:t>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Поставщик должен гарантировать, что поставляемый Товар соответствует стандартам на данные виды Товара, а также требованиям технического задания.</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Слуховые аппараты должны иметь установленный производителем срок службы не менее 4 (четырех) лет со дня подписания Получателем акта приема-передачи Товара.</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Гарантия качества на слуховые аппараты устанавливается со дня подписания Получателем акта приема-передачи Товара и должна составлять 24 (двадцать четыре) месяца.</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Установленный производителем срок гарантии качества на слуховые аппараты не распространяется на случаи нарушения Получателем изделия условий и требований к эксплуатации изделия.</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Срок выполнения гарантийного ремонта Товара не должен превышать 15 рабочих дней со дня обращения Получателя (Заказчика).</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Срок осуществления замены Товара не должен превышать 15 рабочих дней со дня обращения Получателя (Заказчика).</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При передаче Товара Получателю Поставщик должен предоставить гарантийный талон, дающий Получателю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203FF9" w:rsidRPr="00203FF9" w:rsidRDefault="00203FF9" w:rsidP="00203FF9">
      <w:pPr>
        <w:widowControl w:val="0"/>
        <w:numPr>
          <w:ilvl w:val="0"/>
          <w:numId w:val="2"/>
        </w:numPr>
        <w:tabs>
          <w:tab w:val="left" w:pos="0"/>
        </w:tabs>
        <w:suppressAutoHyphens w:val="0"/>
        <w:contextualSpacing/>
        <w:jc w:val="both"/>
        <w:rPr>
          <w:shd w:val="clear" w:color="auto" w:fill="FFFFFF"/>
          <w:lang w:eastAsia="ru-RU"/>
        </w:rPr>
      </w:pPr>
      <w:r w:rsidRPr="00203FF9">
        <w:rPr>
          <w:shd w:val="clear" w:color="auto" w:fill="FFFFFF"/>
          <w:lang w:eastAsia="ru-RU"/>
        </w:rPr>
        <w:t xml:space="preserve">           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до их замены» сроки пользования техническими средствами реабилитации, протезами и протезно-ортопедическими изделиями (далее – ТСР) исчисляются с даты предоставления его инвалиду, ветерану.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установленных изготовителем Т</w:t>
      </w:r>
      <w:r w:rsidRPr="00203FF9">
        <w:rPr>
          <w:shd w:val="clear" w:color="auto" w:fill="FFFFFF"/>
          <w:lang w:val="en-US" w:eastAsia="ru-RU"/>
        </w:rPr>
        <w:t>C</w:t>
      </w:r>
      <w:r w:rsidRPr="00203FF9">
        <w:rPr>
          <w:shd w:val="clear" w:color="auto" w:fill="FFFFFF"/>
          <w:lang w:eastAsia="ru-RU"/>
        </w:rPr>
        <w:t>Р.</w:t>
      </w:r>
    </w:p>
    <w:p w:rsidR="00203FF9" w:rsidRPr="00203FF9" w:rsidRDefault="00203FF9" w:rsidP="00203FF9"/>
    <w:tbl>
      <w:tblPr>
        <w:tblW w:w="1057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1140"/>
        <w:gridCol w:w="818"/>
        <w:gridCol w:w="2977"/>
        <w:gridCol w:w="1417"/>
        <w:gridCol w:w="1418"/>
        <w:gridCol w:w="567"/>
        <w:gridCol w:w="708"/>
        <w:gridCol w:w="1095"/>
      </w:tblGrid>
      <w:tr w:rsidR="00203FF9" w:rsidRPr="005E08DA" w:rsidTr="00203FF9">
        <w:tc>
          <w:tcPr>
            <w:tcW w:w="435" w:type="dxa"/>
          </w:tcPr>
          <w:p w:rsidR="00203FF9" w:rsidRPr="005E08DA" w:rsidRDefault="00203FF9" w:rsidP="00A05729">
            <w:pPr>
              <w:widowControl w:val="0"/>
              <w:tabs>
                <w:tab w:val="left" w:pos="851"/>
                <w:tab w:val="left" w:pos="993"/>
              </w:tabs>
              <w:contextualSpacing/>
              <w:jc w:val="center"/>
              <w:outlineLvl w:val="3"/>
              <w:rPr>
                <w:rFonts w:eastAsia="Arial Unicode MS"/>
                <w:b/>
                <w:kern w:val="1"/>
                <w:sz w:val="20"/>
                <w:szCs w:val="20"/>
                <w:lang w:eastAsia="hi-IN" w:bidi="hi-IN"/>
              </w:rPr>
            </w:pPr>
            <w:r w:rsidRPr="005E08DA">
              <w:rPr>
                <w:rFonts w:eastAsia="Calibri"/>
                <w:b/>
                <w:kern w:val="1"/>
                <w:sz w:val="20"/>
                <w:szCs w:val="20"/>
                <w:lang w:eastAsia="hi-IN" w:bidi="hi-IN"/>
              </w:rPr>
              <w:t xml:space="preserve">№ </w:t>
            </w:r>
            <w:proofErr w:type="spellStart"/>
            <w:r w:rsidRPr="005E08DA">
              <w:rPr>
                <w:rFonts w:eastAsia="Calibri"/>
                <w:b/>
                <w:kern w:val="1"/>
                <w:sz w:val="20"/>
                <w:szCs w:val="20"/>
                <w:lang w:eastAsia="hi-IN" w:bidi="hi-IN"/>
              </w:rPr>
              <w:t>п</w:t>
            </w:r>
            <w:proofErr w:type="spellEnd"/>
            <w:r w:rsidRPr="005E08DA">
              <w:rPr>
                <w:rFonts w:eastAsia="Calibri"/>
                <w:b/>
                <w:kern w:val="1"/>
                <w:sz w:val="20"/>
                <w:szCs w:val="20"/>
                <w:lang w:eastAsia="hi-IN" w:bidi="hi-IN"/>
              </w:rPr>
              <w:t>/</w:t>
            </w:r>
            <w:proofErr w:type="spellStart"/>
            <w:r w:rsidRPr="005E08DA">
              <w:rPr>
                <w:rFonts w:eastAsia="Calibri"/>
                <w:b/>
                <w:kern w:val="1"/>
                <w:sz w:val="20"/>
                <w:szCs w:val="20"/>
                <w:lang w:eastAsia="hi-IN" w:bidi="hi-IN"/>
              </w:rPr>
              <w:t>п</w:t>
            </w:r>
            <w:proofErr w:type="spellEnd"/>
          </w:p>
        </w:tc>
        <w:tc>
          <w:tcPr>
            <w:tcW w:w="1140" w:type="dxa"/>
          </w:tcPr>
          <w:p w:rsidR="00203FF9" w:rsidRPr="005E08DA" w:rsidRDefault="00203FF9" w:rsidP="00A05729">
            <w:pPr>
              <w:widowControl w:val="0"/>
              <w:contextualSpacing/>
              <w:jc w:val="center"/>
              <w:outlineLvl w:val="3"/>
              <w:rPr>
                <w:rFonts w:eastAsia="Arial Unicode MS"/>
                <w:b/>
                <w:kern w:val="1"/>
                <w:sz w:val="20"/>
                <w:szCs w:val="20"/>
                <w:lang w:eastAsia="hi-IN" w:bidi="hi-IN"/>
              </w:rPr>
            </w:pPr>
            <w:r w:rsidRPr="005E08DA">
              <w:rPr>
                <w:rFonts w:eastAsia="Calibri"/>
                <w:b/>
                <w:kern w:val="1"/>
                <w:sz w:val="20"/>
                <w:szCs w:val="20"/>
                <w:lang w:eastAsia="hi-IN" w:bidi="hi-IN"/>
              </w:rPr>
              <w:t>Наименование закупаемого товара*)</w:t>
            </w:r>
          </w:p>
        </w:tc>
        <w:tc>
          <w:tcPr>
            <w:tcW w:w="818" w:type="dxa"/>
            <w:shd w:val="clear" w:color="auto" w:fill="auto"/>
          </w:tcPr>
          <w:p w:rsidR="00203FF9" w:rsidRPr="005E08DA" w:rsidRDefault="00203FF9" w:rsidP="00A05729">
            <w:pPr>
              <w:widowControl w:val="0"/>
              <w:contextualSpacing/>
              <w:jc w:val="center"/>
              <w:rPr>
                <w:rFonts w:eastAsia="Calibri"/>
                <w:b/>
                <w:kern w:val="1"/>
                <w:sz w:val="20"/>
                <w:szCs w:val="20"/>
                <w:lang w:eastAsia="hi-IN" w:bidi="hi-IN"/>
              </w:rPr>
            </w:pPr>
            <w:r w:rsidRPr="005E08DA">
              <w:rPr>
                <w:rFonts w:eastAsia="Calibri"/>
                <w:b/>
                <w:kern w:val="1"/>
                <w:sz w:val="20"/>
                <w:szCs w:val="20"/>
                <w:lang w:eastAsia="hi-IN" w:bidi="hi-IN"/>
              </w:rPr>
              <w:t>ОКПД2/</w:t>
            </w:r>
          </w:p>
          <w:p w:rsidR="00203FF9" w:rsidRPr="005E08DA" w:rsidRDefault="00203FF9" w:rsidP="00A05729">
            <w:pPr>
              <w:widowControl w:val="0"/>
              <w:contextualSpacing/>
              <w:jc w:val="center"/>
              <w:rPr>
                <w:rFonts w:eastAsia="Calibri"/>
                <w:b/>
                <w:kern w:val="1"/>
                <w:sz w:val="20"/>
                <w:szCs w:val="20"/>
                <w:lang w:eastAsia="hi-IN" w:bidi="hi-IN"/>
              </w:rPr>
            </w:pPr>
            <w:r w:rsidRPr="005E08DA">
              <w:rPr>
                <w:rFonts w:eastAsia="Calibri"/>
                <w:b/>
                <w:kern w:val="1"/>
                <w:sz w:val="20"/>
                <w:szCs w:val="20"/>
                <w:lang w:eastAsia="hi-IN" w:bidi="hi-IN"/>
              </w:rPr>
              <w:t>КТРУ/</w:t>
            </w:r>
          </w:p>
          <w:p w:rsidR="00203FF9" w:rsidRPr="005E08DA" w:rsidRDefault="00203FF9" w:rsidP="00A05729">
            <w:pPr>
              <w:widowControl w:val="0"/>
              <w:tabs>
                <w:tab w:val="left" w:pos="851"/>
                <w:tab w:val="left" w:pos="993"/>
              </w:tabs>
              <w:contextualSpacing/>
              <w:jc w:val="center"/>
              <w:outlineLvl w:val="3"/>
              <w:rPr>
                <w:rFonts w:eastAsia="Arial Unicode MS"/>
                <w:b/>
                <w:kern w:val="1"/>
                <w:sz w:val="20"/>
                <w:szCs w:val="20"/>
                <w:lang w:eastAsia="hi-IN" w:bidi="hi-IN"/>
              </w:rPr>
            </w:pPr>
            <w:r w:rsidRPr="005E08DA">
              <w:rPr>
                <w:rFonts w:eastAsia="Calibri"/>
                <w:b/>
                <w:kern w:val="1"/>
                <w:sz w:val="20"/>
                <w:szCs w:val="20"/>
                <w:lang w:eastAsia="hi-IN" w:bidi="hi-IN"/>
              </w:rPr>
              <w:t>КОЗ</w:t>
            </w:r>
          </w:p>
        </w:tc>
        <w:tc>
          <w:tcPr>
            <w:tcW w:w="2977" w:type="dxa"/>
            <w:shd w:val="clear" w:color="auto" w:fill="auto"/>
          </w:tcPr>
          <w:p w:rsidR="00203FF9" w:rsidRPr="005E08DA" w:rsidRDefault="00203FF9" w:rsidP="00A05729">
            <w:pPr>
              <w:widowControl w:val="0"/>
              <w:tabs>
                <w:tab w:val="left" w:pos="851"/>
                <w:tab w:val="left" w:pos="993"/>
              </w:tabs>
              <w:contextualSpacing/>
              <w:jc w:val="center"/>
              <w:outlineLvl w:val="3"/>
              <w:rPr>
                <w:rFonts w:eastAsia="Arial Unicode MS"/>
                <w:b/>
                <w:kern w:val="1"/>
                <w:sz w:val="20"/>
                <w:szCs w:val="20"/>
                <w:lang w:eastAsia="hi-IN" w:bidi="hi-IN"/>
              </w:rPr>
            </w:pPr>
            <w:r w:rsidRPr="005E08DA">
              <w:rPr>
                <w:rFonts w:eastAsia="Calibri"/>
                <w:b/>
                <w:bCs/>
                <w:iCs/>
                <w:kern w:val="1"/>
                <w:sz w:val="20"/>
                <w:szCs w:val="20"/>
                <w:lang w:eastAsia="hi-IN" w:bidi="hi-IN"/>
              </w:rPr>
              <w:t>Наименование характеристики</w:t>
            </w:r>
          </w:p>
        </w:tc>
        <w:tc>
          <w:tcPr>
            <w:tcW w:w="1417" w:type="dxa"/>
          </w:tcPr>
          <w:p w:rsidR="00203FF9" w:rsidRPr="005E08DA" w:rsidRDefault="00203FF9" w:rsidP="00A05729">
            <w:pPr>
              <w:widowControl w:val="0"/>
              <w:tabs>
                <w:tab w:val="left" w:pos="851"/>
                <w:tab w:val="left" w:pos="993"/>
              </w:tabs>
              <w:contextualSpacing/>
              <w:jc w:val="center"/>
              <w:outlineLvl w:val="3"/>
              <w:rPr>
                <w:rFonts w:eastAsia="Arial Unicode MS"/>
                <w:b/>
                <w:kern w:val="1"/>
                <w:sz w:val="20"/>
                <w:szCs w:val="20"/>
                <w:lang w:eastAsia="hi-IN" w:bidi="hi-IN"/>
              </w:rPr>
            </w:pPr>
            <w:r w:rsidRPr="005E08DA">
              <w:rPr>
                <w:rFonts w:eastAsia="Calibri"/>
                <w:b/>
                <w:bCs/>
                <w:iCs/>
                <w:kern w:val="1"/>
                <w:sz w:val="20"/>
                <w:szCs w:val="20"/>
                <w:lang w:eastAsia="hi-IN" w:bidi="hi-IN"/>
              </w:rPr>
              <w:t>Значение характеристики</w:t>
            </w:r>
          </w:p>
        </w:tc>
        <w:tc>
          <w:tcPr>
            <w:tcW w:w="1418" w:type="dxa"/>
          </w:tcPr>
          <w:p w:rsidR="00203FF9" w:rsidRPr="005E08DA" w:rsidRDefault="00203FF9" w:rsidP="00A05729">
            <w:pPr>
              <w:widowControl w:val="0"/>
              <w:tabs>
                <w:tab w:val="left" w:pos="851"/>
                <w:tab w:val="left" w:pos="993"/>
              </w:tabs>
              <w:contextualSpacing/>
              <w:jc w:val="center"/>
              <w:outlineLvl w:val="3"/>
              <w:rPr>
                <w:rFonts w:eastAsia="Calibri"/>
                <w:b/>
                <w:bCs/>
                <w:iCs/>
                <w:kern w:val="1"/>
                <w:sz w:val="20"/>
                <w:szCs w:val="20"/>
                <w:lang w:eastAsia="hi-IN" w:bidi="hi-IN"/>
              </w:rPr>
            </w:pPr>
            <w:r w:rsidRPr="005E08DA">
              <w:rPr>
                <w:rFonts w:eastAsia="Calibri"/>
                <w:b/>
                <w:bCs/>
                <w:iCs/>
                <w:kern w:val="1"/>
                <w:sz w:val="20"/>
                <w:szCs w:val="20"/>
                <w:lang w:eastAsia="hi-IN" w:bidi="hi-IN"/>
              </w:rPr>
              <w:t>Единица измерения характеристики</w:t>
            </w:r>
          </w:p>
        </w:tc>
        <w:tc>
          <w:tcPr>
            <w:tcW w:w="567" w:type="dxa"/>
          </w:tcPr>
          <w:p w:rsidR="00203FF9" w:rsidRPr="005E08DA" w:rsidRDefault="00203FF9" w:rsidP="00A05729">
            <w:pPr>
              <w:widowControl w:val="0"/>
              <w:tabs>
                <w:tab w:val="left" w:pos="851"/>
                <w:tab w:val="left" w:pos="993"/>
              </w:tabs>
              <w:contextualSpacing/>
              <w:jc w:val="center"/>
              <w:outlineLvl w:val="3"/>
              <w:rPr>
                <w:rFonts w:eastAsia="Calibri"/>
                <w:b/>
                <w:kern w:val="1"/>
                <w:sz w:val="20"/>
                <w:szCs w:val="20"/>
                <w:lang w:eastAsia="hi-IN" w:bidi="hi-IN"/>
              </w:rPr>
            </w:pPr>
            <w:r w:rsidRPr="005E08DA">
              <w:rPr>
                <w:rFonts w:eastAsia="Calibri"/>
                <w:b/>
                <w:kern w:val="1"/>
                <w:sz w:val="20"/>
                <w:szCs w:val="20"/>
                <w:lang w:eastAsia="hi-IN" w:bidi="hi-IN"/>
              </w:rPr>
              <w:t xml:space="preserve">Ед. </w:t>
            </w:r>
            <w:proofErr w:type="spellStart"/>
            <w:r w:rsidRPr="005E08DA">
              <w:rPr>
                <w:rFonts w:eastAsia="Calibri"/>
                <w:b/>
                <w:kern w:val="1"/>
                <w:sz w:val="20"/>
                <w:szCs w:val="20"/>
                <w:lang w:eastAsia="hi-IN" w:bidi="hi-IN"/>
              </w:rPr>
              <w:t>Изм</w:t>
            </w:r>
            <w:proofErr w:type="spellEnd"/>
          </w:p>
        </w:tc>
        <w:tc>
          <w:tcPr>
            <w:tcW w:w="708" w:type="dxa"/>
          </w:tcPr>
          <w:p w:rsidR="00203FF9" w:rsidRPr="005E08DA" w:rsidRDefault="00203FF9" w:rsidP="00A05729">
            <w:pPr>
              <w:widowControl w:val="0"/>
              <w:tabs>
                <w:tab w:val="left" w:pos="851"/>
                <w:tab w:val="left" w:pos="993"/>
              </w:tabs>
              <w:contextualSpacing/>
              <w:jc w:val="center"/>
              <w:outlineLvl w:val="3"/>
              <w:rPr>
                <w:rFonts w:eastAsia="Calibri"/>
                <w:b/>
                <w:kern w:val="1"/>
                <w:sz w:val="20"/>
                <w:szCs w:val="20"/>
                <w:lang w:eastAsia="hi-IN" w:bidi="hi-IN"/>
              </w:rPr>
            </w:pPr>
            <w:r w:rsidRPr="005E08DA">
              <w:rPr>
                <w:rFonts w:eastAsia="Calibri"/>
                <w:b/>
                <w:kern w:val="1"/>
                <w:sz w:val="20"/>
                <w:szCs w:val="20"/>
                <w:lang w:eastAsia="hi-IN" w:bidi="hi-IN"/>
              </w:rPr>
              <w:t>Количество</w:t>
            </w:r>
          </w:p>
          <w:p w:rsidR="00203FF9" w:rsidRPr="005E08DA" w:rsidRDefault="00203FF9" w:rsidP="00A05729">
            <w:pPr>
              <w:widowControl w:val="0"/>
              <w:tabs>
                <w:tab w:val="left" w:pos="851"/>
                <w:tab w:val="left" w:pos="993"/>
              </w:tabs>
              <w:contextualSpacing/>
              <w:jc w:val="center"/>
              <w:outlineLvl w:val="3"/>
              <w:rPr>
                <w:rFonts w:eastAsia="Calibri"/>
                <w:b/>
                <w:bCs/>
                <w:iCs/>
                <w:kern w:val="1"/>
                <w:sz w:val="20"/>
                <w:szCs w:val="20"/>
                <w:lang w:eastAsia="hi-IN" w:bidi="hi-IN"/>
              </w:rPr>
            </w:pPr>
          </w:p>
        </w:tc>
        <w:tc>
          <w:tcPr>
            <w:tcW w:w="1095" w:type="dxa"/>
          </w:tcPr>
          <w:p w:rsidR="00203FF9" w:rsidRPr="005E08DA" w:rsidRDefault="00203FF9" w:rsidP="00A05729">
            <w:pPr>
              <w:widowControl w:val="0"/>
              <w:tabs>
                <w:tab w:val="left" w:pos="851"/>
                <w:tab w:val="left" w:pos="993"/>
              </w:tabs>
              <w:contextualSpacing/>
              <w:jc w:val="center"/>
              <w:outlineLvl w:val="3"/>
              <w:rPr>
                <w:rFonts w:eastAsia="Calibri"/>
                <w:b/>
                <w:bCs/>
                <w:iCs/>
                <w:kern w:val="1"/>
                <w:sz w:val="20"/>
                <w:szCs w:val="20"/>
                <w:lang w:eastAsia="hi-IN" w:bidi="hi-IN"/>
              </w:rPr>
            </w:pPr>
            <w:r>
              <w:rPr>
                <w:rFonts w:eastAsia="Calibri"/>
                <w:b/>
                <w:bCs/>
                <w:iCs/>
                <w:kern w:val="1"/>
                <w:sz w:val="20"/>
                <w:szCs w:val="20"/>
                <w:lang w:eastAsia="hi-IN" w:bidi="hi-IN"/>
              </w:rPr>
              <w:t>Цена за ед.руб.</w:t>
            </w:r>
          </w:p>
        </w:tc>
      </w:tr>
      <w:tr w:rsidR="00203FF9" w:rsidRPr="005E08DA" w:rsidTr="00203FF9">
        <w:tc>
          <w:tcPr>
            <w:tcW w:w="435" w:type="dxa"/>
            <w:vMerge w:val="restart"/>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1.</w:t>
            </w:r>
          </w:p>
        </w:tc>
        <w:tc>
          <w:tcPr>
            <w:tcW w:w="1140" w:type="dxa"/>
            <w:vMerge w:val="restart"/>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17-01-05</w:t>
            </w:r>
          </w:p>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 xml:space="preserve">Слуховой аппарат цифровой заушный сверхмощный (для детского </w:t>
            </w:r>
            <w:proofErr w:type="spellStart"/>
            <w:r w:rsidRPr="005E08DA">
              <w:rPr>
                <w:rFonts w:eastAsia="Arial Unicode MS"/>
                <w:bCs/>
                <w:kern w:val="1"/>
                <w:sz w:val="20"/>
                <w:szCs w:val="20"/>
                <w:lang w:eastAsia="hi-IN" w:bidi="hi-IN"/>
              </w:rPr>
              <w:t>слухопротезирования</w:t>
            </w:r>
            <w:proofErr w:type="spellEnd"/>
            <w:r w:rsidRPr="005E08DA">
              <w:rPr>
                <w:rFonts w:eastAsia="Arial Unicode MS"/>
                <w:bCs/>
                <w:kern w:val="1"/>
                <w:sz w:val="20"/>
                <w:szCs w:val="20"/>
                <w:lang w:eastAsia="hi-IN" w:bidi="hi-IN"/>
              </w:rPr>
              <w:t>)</w:t>
            </w:r>
          </w:p>
        </w:tc>
        <w:tc>
          <w:tcPr>
            <w:tcW w:w="818" w:type="dxa"/>
            <w:vMerge w:val="restart"/>
            <w:shd w:val="clear" w:color="auto" w:fill="auto"/>
          </w:tcPr>
          <w:p w:rsidR="00203FF9" w:rsidRPr="005E08DA" w:rsidRDefault="00203FF9" w:rsidP="00A05729">
            <w:pPr>
              <w:widowControl w:val="0"/>
              <w:contextualSpacing/>
              <w:jc w:val="center"/>
              <w:rPr>
                <w:rFonts w:eastAsia="Andale Sans UI"/>
                <w:bCs/>
                <w:kern w:val="2"/>
                <w:sz w:val="20"/>
                <w:szCs w:val="20"/>
                <w:lang w:eastAsia="hi-IN" w:bidi="hi-IN"/>
              </w:rPr>
            </w:pPr>
            <w:r w:rsidRPr="005E08DA">
              <w:rPr>
                <w:rFonts w:eastAsia="Arial Unicode MS"/>
                <w:bCs/>
                <w:kern w:val="1"/>
                <w:sz w:val="20"/>
                <w:szCs w:val="20"/>
                <w:lang w:eastAsia="hi-IN" w:bidi="hi-IN"/>
              </w:rPr>
              <w:t>26.60.14.120/</w:t>
            </w:r>
          </w:p>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 xml:space="preserve"> </w:t>
            </w:r>
            <w:hyperlink r:id="rId8" w:tgtFrame="_blank" w:history="1">
              <w:r w:rsidRPr="005E08DA">
                <w:rPr>
                  <w:rFonts w:eastAsia="Arial Unicode MS"/>
                  <w:bCs/>
                  <w:kern w:val="1"/>
                  <w:sz w:val="20"/>
                  <w:szCs w:val="20"/>
                  <w:lang w:eastAsia="hi-IN" w:bidi="hi-IN"/>
                </w:rPr>
                <w:t>26.60.14.120-00000004</w:t>
              </w:r>
            </w:hyperlink>
            <w:r w:rsidRPr="005E08DA">
              <w:rPr>
                <w:rFonts w:eastAsia="Arial Unicode MS"/>
                <w:bCs/>
                <w:kern w:val="1"/>
                <w:sz w:val="20"/>
                <w:szCs w:val="20"/>
                <w:lang w:eastAsia="hi-IN" w:bidi="hi-IN"/>
              </w:rPr>
              <w:t>/</w:t>
            </w:r>
          </w:p>
          <w:p w:rsidR="00203FF9" w:rsidRPr="005E08DA" w:rsidRDefault="00203FF9" w:rsidP="00A05729">
            <w:pPr>
              <w:widowControl w:val="0"/>
              <w:contextualSpacing/>
              <w:jc w:val="center"/>
              <w:rPr>
                <w:rFonts w:eastAsia="Andale Sans UI"/>
                <w:bCs/>
                <w:kern w:val="2"/>
                <w:sz w:val="20"/>
                <w:szCs w:val="20"/>
                <w:lang w:eastAsia="hi-IN" w:bidi="hi-IN"/>
              </w:rPr>
            </w:pPr>
            <w:r w:rsidRPr="005E08DA">
              <w:rPr>
                <w:rFonts w:eastAsia="Andale Sans UI"/>
                <w:bCs/>
                <w:kern w:val="2"/>
                <w:sz w:val="20"/>
                <w:szCs w:val="20"/>
                <w:lang w:eastAsia="hi-IN" w:bidi="hi-IN"/>
              </w:rPr>
              <w:t>01.28.17.01.05</w:t>
            </w:r>
          </w:p>
        </w:tc>
        <w:tc>
          <w:tcPr>
            <w:tcW w:w="2977" w:type="dxa"/>
            <w:shd w:val="clear" w:color="auto" w:fill="auto"/>
          </w:tcPr>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Диапазон частот,</w:t>
            </w:r>
          </w:p>
          <w:p w:rsidR="00203FF9" w:rsidRPr="005E08DA" w:rsidRDefault="00203FF9" w:rsidP="00A05729">
            <w:pPr>
              <w:widowControl w:val="0"/>
              <w:suppressAutoHyphens w:val="0"/>
              <w:contextualSpacing/>
              <w:jc w:val="both"/>
              <w:rPr>
                <w:rFonts w:eastAsia="Calibri"/>
                <w:bCs/>
                <w:sz w:val="20"/>
                <w:szCs w:val="20"/>
                <w:lang w:eastAsia="en-US"/>
              </w:rPr>
            </w:pPr>
            <w:r w:rsidRPr="005E08DA">
              <w:rPr>
                <w:rFonts w:eastAsia="Calibri"/>
                <w:bCs/>
                <w:sz w:val="20"/>
                <w:szCs w:val="20"/>
                <w:lang w:eastAsia="en-US"/>
              </w:rPr>
              <w:t>минимальная частота</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более 0,1</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кГц</w:t>
            </w:r>
          </w:p>
        </w:tc>
        <w:tc>
          <w:tcPr>
            <w:tcW w:w="567" w:type="dxa"/>
            <w:vMerge w:val="restart"/>
            <w:shd w:val="clear" w:color="auto" w:fill="auto"/>
          </w:tcPr>
          <w:p w:rsidR="00203FF9" w:rsidRPr="005E08DA" w:rsidRDefault="00203FF9" w:rsidP="00A05729">
            <w:pPr>
              <w:widowControl w:val="0"/>
              <w:suppressAutoHyphens w:val="0"/>
              <w:contextualSpacing/>
              <w:jc w:val="center"/>
              <w:rPr>
                <w:rFonts w:eastAsia="Calibri"/>
                <w:bCs/>
                <w:sz w:val="20"/>
                <w:szCs w:val="20"/>
                <w:lang w:eastAsia="en-US"/>
              </w:rPr>
            </w:pPr>
            <w:proofErr w:type="spellStart"/>
            <w:r w:rsidRPr="005E08DA">
              <w:rPr>
                <w:rFonts w:eastAsia="Calibri"/>
                <w:bCs/>
                <w:sz w:val="20"/>
                <w:szCs w:val="20"/>
                <w:lang w:eastAsia="en-US"/>
              </w:rPr>
              <w:t>Шт</w:t>
            </w:r>
            <w:proofErr w:type="spellEnd"/>
          </w:p>
        </w:tc>
        <w:tc>
          <w:tcPr>
            <w:tcW w:w="708" w:type="dxa"/>
            <w:vMerge w:val="restart"/>
          </w:tcPr>
          <w:p w:rsidR="00203FF9" w:rsidRPr="005E08DA" w:rsidRDefault="00203FF9" w:rsidP="00A05729">
            <w:pPr>
              <w:widowControl w:val="0"/>
              <w:suppressAutoHyphens w:val="0"/>
              <w:contextualSpacing/>
              <w:jc w:val="center"/>
              <w:rPr>
                <w:rFonts w:eastAsia="Calibri"/>
                <w:bCs/>
                <w:sz w:val="20"/>
                <w:szCs w:val="20"/>
                <w:lang w:eastAsia="en-US"/>
              </w:rPr>
            </w:pPr>
            <w:r w:rsidRPr="005E08DA">
              <w:rPr>
                <w:rFonts w:eastAsia="Calibri"/>
                <w:bCs/>
                <w:sz w:val="20"/>
                <w:szCs w:val="20"/>
                <w:lang w:eastAsia="en-US"/>
              </w:rPr>
              <w:t>1</w:t>
            </w:r>
          </w:p>
        </w:tc>
        <w:tc>
          <w:tcPr>
            <w:tcW w:w="1095" w:type="dxa"/>
            <w:vMerge w:val="restart"/>
          </w:tcPr>
          <w:p w:rsidR="00203FF9" w:rsidRPr="005E08DA" w:rsidRDefault="00203FF9" w:rsidP="00203FF9">
            <w:pPr>
              <w:widowControl w:val="0"/>
              <w:suppressAutoHyphens w:val="0"/>
              <w:contextualSpacing/>
              <w:jc w:val="center"/>
              <w:rPr>
                <w:rFonts w:eastAsia="Calibri"/>
                <w:bCs/>
                <w:sz w:val="20"/>
                <w:szCs w:val="20"/>
                <w:lang w:eastAsia="en-US"/>
              </w:rPr>
            </w:pPr>
            <w:r w:rsidRPr="00203FF9">
              <w:rPr>
                <w:rFonts w:eastAsia="Calibri"/>
                <w:bCs/>
                <w:sz w:val="20"/>
                <w:szCs w:val="20"/>
                <w:lang w:eastAsia="en-US"/>
              </w:rPr>
              <w:t>22000.00</w:t>
            </w: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suppressAutoHyphens w:val="0"/>
              <w:contextualSpacing/>
              <w:jc w:val="both"/>
              <w:rPr>
                <w:rFonts w:eastAsia="Calibri"/>
                <w:bCs/>
                <w:sz w:val="20"/>
                <w:szCs w:val="20"/>
                <w:lang w:eastAsia="en-US"/>
              </w:rPr>
            </w:pPr>
            <w:r w:rsidRPr="005E08DA">
              <w:rPr>
                <w:rFonts w:eastAsia="Calibri"/>
                <w:bCs/>
                <w:sz w:val="20"/>
                <w:szCs w:val="20"/>
                <w:lang w:eastAsia="en-US"/>
              </w:rPr>
              <w:t>Диапазон частот,</w:t>
            </w:r>
          </w:p>
          <w:p w:rsidR="00203FF9" w:rsidRPr="005E08DA" w:rsidRDefault="00203FF9" w:rsidP="00A05729">
            <w:pPr>
              <w:widowControl w:val="0"/>
              <w:suppressAutoHyphens w:val="0"/>
              <w:contextualSpacing/>
              <w:jc w:val="both"/>
              <w:rPr>
                <w:rFonts w:eastAsia="Calibri"/>
                <w:bCs/>
                <w:sz w:val="20"/>
                <w:szCs w:val="20"/>
                <w:lang w:eastAsia="en-US"/>
              </w:rPr>
            </w:pPr>
            <w:r w:rsidRPr="005E08DA">
              <w:rPr>
                <w:rFonts w:eastAsia="Calibri"/>
                <w:bCs/>
                <w:sz w:val="20"/>
                <w:szCs w:val="20"/>
                <w:lang w:eastAsia="en-US"/>
              </w:rPr>
              <w:t>максимальная частота</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 xml:space="preserve">не менее 4,9 </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кГц</w:t>
            </w:r>
          </w:p>
        </w:tc>
        <w:tc>
          <w:tcPr>
            <w:tcW w:w="567"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c>
          <w:tcPr>
            <w:tcW w:w="708"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c>
          <w:tcPr>
            <w:tcW w:w="1095"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Количество каналов цифровой обработки звука</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8</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roofErr w:type="spellStart"/>
            <w:r w:rsidRPr="005E08DA">
              <w:rPr>
                <w:rFonts w:eastAsia="Arial Unicode MS"/>
                <w:bCs/>
                <w:kern w:val="1"/>
                <w:sz w:val="20"/>
                <w:szCs w:val="20"/>
                <w:lang w:eastAsia="hi-IN" w:bidi="hi-IN"/>
              </w:rPr>
              <w:t>Шт</w:t>
            </w:r>
            <w:proofErr w:type="spellEnd"/>
          </w:p>
        </w:tc>
        <w:tc>
          <w:tcPr>
            <w:tcW w:w="567"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c>
          <w:tcPr>
            <w:tcW w:w="708"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c>
          <w:tcPr>
            <w:tcW w:w="1095"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Количество программ прослушивания акустических</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2</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roofErr w:type="spellStart"/>
            <w:r w:rsidRPr="005E08DA">
              <w:rPr>
                <w:rFonts w:eastAsia="Arial Unicode MS"/>
                <w:bCs/>
                <w:kern w:val="1"/>
                <w:sz w:val="20"/>
                <w:szCs w:val="20"/>
                <w:lang w:eastAsia="hi-IN" w:bidi="hi-IN"/>
              </w:rPr>
              <w:t>Шт</w:t>
            </w:r>
            <w:proofErr w:type="spellEnd"/>
          </w:p>
        </w:tc>
        <w:tc>
          <w:tcPr>
            <w:tcW w:w="567" w:type="dxa"/>
            <w:vMerge/>
          </w:tcPr>
          <w:p w:rsidR="00203FF9" w:rsidRPr="005E08DA" w:rsidRDefault="00203FF9" w:rsidP="00A05729">
            <w:pPr>
              <w:widowControl w:val="0"/>
              <w:tabs>
                <w:tab w:val="left" w:pos="851"/>
                <w:tab w:val="left" w:pos="993"/>
              </w:tabs>
              <w:contextualSpacing/>
              <w:jc w:val="center"/>
              <w:outlineLvl w:val="3"/>
              <w:rPr>
                <w:rFonts w:eastAsia="Arial Unicode MS"/>
                <w:bCs/>
                <w:kern w:val="1"/>
                <w:sz w:val="20"/>
                <w:szCs w:val="20"/>
                <w:lang w:eastAsia="hi-IN" w:bidi="hi-IN"/>
              </w:rPr>
            </w:pPr>
          </w:p>
        </w:tc>
        <w:tc>
          <w:tcPr>
            <w:tcW w:w="708" w:type="dxa"/>
            <w:vMerge/>
          </w:tcPr>
          <w:p w:rsidR="00203FF9" w:rsidRPr="005E08DA" w:rsidRDefault="00203FF9" w:rsidP="00A05729">
            <w:pPr>
              <w:widowControl w:val="0"/>
              <w:tabs>
                <w:tab w:val="left" w:pos="851"/>
                <w:tab w:val="left" w:pos="993"/>
              </w:tabs>
              <w:contextualSpacing/>
              <w:jc w:val="center"/>
              <w:outlineLvl w:val="3"/>
              <w:rPr>
                <w:rFonts w:eastAsia="Arial Unicode MS"/>
                <w:bCs/>
                <w:kern w:val="1"/>
                <w:sz w:val="20"/>
                <w:szCs w:val="20"/>
                <w:lang w:eastAsia="hi-IN" w:bidi="hi-IN"/>
              </w:rPr>
            </w:pPr>
          </w:p>
        </w:tc>
        <w:tc>
          <w:tcPr>
            <w:tcW w:w="1095" w:type="dxa"/>
            <w:vMerge/>
          </w:tcPr>
          <w:p w:rsidR="00203FF9" w:rsidRPr="005E08DA" w:rsidRDefault="00203FF9" w:rsidP="00A05729">
            <w:pPr>
              <w:widowControl w:val="0"/>
              <w:tabs>
                <w:tab w:val="left" w:pos="851"/>
                <w:tab w:val="left" w:pos="993"/>
              </w:tabs>
              <w:contextualSpacing/>
              <w:jc w:val="center"/>
              <w:outlineLvl w:val="3"/>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Количество программ прослушивания для FM и/или T-катушки</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2</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roofErr w:type="spellStart"/>
            <w:r w:rsidRPr="005E08DA">
              <w:rPr>
                <w:rFonts w:eastAsia="Arial Unicode MS"/>
                <w:bCs/>
                <w:kern w:val="1"/>
                <w:sz w:val="20"/>
                <w:szCs w:val="20"/>
                <w:lang w:eastAsia="hi-IN" w:bidi="hi-IN"/>
              </w:rPr>
              <w:t>Шт</w:t>
            </w:r>
            <w:proofErr w:type="spellEnd"/>
          </w:p>
        </w:tc>
        <w:tc>
          <w:tcPr>
            <w:tcW w:w="567"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c>
          <w:tcPr>
            <w:tcW w:w="708"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c>
          <w:tcPr>
            <w:tcW w:w="1095"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Максимальный ВУЗД90 слуховых аппаратов</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140</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дБ</w:t>
            </w:r>
          </w:p>
        </w:tc>
        <w:tc>
          <w:tcPr>
            <w:tcW w:w="567"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c>
          <w:tcPr>
            <w:tcW w:w="708"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c>
          <w:tcPr>
            <w:tcW w:w="1095"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Максимальное усиление</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 xml:space="preserve"> не менее 81</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дБ</w:t>
            </w:r>
          </w:p>
        </w:tc>
        <w:tc>
          <w:tcPr>
            <w:tcW w:w="567"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c>
          <w:tcPr>
            <w:tcW w:w="708"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c>
          <w:tcPr>
            <w:tcW w:w="1095"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Наличие функций должны быть:</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 дополнительное усиление низких частот</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 система подавления шума;</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lastRenderedPageBreak/>
              <w:t>-подавление обратной связи;</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-защитные фильтры микрофона</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-автоматическое обнаружение FM-передатчика;</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-автоматическое обнаружение телефона;</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 частотная компрессия;</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 водонепроницаемость</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lastRenderedPageBreak/>
              <w:t>да</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567"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c>
          <w:tcPr>
            <w:tcW w:w="708"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c>
          <w:tcPr>
            <w:tcW w:w="1095" w:type="dxa"/>
            <w:vMerge/>
          </w:tcPr>
          <w:p w:rsidR="00203FF9" w:rsidRPr="005E08DA" w:rsidRDefault="00203FF9" w:rsidP="00A05729">
            <w:pPr>
              <w:widowControl w:val="0"/>
              <w:suppressAutoHyphens w:val="0"/>
              <w:contextualSpacing/>
              <w:jc w:val="center"/>
              <w:rPr>
                <w:rFonts w:eastAsia="Calibri"/>
                <w:bCs/>
                <w:sz w:val="20"/>
                <w:szCs w:val="20"/>
                <w:lang w:eastAsia="en-US"/>
              </w:rPr>
            </w:pPr>
          </w:p>
        </w:tc>
      </w:tr>
      <w:tr w:rsidR="00203FF9" w:rsidRPr="005E08DA" w:rsidTr="00203FF9">
        <w:tc>
          <w:tcPr>
            <w:tcW w:w="435" w:type="dxa"/>
            <w:vMerge w:val="restart"/>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lastRenderedPageBreak/>
              <w:t>2</w:t>
            </w:r>
          </w:p>
        </w:tc>
        <w:tc>
          <w:tcPr>
            <w:tcW w:w="1140" w:type="dxa"/>
            <w:vMerge w:val="restart"/>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17-01-05</w:t>
            </w:r>
          </w:p>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Слуховой аппарат цифровой заушный сверхмощный</w:t>
            </w:r>
          </w:p>
        </w:tc>
        <w:tc>
          <w:tcPr>
            <w:tcW w:w="818" w:type="dxa"/>
            <w:vMerge w:val="restart"/>
            <w:shd w:val="clear" w:color="auto" w:fill="auto"/>
          </w:tcPr>
          <w:p w:rsidR="00203FF9" w:rsidRPr="005E08DA" w:rsidRDefault="00203FF9" w:rsidP="00A05729">
            <w:pPr>
              <w:widowControl w:val="0"/>
              <w:contextualSpacing/>
              <w:jc w:val="center"/>
              <w:rPr>
                <w:rFonts w:eastAsia="Andale Sans UI"/>
                <w:bCs/>
                <w:kern w:val="2"/>
                <w:sz w:val="20"/>
                <w:szCs w:val="20"/>
                <w:lang w:eastAsia="hi-IN" w:bidi="hi-IN"/>
              </w:rPr>
            </w:pPr>
            <w:r w:rsidRPr="005E08DA">
              <w:rPr>
                <w:rFonts w:eastAsia="Arial Unicode MS"/>
                <w:bCs/>
                <w:kern w:val="1"/>
                <w:sz w:val="20"/>
                <w:szCs w:val="20"/>
                <w:lang w:eastAsia="hi-IN" w:bidi="hi-IN"/>
              </w:rPr>
              <w:t>26.60.14.120/</w:t>
            </w:r>
          </w:p>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 xml:space="preserve"> </w:t>
            </w:r>
            <w:hyperlink r:id="rId9" w:tgtFrame="_blank" w:history="1">
              <w:r w:rsidRPr="005E08DA">
                <w:rPr>
                  <w:rFonts w:eastAsia="Arial Unicode MS"/>
                  <w:bCs/>
                  <w:kern w:val="1"/>
                  <w:sz w:val="20"/>
                  <w:szCs w:val="20"/>
                  <w:lang w:eastAsia="hi-IN" w:bidi="hi-IN"/>
                </w:rPr>
                <w:t>26.60.14.120-00000004</w:t>
              </w:r>
            </w:hyperlink>
            <w:r w:rsidRPr="005E08DA">
              <w:rPr>
                <w:rFonts w:eastAsia="Arial Unicode MS"/>
                <w:bCs/>
                <w:kern w:val="1"/>
                <w:sz w:val="20"/>
                <w:szCs w:val="20"/>
                <w:lang w:eastAsia="hi-IN" w:bidi="hi-IN"/>
              </w:rPr>
              <w:t>/</w:t>
            </w:r>
          </w:p>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ndale Sans UI"/>
                <w:bCs/>
                <w:kern w:val="2"/>
                <w:sz w:val="20"/>
                <w:szCs w:val="20"/>
                <w:lang w:eastAsia="hi-IN" w:bidi="hi-IN"/>
              </w:rPr>
              <w:t>01.28.17.01.05</w:t>
            </w:r>
          </w:p>
        </w:tc>
        <w:tc>
          <w:tcPr>
            <w:tcW w:w="2977" w:type="dxa"/>
            <w:shd w:val="clear" w:color="auto" w:fill="auto"/>
          </w:tcPr>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Диапазон частот,</w:t>
            </w:r>
          </w:p>
          <w:p w:rsidR="00203FF9" w:rsidRPr="005E08DA" w:rsidRDefault="00203FF9" w:rsidP="00A05729">
            <w:pPr>
              <w:widowControl w:val="0"/>
              <w:suppressAutoHyphens w:val="0"/>
              <w:contextualSpacing/>
              <w:jc w:val="both"/>
              <w:rPr>
                <w:rFonts w:eastAsia="Calibri"/>
                <w:bCs/>
                <w:sz w:val="20"/>
                <w:szCs w:val="20"/>
                <w:lang w:eastAsia="en-US"/>
              </w:rPr>
            </w:pPr>
            <w:r w:rsidRPr="005E08DA">
              <w:rPr>
                <w:rFonts w:eastAsia="Calibri"/>
                <w:bCs/>
                <w:sz w:val="20"/>
                <w:szCs w:val="20"/>
                <w:lang w:eastAsia="en-US"/>
              </w:rPr>
              <w:t>минимальная частота</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более 0,1</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кГц</w:t>
            </w:r>
          </w:p>
        </w:tc>
        <w:tc>
          <w:tcPr>
            <w:tcW w:w="567" w:type="dxa"/>
            <w:vMerge w:val="restart"/>
          </w:tcPr>
          <w:p w:rsidR="00203FF9" w:rsidRPr="005E08DA" w:rsidRDefault="00203FF9" w:rsidP="00A05729">
            <w:pPr>
              <w:widowControl w:val="0"/>
              <w:suppressAutoHyphens w:val="0"/>
              <w:contextualSpacing/>
              <w:jc w:val="center"/>
              <w:rPr>
                <w:rFonts w:eastAsia="Calibri"/>
                <w:bCs/>
                <w:sz w:val="20"/>
                <w:szCs w:val="20"/>
                <w:lang w:eastAsia="en-US"/>
              </w:rPr>
            </w:pPr>
            <w:r w:rsidRPr="005E08DA">
              <w:rPr>
                <w:rFonts w:eastAsia="Calibri"/>
                <w:bCs/>
                <w:sz w:val="20"/>
                <w:szCs w:val="20"/>
                <w:lang w:eastAsia="en-US"/>
              </w:rPr>
              <w:t>Шт.</w:t>
            </w:r>
          </w:p>
        </w:tc>
        <w:tc>
          <w:tcPr>
            <w:tcW w:w="708" w:type="dxa"/>
            <w:vMerge w:val="restart"/>
          </w:tcPr>
          <w:p w:rsidR="00203FF9" w:rsidRPr="005E08DA" w:rsidRDefault="00203FF9" w:rsidP="00A05729">
            <w:pPr>
              <w:widowControl w:val="0"/>
              <w:suppressAutoHyphens w:val="0"/>
              <w:contextualSpacing/>
              <w:jc w:val="center"/>
              <w:rPr>
                <w:rFonts w:eastAsia="Calibri"/>
                <w:bCs/>
                <w:sz w:val="20"/>
                <w:szCs w:val="20"/>
                <w:lang w:eastAsia="en-US"/>
              </w:rPr>
            </w:pPr>
            <w:r w:rsidRPr="005E08DA">
              <w:rPr>
                <w:rFonts w:eastAsia="Calibri"/>
                <w:bCs/>
                <w:sz w:val="20"/>
                <w:szCs w:val="20"/>
                <w:lang w:eastAsia="en-US"/>
              </w:rPr>
              <w:t>1</w:t>
            </w:r>
          </w:p>
        </w:tc>
        <w:tc>
          <w:tcPr>
            <w:tcW w:w="1095" w:type="dxa"/>
            <w:vMerge w:val="restart"/>
          </w:tcPr>
          <w:p w:rsidR="00203FF9" w:rsidRPr="005E08DA" w:rsidRDefault="00203FF9" w:rsidP="00203FF9">
            <w:pPr>
              <w:widowControl w:val="0"/>
              <w:suppressAutoHyphens w:val="0"/>
              <w:contextualSpacing/>
              <w:jc w:val="center"/>
              <w:rPr>
                <w:rFonts w:eastAsia="Calibri"/>
                <w:bCs/>
                <w:sz w:val="20"/>
                <w:szCs w:val="20"/>
                <w:lang w:eastAsia="en-US"/>
              </w:rPr>
            </w:pPr>
            <w:r w:rsidRPr="00203FF9">
              <w:rPr>
                <w:rFonts w:eastAsia="Calibri"/>
                <w:bCs/>
                <w:sz w:val="20"/>
                <w:szCs w:val="20"/>
                <w:lang w:eastAsia="en-US"/>
              </w:rPr>
              <w:t>21600.00</w:t>
            </w: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suppressAutoHyphens w:val="0"/>
              <w:contextualSpacing/>
              <w:jc w:val="both"/>
              <w:rPr>
                <w:rFonts w:eastAsia="Calibri"/>
                <w:bCs/>
                <w:sz w:val="20"/>
                <w:szCs w:val="20"/>
                <w:lang w:eastAsia="en-US"/>
              </w:rPr>
            </w:pPr>
            <w:r w:rsidRPr="005E08DA">
              <w:rPr>
                <w:rFonts w:eastAsia="Calibri"/>
                <w:bCs/>
                <w:sz w:val="20"/>
                <w:szCs w:val="20"/>
                <w:lang w:eastAsia="en-US"/>
              </w:rPr>
              <w:t>Диапазон частот,</w:t>
            </w:r>
          </w:p>
          <w:p w:rsidR="00203FF9" w:rsidRPr="005E08DA" w:rsidRDefault="00203FF9" w:rsidP="00A05729">
            <w:pPr>
              <w:widowControl w:val="0"/>
              <w:suppressAutoHyphens w:val="0"/>
              <w:contextualSpacing/>
              <w:jc w:val="both"/>
              <w:rPr>
                <w:rFonts w:eastAsia="Calibri"/>
                <w:bCs/>
                <w:sz w:val="20"/>
                <w:szCs w:val="20"/>
                <w:lang w:eastAsia="en-US"/>
              </w:rPr>
            </w:pPr>
            <w:r w:rsidRPr="005E08DA">
              <w:rPr>
                <w:rFonts w:eastAsia="Calibri"/>
                <w:bCs/>
                <w:sz w:val="20"/>
                <w:szCs w:val="20"/>
                <w:lang w:eastAsia="en-US"/>
              </w:rPr>
              <w:t>максимальная частота</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 xml:space="preserve">не менее 6,0 </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кГц</w:t>
            </w: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Количество каналов цифровой обработки звука</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6</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roofErr w:type="spellStart"/>
            <w:r w:rsidRPr="005E08DA">
              <w:rPr>
                <w:rFonts w:eastAsia="Arial Unicode MS"/>
                <w:bCs/>
                <w:kern w:val="1"/>
                <w:sz w:val="20"/>
                <w:szCs w:val="20"/>
                <w:lang w:eastAsia="hi-IN" w:bidi="hi-IN"/>
              </w:rPr>
              <w:t>Шт</w:t>
            </w:r>
            <w:proofErr w:type="spellEnd"/>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 xml:space="preserve">Количество программ прослушивания </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4</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roofErr w:type="spellStart"/>
            <w:r w:rsidRPr="005E08DA">
              <w:rPr>
                <w:rFonts w:eastAsia="Arial Unicode MS"/>
                <w:bCs/>
                <w:kern w:val="1"/>
                <w:sz w:val="20"/>
                <w:szCs w:val="20"/>
                <w:lang w:eastAsia="hi-IN" w:bidi="hi-IN"/>
              </w:rPr>
              <w:t>Шт</w:t>
            </w:r>
            <w:proofErr w:type="spellEnd"/>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Максимальный ВУЗД90 слуховых аппаратов</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140</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дБ</w:t>
            </w: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Максимальное усиление</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 xml:space="preserve"> не менее 78</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дБ</w:t>
            </w: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 xml:space="preserve">Регулировка ТНЧ, регулятор ВУЗД </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наличие</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rPr>
                <w:rFonts w:eastAsia="Arial Unicode MS"/>
                <w:bCs/>
                <w:kern w:val="1"/>
                <w:sz w:val="20"/>
                <w:szCs w:val="20"/>
                <w:lang w:eastAsia="hi-IN" w:bidi="hi-IN"/>
              </w:rPr>
            </w:pPr>
            <w:r w:rsidRPr="005E08DA">
              <w:rPr>
                <w:rFonts w:eastAsia="Arial Unicode MS"/>
                <w:bCs/>
                <w:kern w:val="1"/>
                <w:sz w:val="20"/>
                <w:szCs w:val="20"/>
                <w:lang w:eastAsia="hi-IN" w:bidi="hi-IN"/>
              </w:rPr>
              <w:t>Наличие функций должны быть:</w:t>
            </w:r>
          </w:p>
          <w:p w:rsidR="00203FF9" w:rsidRPr="005E08DA" w:rsidRDefault="00203FF9" w:rsidP="00A05729">
            <w:pPr>
              <w:widowControl w:val="0"/>
              <w:contextualSpacing/>
              <w:rPr>
                <w:rFonts w:eastAsia="Arial Unicode MS"/>
                <w:bCs/>
                <w:kern w:val="1"/>
                <w:sz w:val="20"/>
                <w:szCs w:val="20"/>
                <w:lang w:eastAsia="hi-IN" w:bidi="hi-IN"/>
              </w:rPr>
            </w:pPr>
            <w:r w:rsidRPr="005E08DA">
              <w:rPr>
                <w:rFonts w:eastAsia="Arial Unicode MS"/>
                <w:bCs/>
                <w:kern w:val="1"/>
                <w:sz w:val="20"/>
                <w:szCs w:val="20"/>
                <w:lang w:eastAsia="hi-IN" w:bidi="hi-IN"/>
              </w:rPr>
              <w:t xml:space="preserve">-высокоэффективная система подавления обратной связи </w:t>
            </w:r>
            <w:proofErr w:type="spellStart"/>
            <w:r w:rsidRPr="005E08DA">
              <w:rPr>
                <w:rFonts w:eastAsia="Arial Unicode MS"/>
                <w:bCs/>
                <w:kern w:val="1"/>
                <w:sz w:val="20"/>
                <w:szCs w:val="20"/>
                <w:lang w:eastAsia="hi-IN" w:bidi="hi-IN"/>
              </w:rPr>
              <w:t>c</w:t>
            </w:r>
            <w:proofErr w:type="spellEnd"/>
            <w:r w:rsidRPr="005E08DA">
              <w:rPr>
                <w:rFonts w:eastAsia="Arial Unicode MS"/>
                <w:bCs/>
                <w:kern w:val="1"/>
                <w:sz w:val="20"/>
                <w:szCs w:val="20"/>
                <w:lang w:eastAsia="hi-IN" w:bidi="hi-IN"/>
              </w:rPr>
              <w:t xml:space="preserve"> расширенным частотным диапазоном;</w:t>
            </w:r>
          </w:p>
          <w:p w:rsidR="00203FF9" w:rsidRPr="005E08DA" w:rsidRDefault="00203FF9" w:rsidP="00A05729">
            <w:pPr>
              <w:widowControl w:val="0"/>
              <w:contextualSpacing/>
              <w:rPr>
                <w:rFonts w:eastAsia="Arial Unicode MS"/>
                <w:bCs/>
                <w:kern w:val="1"/>
                <w:sz w:val="20"/>
                <w:szCs w:val="20"/>
                <w:lang w:eastAsia="hi-IN" w:bidi="hi-IN"/>
              </w:rPr>
            </w:pPr>
            <w:r w:rsidRPr="005E08DA">
              <w:rPr>
                <w:rFonts w:eastAsia="Arial Unicode MS"/>
                <w:bCs/>
                <w:kern w:val="1"/>
                <w:sz w:val="20"/>
                <w:szCs w:val="20"/>
                <w:lang w:eastAsia="hi-IN" w:bidi="hi-IN"/>
              </w:rPr>
              <w:t>- система подавления шума, не искажающая речь;</w:t>
            </w:r>
          </w:p>
          <w:p w:rsidR="00203FF9" w:rsidRPr="005E08DA" w:rsidRDefault="00203FF9" w:rsidP="00A05729">
            <w:pPr>
              <w:widowControl w:val="0"/>
              <w:contextualSpacing/>
              <w:rPr>
                <w:rFonts w:eastAsia="Arial Unicode MS"/>
                <w:bCs/>
                <w:kern w:val="1"/>
                <w:sz w:val="20"/>
                <w:szCs w:val="20"/>
                <w:lang w:eastAsia="hi-IN" w:bidi="hi-IN"/>
              </w:rPr>
            </w:pPr>
            <w:r w:rsidRPr="005E08DA">
              <w:rPr>
                <w:rFonts w:eastAsia="Arial Unicode MS"/>
                <w:bCs/>
                <w:kern w:val="1"/>
                <w:sz w:val="20"/>
                <w:szCs w:val="20"/>
                <w:lang w:eastAsia="hi-IN" w:bidi="hi-IN"/>
              </w:rPr>
              <w:t>-плавное изменение параметров в различных акустических ситуациях;</w:t>
            </w:r>
          </w:p>
          <w:p w:rsidR="00203FF9" w:rsidRPr="005E08DA" w:rsidRDefault="00203FF9" w:rsidP="00A05729">
            <w:pPr>
              <w:widowControl w:val="0"/>
              <w:contextualSpacing/>
              <w:rPr>
                <w:rFonts w:eastAsia="Arial Unicode MS"/>
                <w:bCs/>
                <w:kern w:val="1"/>
                <w:sz w:val="20"/>
                <w:szCs w:val="20"/>
                <w:lang w:eastAsia="hi-IN" w:bidi="hi-IN"/>
              </w:rPr>
            </w:pPr>
            <w:r w:rsidRPr="005E08DA">
              <w:rPr>
                <w:rFonts w:eastAsia="Arial Unicode MS"/>
                <w:bCs/>
                <w:kern w:val="1"/>
                <w:sz w:val="20"/>
                <w:szCs w:val="20"/>
                <w:lang w:eastAsia="hi-IN" w:bidi="hi-IN"/>
              </w:rPr>
              <w:t>-оперативный регулятор громкости;</w:t>
            </w:r>
          </w:p>
          <w:p w:rsidR="00203FF9" w:rsidRPr="005E08DA" w:rsidRDefault="00203FF9" w:rsidP="00A05729">
            <w:pPr>
              <w:widowControl w:val="0"/>
              <w:contextualSpacing/>
              <w:rPr>
                <w:rFonts w:eastAsia="Arial Unicode MS"/>
                <w:bCs/>
                <w:kern w:val="1"/>
                <w:sz w:val="20"/>
                <w:szCs w:val="20"/>
                <w:lang w:eastAsia="hi-IN" w:bidi="hi-IN"/>
              </w:rPr>
            </w:pPr>
            <w:r w:rsidRPr="005E08DA">
              <w:rPr>
                <w:rFonts w:eastAsia="Arial Unicode MS"/>
                <w:bCs/>
                <w:kern w:val="1"/>
                <w:sz w:val="20"/>
                <w:szCs w:val="20"/>
                <w:lang w:eastAsia="hi-IN" w:bidi="hi-IN"/>
              </w:rPr>
              <w:t>-кнопка переключения программ;</w:t>
            </w:r>
          </w:p>
          <w:p w:rsidR="00203FF9" w:rsidRPr="005E08DA" w:rsidRDefault="00203FF9" w:rsidP="00A05729">
            <w:pPr>
              <w:widowControl w:val="0"/>
              <w:contextualSpacing/>
              <w:rPr>
                <w:rFonts w:eastAsia="Arial Unicode MS"/>
                <w:bCs/>
                <w:kern w:val="1"/>
                <w:sz w:val="20"/>
                <w:szCs w:val="20"/>
                <w:lang w:eastAsia="hi-IN" w:bidi="hi-IN"/>
              </w:rPr>
            </w:pPr>
            <w:r w:rsidRPr="005E08DA">
              <w:rPr>
                <w:rFonts w:eastAsia="Arial Unicode MS"/>
                <w:bCs/>
                <w:kern w:val="1"/>
                <w:sz w:val="20"/>
                <w:szCs w:val="20"/>
                <w:lang w:eastAsia="hi-IN" w:bidi="hi-IN"/>
              </w:rPr>
              <w:t>-</w:t>
            </w:r>
            <w:proofErr w:type="spellStart"/>
            <w:r w:rsidRPr="005E08DA">
              <w:rPr>
                <w:rFonts w:eastAsia="Arial Unicode MS"/>
                <w:bCs/>
                <w:kern w:val="1"/>
                <w:sz w:val="20"/>
                <w:szCs w:val="20"/>
                <w:lang w:eastAsia="hi-IN" w:bidi="hi-IN"/>
              </w:rPr>
              <w:t>мультитональные</w:t>
            </w:r>
            <w:proofErr w:type="spellEnd"/>
            <w:r w:rsidRPr="005E08DA">
              <w:rPr>
                <w:rFonts w:eastAsia="Arial Unicode MS"/>
                <w:bCs/>
                <w:kern w:val="1"/>
                <w:sz w:val="20"/>
                <w:szCs w:val="20"/>
                <w:lang w:eastAsia="hi-IN" w:bidi="hi-IN"/>
              </w:rPr>
              <w:t xml:space="preserve"> мелодии при переключении программ, включении и выключении аппарата;</w:t>
            </w:r>
          </w:p>
          <w:p w:rsidR="00203FF9" w:rsidRPr="005E08DA" w:rsidRDefault="00203FF9" w:rsidP="00A05729">
            <w:pPr>
              <w:widowControl w:val="0"/>
              <w:contextualSpacing/>
              <w:rPr>
                <w:rFonts w:eastAsia="Arial Unicode MS"/>
                <w:bCs/>
                <w:kern w:val="1"/>
                <w:sz w:val="20"/>
                <w:szCs w:val="20"/>
                <w:lang w:eastAsia="hi-IN" w:bidi="hi-IN"/>
              </w:rPr>
            </w:pPr>
            <w:r w:rsidRPr="005E08DA">
              <w:rPr>
                <w:rFonts w:eastAsia="Arial Unicode MS"/>
                <w:bCs/>
                <w:kern w:val="1"/>
                <w:sz w:val="20"/>
                <w:szCs w:val="20"/>
                <w:lang w:eastAsia="hi-IN" w:bidi="hi-IN"/>
              </w:rPr>
              <w:t>-индукционная катушка;</w:t>
            </w:r>
          </w:p>
          <w:p w:rsidR="00203FF9" w:rsidRPr="005E08DA" w:rsidRDefault="00203FF9" w:rsidP="00A05729">
            <w:pPr>
              <w:widowControl w:val="0"/>
              <w:contextualSpacing/>
              <w:rPr>
                <w:rFonts w:eastAsia="Arial Unicode MS"/>
                <w:bCs/>
                <w:kern w:val="1"/>
                <w:sz w:val="20"/>
                <w:szCs w:val="20"/>
                <w:lang w:eastAsia="hi-IN" w:bidi="hi-IN"/>
              </w:rPr>
            </w:pPr>
            <w:r w:rsidRPr="005E08DA">
              <w:rPr>
                <w:rFonts w:eastAsia="Arial Unicode MS"/>
                <w:bCs/>
                <w:kern w:val="1"/>
                <w:sz w:val="20"/>
                <w:szCs w:val="20"/>
                <w:lang w:eastAsia="hi-IN" w:bidi="hi-IN"/>
              </w:rPr>
              <w:t>-защитные фильтры микрофона</w:t>
            </w:r>
          </w:p>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 водонепроницаемость</w:t>
            </w:r>
          </w:p>
          <w:p w:rsidR="00203FF9" w:rsidRPr="005E08DA" w:rsidRDefault="00203FF9" w:rsidP="00A05729">
            <w:pPr>
              <w:widowControl w:val="0"/>
              <w:contextualSpacing/>
              <w:jc w:val="both"/>
              <w:rPr>
                <w:rFonts w:eastAsia="Arial Unicode MS"/>
                <w:bCs/>
                <w:kern w:val="1"/>
                <w:sz w:val="20"/>
                <w:szCs w:val="20"/>
                <w:lang w:eastAsia="hi-IN" w:bidi="hi-IN"/>
              </w:rPr>
            </w:pP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да</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val="restart"/>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3.</w:t>
            </w:r>
          </w:p>
        </w:tc>
        <w:tc>
          <w:tcPr>
            <w:tcW w:w="1140" w:type="dxa"/>
            <w:vMerge w:val="restart"/>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17-01-06</w:t>
            </w:r>
          </w:p>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 xml:space="preserve">Слуховой аппарат цифровой заушный мощный (для детского </w:t>
            </w:r>
            <w:proofErr w:type="spellStart"/>
            <w:r w:rsidRPr="005E08DA">
              <w:rPr>
                <w:rFonts w:eastAsia="Arial Unicode MS"/>
                <w:bCs/>
                <w:kern w:val="1"/>
                <w:sz w:val="20"/>
                <w:szCs w:val="20"/>
                <w:lang w:eastAsia="hi-IN" w:bidi="hi-IN"/>
              </w:rPr>
              <w:t>слухопротезирования</w:t>
            </w:r>
            <w:proofErr w:type="spellEnd"/>
            <w:r w:rsidRPr="005E08DA">
              <w:rPr>
                <w:rFonts w:eastAsia="Arial Unicode MS"/>
                <w:bCs/>
                <w:kern w:val="1"/>
                <w:sz w:val="20"/>
                <w:szCs w:val="20"/>
                <w:lang w:eastAsia="hi-IN" w:bidi="hi-IN"/>
              </w:rPr>
              <w:t>)</w:t>
            </w:r>
          </w:p>
        </w:tc>
        <w:tc>
          <w:tcPr>
            <w:tcW w:w="818" w:type="dxa"/>
            <w:vMerge w:val="restart"/>
            <w:shd w:val="clear" w:color="auto" w:fill="auto"/>
          </w:tcPr>
          <w:p w:rsidR="00203FF9" w:rsidRPr="005E08DA" w:rsidRDefault="00203FF9" w:rsidP="00A05729">
            <w:pPr>
              <w:widowControl w:val="0"/>
              <w:contextualSpacing/>
              <w:jc w:val="center"/>
              <w:rPr>
                <w:rFonts w:eastAsia="Andale Sans UI"/>
                <w:bCs/>
                <w:kern w:val="2"/>
                <w:sz w:val="20"/>
                <w:szCs w:val="20"/>
                <w:lang w:eastAsia="hi-IN" w:bidi="hi-IN"/>
              </w:rPr>
            </w:pPr>
            <w:r w:rsidRPr="005E08DA">
              <w:rPr>
                <w:rFonts w:eastAsia="Arial Unicode MS"/>
                <w:bCs/>
                <w:kern w:val="1"/>
                <w:sz w:val="20"/>
                <w:szCs w:val="20"/>
                <w:lang w:eastAsia="hi-IN" w:bidi="hi-IN"/>
              </w:rPr>
              <w:t>26.60.14.120/</w:t>
            </w:r>
          </w:p>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 xml:space="preserve"> </w:t>
            </w:r>
            <w:hyperlink r:id="rId10" w:tgtFrame="_blank" w:history="1">
              <w:r w:rsidRPr="005E08DA">
                <w:rPr>
                  <w:rFonts w:eastAsia="Arial Unicode MS"/>
                  <w:bCs/>
                  <w:kern w:val="1"/>
                  <w:sz w:val="20"/>
                  <w:szCs w:val="20"/>
                  <w:lang w:eastAsia="hi-IN" w:bidi="hi-IN"/>
                </w:rPr>
                <w:t>26.60.14.120-00000004</w:t>
              </w:r>
            </w:hyperlink>
            <w:r w:rsidRPr="005E08DA">
              <w:rPr>
                <w:rFonts w:eastAsia="Arial Unicode MS"/>
                <w:bCs/>
                <w:kern w:val="1"/>
                <w:sz w:val="20"/>
                <w:szCs w:val="20"/>
                <w:lang w:eastAsia="hi-IN" w:bidi="hi-IN"/>
              </w:rPr>
              <w:t>/</w:t>
            </w:r>
          </w:p>
          <w:p w:rsidR="00203FF9" w:rsidRPr="005E08DA" w:rsidRDefault="00203FF9" w:rsidP="00A05729">
            <w:pPr>
              <w:widowControl w:val="0"/>
              <w:contextualSpacing/>
              <w:jc w:val="center"/>
              <w:rPr>
                <w:rFonts w:eastAsia="Andale Sans UI"/>
                <w:bCs/>
                <w:kern w:val="2"/>
                <w:sz w:val="20"/>
                <w:szCs w:val="20"/>
                <w:lang w:eastAsia="hi-IN" w:bidi="hi-IN"/>
              </w:rPr>
            </w:pPr>
            <w:r w:rsidRPr="005E08DA">
              <w:rPr>
                <w:rFonts w:eastAsia="Andale Sans UI"/>
                <w:bCs/>
                <w:kern w:val="2"/>
                <w:sz w:val="20"/>
                <w:szCs w:val="20"/>
                <w:lang w:eastAsia="hi-IN" w:bidi="hi-IN"/>
              </w:rPr>
              <w:t>01.28.17.01.06</w:t>
            </w:r>
          </w:p>
        </w:tc>
        <w:tc>
          <w:tcPr>
            <w:tcW w:w="2977" w:type="dxa"/>
            <w:shd w:val="clear" w:color="auto" w:fill="auto"/>
          </w:tcPr>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Диапазон частот,</w:t>
            </w:r>
          </w:p>
          <w:p w:rsidR="00203FF9" w:rsidRPr="005E08DA" w:rsidRDefault="00203FF9" w:rsidP="00A05729">
            <w:pPr>
              <w:widowControl w:val="0"/>
              <w:suppressAutoHyphens w:val="0"/>
              <w:contextualSpacing/>
              <w:jc w:val="both"/>
              <w:rPr>
                <w:rFonts w:eastAsia="Calibri"/>
                <w:bCs/>
                <w:sz w:val="20"/>
                <w:szCs w:val="20"/>
                <w:lang w:eastAsia="en-US"/>
              </w:rPr>
            </w:pPr>
            <w:r w:rsidRPr="005E08DA">
              <w:rPr>
                <w:rFonts w:eastAsia="Calibri"/>
                <w:bCs/>
                <w:sz w:val="20"/>
                <w:szCs w:val="20"/>
                <w:lang w:eastAsia="en-US"/>
              </w:rPr>
              <w:t>минимальная частота</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 xml:space="preserve">не более 0,1 </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кГц</w:t>
            </w:r>
          </w:p>
        </w:tc>
        <w:tc>
          <w:tcPr>
            <w:tcW w:w="567" w:type="dxa"/>
            <w:vMerge w:val="restart"/>
          </w:tcPr>
          <w:p w:rsidR="00203FF9" w:rsidRPr="005E08DA" w:rsidRDefault="00203FF9" w:rsidP="00A05729">
            <w:pPr>
              <w:widowControl w:val="0"/>
              <w:suppressAutoHyphens w:val="0"/>
              <w:contextualSpacing/>
              <w:jc w:val="center"/>
              <w:rPr>
                <w:rFonts w:eastAsia="Calibri"/>
                <w:bCs/>
                <w:sz w:val="20"/>
                <w:szCs w:val="20"/>
                <w:lang w:eastAsia="en-US"/>
              </w:rPr>
            </w:pPr>
            <w:r w:rsidRPr="005E08DA">
              <w:rPr>
                <w:rFonts w:eastAsia="Calibri"/>
                <w:bCs/>
                <w:sz w:val="20"/>
                <w:szCs w:val="20"/>
                <w:lang w:eastAsia="en-US"/>
              </w:rPr>
              <w:t>Шт.</w:t>
            </w:r>
          </w:p>
        </w:tc>
        <w:tc>
          <w:tcPr>
            <w:tcW w:w="708" w:type="dxa"/>
            <w:vMerge w:val="restart"/>
          </w:tcPr>
          <w:p w:rsidR="00203FF9" w:rsidRPr="005E08DA" w:rsidRDefault="00203FF9" w:rsidP="00A05729">
            <w:pPr>
              <w:widowControl w:val="0"/>
              <w:suppressAutoHyphens w:val="0"/>
              <w:contextualSpacing/>
              <w:jc w:val="center"/>
              <w:rPr>
                <w:rFonts w:eastAsia="Calibri"/>
                <w:bCs/>
                <w:sz w:val="20"/>
                <w:szCs w:val="20"/>
                <w:lang w:eastAsia="en-US"/>
              </w:rPr>
            </w:pPr>
            <w:r w:rsidRPr="005E08DA">
              <w:rPr>
                <w:rFonts w:eastAsia="Calibri"/>
                <w:bCs/>
                <w:sz w:val="20"/>
                <w:szCs w:val="20"/>
                <w:lang w:eastAsia="en-US"/>
              </w:rPr>
              <w:t>1</w:t>
            </w:r>
          </w:p>
        </w:tc>
        <w:tc>
          <w:tcPr>
            <w:tcW w:w="1095" w:type="dxa"/>
            <w:vMerge w:val="restart"/>
          </w:tcPr>
          <w:p w:rsidR="00203FF9" w:rsidRPr="005E08DA" w:rsidRDefault="00203FF9" w:rsidP="00203FF9">
            <w:pPr>
              <w:widowControl w:val="0"/>
              <w:suppressAutoHyphens w:val="0"/>
              <w:contextualSpacing/>
              <w:jc w:val="center"/>
              <w:rPr>
                <w:rFonts w:eastAsia="Calibri"/>
                <w:bCs/>
                <w:sz w:val="20"/>
                <w:szCs w:val="20"/>
                <w:lang w:eastAsia="en-US"/>
              </w:rPr>
            </w:pPr>
            <w:r w:rsidRPr="00203FF9">
              <w:rPr>
                <w:rFonts w:eastAsia="Calibri"/>
                <w:bCs/>
                <w:sz w:val="20"/>
                <w:szCs w:val="20"/>
                <w:lang w:eastAsia="en-US"/>
              </w:rPr>
              <w:t>19000.00</w:t>
            </w: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suppressAutoHyphens w:val="0"/>
              <w:contextualSpacing/>
              <w:jc w:val="both"/>
              <w:rPr>
                <w:rFonts w:eastAsia="Calibri"/>
                <w:bCs/>
                <w:sz w:val="20"/>
                <w:szCs w:val="20"/>
                <w:lang w:eastAsia="en-US"/>
              </w:rPr>
            </w:pPr>
            <w:r w:rsidRPr="005E08DA">
              <w:rPr>
                <w:rFonts w:eastAsia="Calibri"/>
                <w:bCs/>
                <w:sz w:val="20"/>
                <w:szCs w:val="20"/>
                <w:lang w:eastAsia="en-US"/>
              </w:rPr>
              <w:t>Диапазон частот,</w:t>
            </w:r>
          </w:p>
          <w:p w:rsidR="00203FF9" w:rsidRPr="005E08DA" w:rsidRDefault="00203FF9" w:rsidP="00A05729">
            <w:pPr>
              <w:widowControl w:val="0"/>
              <w:suppressAutoHyphens w:val="0"/>
              <w:contextualSpacing/>
              <w:jc w:val="both"/>
              <w:rPr>
                <w:rFonts w:eastAsia="Calibri"/>
                <w:bCs/>
                <w:sz w:val="20"/>
                <w:szCs w:val="20"/>
                <w:lang w:eastAsia="en-US"/>
              </w:rPr>
            </w:pPr>
            <w:r w:rsidRPr="005E08DA">
              <w:rPr>
                <w:rFonts w:eastAsia="Calibri"/>
                <w:bCs/>
                <w:sz w:val="20"/>
                <w:szCs w:val="20"/>
                <w:lang w:eastAsia="en-US"/>
              </w:rPr>
              <w:t>максимальная частота</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6,0</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кГц</w:t>
            </w: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 xml:space="preserve">Количество каналов цифровой обработки звука </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6</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roofErr w:type="spellStart"/>
            <w:r w:rsidRPr="005E08DA">
              <w:rPr>
                <w:rFonts w:eastAsia="Arial Unicode MS"/>
                <w:bCs/>
                <w:kern w:val="1"/>
                <w:sz w:val="20"/>
                <w:szCs w:val="20"/>
                <w:lang w:eastAsia="hi-IN" w:bidi="hi-IN"/>
              </w:rPr>
              <w:t>Шт</w:t>
            </w:r>
            <w:proofErr w:type="spellEnd"/>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Количество программ прослушивания</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4</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roofErr w:type="spellStart"/>
            <w:r w:rsidRPr="005E08DA">
              <w:rPr>
                <w:rFonts w:eastAsia="Arial Unicode MS"/>
                <w:bCs/>
                <w:kern w:val="1"/>
                <w:sz w:val="20"/>
                <w:szCs w:val="20"/>
                <w:lang w:eastAsia="hi-IN" w:bidi="hi-IN"/>
              </w:rPr>
              <w:t>Шт</w:t>
            </w:r>
            <w:proofErr w:type="spellEnd"/>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 xml:space="preserve">Количество программ прослушивания </w:t>
            </w:r>
            <w:proofErr w:type="spellStart"/>
            <w:r w:rsidRPr="005E08DA">
              <w:rPr>
                <w:rFonts w:eastAsia="Arial Unicode MS"/>
                <w:bCs/>
                <w:kern w:val="1"/>
                <w:sz w:val="20"/>
                <w:szCs w:val="20"/>
                <w:lang w:val="de-DE" w:eastAsia="hi-IN" w:bidi="hi-IN"/>
              </w:rPr>
              <w:t>беспроводных</w:t>
            </w:r>
            <w:proofErr w:type="spellEnd"/>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2</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roofErr w:type="spellStart"/>
            <w:r w:rsidRPr="005E08DA">
              <w:rPr>
                <w:rFonts w:eastAsia="Arial Unicode MS"/>
                <w:bCs/>
                <w:kern w:val="1"/>
                <w:sz w:val="20"/>
                <w:szCs w:val="20"/>
                <w:lang w:eastAsia="hi-IN" w:bidi="hi-IN"/>
              </w:rPr>
              <w:t>Шт</w:t>
            </w:r>
            <w:proofErr w:type="spellEnd"/>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Максимальный ВУЗД90 слуховых аппаратов</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более 133</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дБ</w:t>
            </w: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 xml:space="preserve">Максимальное усиление </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70</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дБ</w:t>
            </w: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rPr>
          <w:trHeight w:val="3194"/>
        </w:trPr>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Наличие функций должны быть:</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 xml:space="preserve">- адаптивное </w:t>
            </w:r>
            <w:proofErr w:type="spellStart"/>
            <w:r w:rsidRPr="005E08DA">
              <w:rPr>
                <w:rFonts w:eastAsia="Calibri"/>
                <w:bCs/>
                <w:sz w:val="20"/>
                <w:szCs w:val="20"/>
                <w:lang w:val="de-DE" w:eastAsia="en-US"/>
              </w:rPr>
              <w:t>направленность</w:t>
            </w:r>
            <w:proofErr w:type="spellEnd"/>
            <w:r w:rsidRPr="005E08DA">
              <w:rPr>
                <w:rFonts w:eastAsia="Calibri"/>
                <w:bCs/>
                <w:sz w:val="20"/>
                <w:szCs w:val="20"/>
                <w:lang w:eastAsia="en-US"/>
              </w:rPr>
              <w:t>;</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 адаптивное подавление обратной связи;</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-у</w:t>
            </w:r>
            <w:proofErr w:type="spellStart"/>
            <w:r w:rsidRPr="005E08DA">
              <w:rPr>
                <w:rFonts w:eastAsia="Calibri"/>
                <w:bCs/>
                <w:sz w:val="20"/>
                <w:szCs w:val="20"/>
                <w:lang w:val="de-DE" w:eastAsia="en-US"/>
              </w:rPr>
              <w:t>силение</w:t>
            </w:r>
            <w:proofErr w:type="spellEnd"/>
            <w:r w:rsidRPr="005E08DA">
              <w:rPr>
                <w:rFonts w:eastAsia="Calibri"/>
                <w:bCs/>
                <w:sz w:val="20"/>
                <w:szCs w:val="20"/>
                <w:lang w:val="de-DE" w:eastAsia="en-US"/>
              </w:rPr>
              <w:t xml:space="preserve"> </w:t>
            </w:r>
            <w:proofErr w:type="spellStart"/>
            <w:r w:rsidRPr="005E08DA">
              <w:rPr>
                <w:rFonts w:eastAsia="Calibri"/>
                <w:bCs/>
                <w:sz w:val="20"/>
                <w:szCs w:val="20"/>
                <w:lang w:val="de-DE" w:eastAsia="en-US"/>
              </w:rPr>
              <w:t>речи</w:t>
            </w:r>
            <w:proofErr w:type="spellEnd"/>
            <w:r w:rsidRPr="005E08DA">
              <w:rPr>
                <w:rFonts w:eastAsia="Calibri"/>
                <w:bCs/>
                <w:sz w:val="20"/>
                <w:szCs w:val="20"/>
                <w:lang w:val="de-DE" w:eastAsia="en-US"/>
              </w:rPr>
              <w:t xml:space="preserve"> </w:t>
            </w:r>
            <w:proofErr w:type="spellStart"/>
            <w:r w:rsidRPr="005E08DA">
              <w:rPr>
                <w:rFonts w:eastAsia="Calibri"/>
                <w:bCs/>
                <w:sz w:val="20"/>
                <w:szCs w:val="20"/>
                <w:lang w:val="de-DE" w:eastAsia="en-US"/>
              </w:rPr>
              <w:t>согласно</w:t>
            </w:r>
            <w:proofErr w:type="spellEnd"/>
            <w:r w:rsidRPr="005E08DA">
              <w:rPr>
                <w:rFonts w:eastAsia="Calibri"/>
                <w:bCs/>
                <w:sz w:val="20"/>
                <w:szCs w:val="20"/>
                <w:lang w:val="de-DE" w:eastAsia="en-US"/>
              </w:rPr>
              <w:t xml:space="preserve"> </w:t>
            </w:r>
            <w:proofErr w:type="spellStart"/>
            <w:r w:rsidRPr="005E08DA">
              <w:rPr>
                <w:rFonts w:eastAsia="Calibri"/>
                <w:bCs/>
                <w:sz w:val="20"/>
                <w:szCs w:val="20"/>
                <w:lang w:val="de-DE" w:eastAsia="en-US"/>
              </w:rPr>
              <w:t>уровню</w:t>
            </w:r>
            <w:proofErr w:type="spellEnd"/>
            <w:r w:rsidRPr="005E08DA">
              <w:rPr>
                <w:rFonts w:eastAsia="Calibri"/>
                <w:bCs/>
                <w:sz w:val="20"/>
                <w:szCs w:val="20"/>
                <w:lang w:val="de-DE" w:eastAsia="en-US"/>
              </w:rPr>
              <w:t xml:space="preserve"> </w:t>
            </w:r>
            <w:proofErr w:type="spellStart"/>
            <w:r w:rsidRPr="005E08DA">
              <w:rPr>
                <w:rFonts w:eastAsia="Calibri"/>
                <w:bCs/>
                <w:sz w:val="20"/>
                <w:szCs w:val="20"/>
                <w:lang w:val="de-DE" w:eastAsia="en-US"/>
              </w:rPr>
              <w:t>громкости</w:t>
            </w:r>
            <w:proofErr w:type="spellEnd"/>
            <w:r w:rsidRPr="005E08DA">
              <w:rPr>
                <w:rFonts w:eastAsia="Calibri"/>
                <w:bCs/>
                <w:sz w:val="20"/>
                <w:szCs w:val="20"/>
                <w:lang w:eastAsia="en-US"/>
              </w:rPr>
              <w:t>;</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-система подавления шума;</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w:t>
            </w:r>
            <w:proofErr w:type="spellStart"/>
            <w:r w:rsidRPr="005E08DA">
              <w:rPr>
                <w:rFonts w:eastAsia="Calibri"/>
                <w:bCs/>
                <w:sz w:val="20"/>
                <w:szCs w:val="20"/>
                <w:lang w:eastAsia="en-US"/>
              </w:rPr>
              <w:t>п</w:t>
            </w:r>
            <w:r w:rsidRPr="005E08DA">
              <w:rPr>
                <w:rFonts w:eastAsia="Calibri"/>
                <w:bCs/>
                <w:sz w:val="20"/>
                <w:szCs w:val="20"/>
                <w:lang w:val="de-DE" w:eastAsia="en-US"/>
              </w:rPr>
              <w:t>одавление</w:t>
            </w:r>
            <w:proofErr w:type="spellEnd"/>
            <w:r w:rsidRPr="005E08DA">
              <w:rPr>
                <w:rFonts w:eastAsia="Calibri"/>
                <w:bCs/>
                <w:sz w:val="20"/>
                <w:szCs w:val="20"/>
                <w:lang w:val="de-DE" w:eastAsia="en-US"/>
              </w:rPr>
              <w:t xml:space="preserve"> </w:t>
            </w:r>
            <w:proofErr w:type="spellStart"/>
            <w:r w:rsidRPr="005E08DA">
              <w:rPr>
                <w:rFonts w:eastAsia="Calibri"/>
                <w:bCs/>
                <w:sz w:val="20"/>
                <w:szCs w:val="20"/>
                <w:lang w:val="de-DE" w:eastAsia="en-US"/>
              </w:rPr>
              <w:t>внезапных</w:t>
            </w:r>
            <w:proofErr w:type="spellEnd"/>
            <w:r w:rsidRPr="005E08DA">
              <w:rPr>
                <w:rFonts w:eastAsia="Calibri"/>
                <w:bCs/>
                <w:sz w:val="20"/>
                <w:szCs w:val="20"/>
                <w:lang w:val="de-DE" w:eastAsia="en-US"/>
              </w:rPr>
              <w:t xml:space="preserve">, </w:t>
            </w:r>
            <w:proofErr w:type="spellStart"/>
            <w:r w:rsidRPr="005E08DA">
              <w:rPr>
                <w:rFonts w:eastAsia="Calibri"/>
                <w:bCs/>
                <w:sz w:val="20"/>
                <w:szCs w:val="20"/>
                <w:lang w:val="de-DE" w:eastAsia="en-US"/>
              </w:rPr>
              <w:t>резких</w:t>
            </w:r>
            <w:proofErr w:type="spellEnd"/>
            <w:r w:rsidRPr="005E08DA">
              <w:rPr>
                <w:rFonts w:eastAsia="Calibri"/>
                <w:bCs/>
                <w:sz w:val="20"/>
                <w:szCs w:val="20"/>
                <w:lang w:val="de-DE" w:eastAsia="en-US"/>
              </w:rPr>
              <w:t xml:space="preserve"> </w:t>
            </w:r>
            <w:proofErr w:type="spellStart"/>
            <w:r w:rsidRPr="005E08DA">
              <w:rPr>
                <w:rFonts w:eastAsia="Calibri"/>
                <w:bCs/>
                <w:sz w:val="20"/>
                <w:szCs w:val="20"/>
                <w:lang w:val="de-DE" w:eastAsia="en-US"/>
              </w:rPr>
              <w:t>звуков</w:t>
            </w:r>
            <w:proofErr w:type="spellEnd"/>
            <w:r w:rsidRPr="005E08DA">
              <w:rPr>
                <w:rFonts w:eastAsia="Calibri"/>
                <w:bCs/>
                <w:sz w:val="20"/>
                <w:szCs w:val="20"/>
                <w:lang w:eastAsia="en-US"/>
              </w:rPr>
              <w:t>;</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w:t>
            </w:r>
            <w:proofErr w:type="spellStart"/>
            <w:r w:rsidRPr="005E08DA">
              <w:rPr>
                <w:rFonts w:eastAsia="Calibri"/>
                <w:bCs/>
                <w:sz w:val="20"/>
                <w:szCs w:val="20"/>
                <w:lang w:eastAsia="en-US"/>
              </w:rPr>
              <w:t>п</w:t>
            </w:r>
            <w:r w:rsidRPr="005E08DA">
              <w:rPr>
                <w:rFonts w:eastAsia="Calibri"/>
                <w:bCs/>
                <w:sz w:val="20"/>
                <w:szCs w:val="20"/>
                <w:lang w:val="de-DE" w:eastAsia="en-US"/>
              </w:rPr>
              <w:t>одавление</w:t>
            </w:r>
            <w:proofErr w:type="spellEnd"/>
            <w:r w:rsidRPr="005E08DA">
              <w:rPr>
                <w:rFonts w:eastAsia="Calibri"/>
                <w:bCs/>
                <w:sz w:val="20"/>
                <w:szCs w:val="20"/>
                <w:lang w:val="de-DE" w:eastAsia="en-US"/>
              </w:rPr>
              <w:t xml:space="preserve"> </w:t>
            </w:r>
            <w:proofErr w:type="spellStart"/>
            <w:r w:rsidRPr="005E08DA">
              <w:rPr>
                <w:rFonts w:eastAsia="Calibri"/>
                <w:bCs/>
                <w:sz w:val="20"/>
                <w:szCs w:val="20"/>
                <w:lang w:val="de-DE" w:eastAsia="en-US"/>
              </w:rPr>
              <w:t>шума</w:t>
            </w:r>
            <w:proofErr w:type="spellEnd"/>
            <w:r w:rsidRPr="005E08DA">
              <w:rPr>
                <w:rFonts w:eastAsia="Calibri"/>
                <w:bCs/>
                <w:sz w:val="20"/>
                <w:szCs w:val="20"/>
                <w:lang w:val="de-DE" w:eastAsia="en-US"/>
              </w:rPr>
              <w:t xml:space="preserve"> </w:t>
            </w:r>
            <w:proofErr w:type="spellStart"/>
            <w:r w:rsidRPr="005E08DA">
              <w:rPr>
                <w:rFonts w:eastAsia="Calibri"/>
                <w:bCs/>
                <w:sz w:val="20"/>
                <w:szCs w:val="20"/>
                <w:lang w:val="de-DE" w:eastAsia="en-US"/>
              </w:rPr>
              <w:t>ветра</w:t>
            </w:r>
            <w:proofErr w:type="spellEnd"/>
            <w:r w:rsidRPr="005E08DA">
              <w:rPr>
                <w:rFonts w:eastAsia="Calibri"/>
                <w:bCs/>
                <w:sz w:val="20"/>
                <w:szCs w:val="20"/>
                <w:lang w:eastAsia="en-US"/>
              </w:rPr>
              <w:t>;</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-с</w:t>
            </w:r>
            <w:proofErr w:type="spellStart"/>
            <w:r w:rsidRPr="005E08DA">
              <w:rPr>
                <w:rFonts w:eastAsia="Calibri"/>
                <w:bCs/>
                <w:sz w:val="20"/>
                <w:szCs w:val="20"/>
                <w:lang w:val="de-DE" w:eastAsia="en-US"/>
              </w:rPr>
              <w:t>амообучение</w:t>
            </w:r>
            <w:proofErr w:type="spellEnd"/>
            <w:r w:rsidRPr="005E08DA">
              <w:rPr>
                <w:rFonts w:eastAsia="Calibri"/>
                <w:bCs/>
                <w:sz w:val="20"/>
                <w:szCs w:val="20"/>
                <w:lang w:eastAsia="en-US"/>
              </w:rPr>
              <w:t>;</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 и</w:t>
            </w:r>
            <w:proofErr w:type="spellStart"/>
            <w:r w:rsidRPr="005E08DA">
              <w:rPr>
                <w:rFonts w:eastAsia="Calibri"/>
                <w:bCs/>
                <w:sz w:val="20"/>
                <w:szCs w:val="20"/>
                <w:lang w:val="de-DE" w:eastAsia="en-US"/>
              </w:rPr>
              <w:t>ндукционная</w:t>
            </w:r>
            <w:proofErr w:type="spellEnd"/>
            <w:r w:rsidRPr="005E08DA">
              <w:rPr>
                <w:rFonts w:eastAsia="Calibri"/>
                <w:bCs/>
                <w:sz w:val="20"/>
                <w:szCs w:val="20"/>
                <w:lang w:val="de-DE" w:eastAsia="en-US"/>
              </w:rPr>
              <w:t xml:space="preserve">  </w:t>
            </w:r>
            <w:proofErr w:type="spellStart"/>
            <w:r w:rsidRPr="005E08DA">
              <w:rPr>
                <w:rFonts w:eastAsia="Calibri"/>
                <w:bCs/>
                <w:sz w:val="20"/>
                <w:szCs w:val="20"/>
                <w:lang w:val="de-DE" w:eastAsia="en-US"/>
              </w:rPr>
              <w:t>катушк</w:t>
            </w:r>
            <w:proofErr w:type="spellEnd"/>
            <w:r w:rsidRPr="005E08DA">
              <w:rPr>
                <w:rFonts w:eastAsia="Calibri"/>
                <w:bCs/>
                <w:sz w:val="20"/>
                <w:szCs w:val="20"/>
                <w:lang w:eastAsia="en-US"/>
              </w:rPr>
              <w:t>а;</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 xml:space="preserve">- беспроводное </w:t>
            </w:r>
            <w:proofErr w:type="spellStart"/>
            <w:r w:rsidRPr="005E08DA">
              <w:rPr>
                <w:rFonts w:eastAsia="Calibri"/>
                <w:bCs/>
                <w:sz w:val="20"/>
                <w:szCs w:val="20"/>
                <w:lang w:eastAsia="en-US"/>
              </w:rPr>
              <w:t>п</w:t>
            </w:r>
            <w:r w:rsidRPr="005E08DA">
              <w:rPr>
                <w:rFonts w:eastAsia="Calibri"/>
                <w:bCs/>
                <w:sz w:val="20"/>
                <w:szCs w:val="20"/>
                <w:lang w:val="de-DE" w:eastAsia="en-US"/>
              </w:rPr>
              <w:t>одключение</w:t>
            </w:r>
            <w:proofErr w:type="spellEnd"/>
            <w:r w:rsidRPr="005E08DA">
              <w:rPr>
                <w:rFonts w:eastAsia="Calibri"/>
                <w:bCs/>
                <w:sz w:val="20"/>
                <w:szCs w:val="20"/>
                <w:lang w:val="de-DE" w:eastAsia="en-US"/>
              </w:rPr>
              <w:t xml:space="preserve">  к   </w:t>
            </w:r>
            <w:proofErr w:type="spellStart"/>
            <w:r w:rsidRPr="005E08DA">
              <w:rPr>
                <w:rFonts w:eastAsia="Calibri"/>
                <w:bCs/>
                <w:sz w:val="20"/>
                <w:szCs w:val="20"/>
                <w:lang w:val="de-DE" w:eastAsia="en-US"/>
              </w:rPr>
              <w:t>аудиоустройствам</w:t>
            </w:r>
            <w:proofErr w:type="spellEnd"/>
            <w:r w:rsidRPr="005E08DA">
              <w:rPr>
                <w:rFonts w:eastAsia="Calibri"/>
                <w:bCs/>
                <w:sz w:val="20"/>
                <w:szCs w:val="20"/>
                <w:lang w:eastAsia="en-US"/>
              </w:rPr>
              <w:t>;</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 покрытие, защищающее от пыли и влаги</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-индукционная катушка</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да</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val="restart"/>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4.</w:t>
            </w:r>
          </w:p>
        </w:tc>
        <w:tc>
          <w:tcPr>
            <w:tcW w:w="1140" w:type="dxa"/>
            <w:vMerge w:val="restart"/>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17-01-06</w:t>
            </w:r>
          </w:p>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 xml:space="preserve">Слуховой аппарат цифровой заушный мощный </w:t>
            </w:r>
          </w:p>
        </w:tc>
        <w:tc>
          <w:tcPr>
            <w:tcW w:w="818" w:type="dxa"/>
            <w:vMerge w:val="restart"/>
            <w:shd w:val="clear" w:color="auto" w:fill="auto"/>
          </w:tcPr>
          <w:p w:rsidR="00203FF9" w:rsidRPr="005E08DA" w:rsidRDefault="00203FF9" w:rsidP="00A05729">
            <w:pPr>
              <w:widowControl w:val="0"/>
              <w:contextualSpacing/>
              <w:jc w:val="center"/>
              <w:rPr>
                <w:rFonts w:eastAsia="Andale Sans UI"/>
                <w:bCs/>
                <w:kern w:val="2"/>
                <w:sz w:val="20"/>
                <w:szCs w:val="20"/>
                <w:lang w:eastAsia="hi-IN" w:bidi="hi-IN"/>
              </w:rPr>
            </w:pPr>
            <w:r w:rsidRPr="005E08DA">
              <w:rPr>
                <w:rFonts w:eastAsia="Arial Unicode MS"/>
                <w:bCs/>
                <w:kern w:val="1"/>
                <w:sz w:val="20"/>
                <w:szCs w:val="20"/>
                <w:lang w:eastAsia="hi-IN" w:bidi="hi-IN"/>
              </w:rPr>
              <w:t>26.60.14.120/</w:t>
            </w:r>
          </w:p>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 xml:space="preserve"> </w:t>
            </w:r>
            <w:hyperlink r:id="rId11" w:tgtFrame="_blank" w:history="1">
              <w:r w:rsidRPr="005E08DA">
                <w:rPr>
                  <w:rFonts w:eastAsia="Arial Unicode MS"/>
                  <w:bCs/>
                  <w:kern w:val="1"/>
                  <w:sz w:val="20"/>
                  <w:szCs w:val="20"/>
                  <w:lang w:eastAsia="hi-IN" w:bidi="hi-IN"/>
                </w:rPr>
                <w:t>26.60.14.120-00000004</w:t>
              </w:r>
            </w:hyperlink>
            <w:r w:rsidRPr="005E08DA">
              <w:rPr>
                <w:rFonts w:eastAsia="Arial Unicode MS"/>
                <w:bCs/>
                <w:kern w:val="1"/>
                <w:sz w:val="20"/>
                <w:szCs w:val="20"/>
                <w:lang w:eastAsia="hi-IN" w:bidi="hi-IN"/>
              </w:rPr>
              <w:t>/</w:t>
            </w:r>
          </w:p>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ndale Sans UI"/>
                <w:bCs/>
                <w:kern w:val="2"/>
                <w:sz w:val="20"/>
                <w:szCs w:val="20"/>
                <w:lang w:eastAsia="hi-IN" w:bidi="hi-IN"/>
              </w:rPr>
              <w:t>01.28.17.01.06</w:t>
            </w:r>
          </w:p>
        </w:tc>
        <w:tc>
          <w:tcPr>
            <w:tcW w:w="2977" w:type="dxa"/>
            <w:shd w:val="clear" w:color="auto" w:fill="auto"/>
          </w:tcPr>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Диапазон частот,</w:t>
            </w:r>
          </w:p>
          <w:p w:rsidR="00203FF9" w:rsidRPr="005E08DA" w:rsidRDefault="00203FF9" w:rsidP="00A05729">
            <w:pPr>
              <w:widowControl w:val="0"/>
              <w:suppressAutoHyphens w:val="0"/>
              <w:contextualSpacing/>
              <w:jc w:val="both"/>
              <w:rPr>
                <w:rFonts w:eastAsia="Calibri"/>
                <w:bCs/>
                <w:sz w:val="20"/>
                <w:szCs w:val="20"/>
                <w:lang w:eastAsia="en-US"/>
              </w:rPr>
            </w:pPr>
            <w:r w:rsidRPr="005E08DA">
              <w:rPr>
                <w:rFonts w:eastAsia="Calibri"/>
                <w:bCs/>
                <w:sz w:val="20"/>
                <w:szCs w:val="20"/>
                <w:lang w:eastAsia="en-US"/>
              </w:rPr>
              <w:t>минимальная частота</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 xml:space="preserve">не более 0,1 </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кГц</w:t>
            </w:r>
          </w:p>
        </w:tc>
        <w:tc>
          <w:tcPr>
            <w:tcW w:w="567" w:type="dxa"/>
            <w:vMerge w:val="restart"/>
          </w:tcPr>
          <w:p w:rsidR="00203FF9" w:rsidRPr="005E08DA" w:rsidRDefault="00203FF9" w:rsidP="00A05729">
            <w:pPr>
              <w:widowControl w:val="0"/>
              <w:suppressAutoHyphens w:val="0"/>
              <w:contextualSpacing/>
              <w:jc w:val="center"/>
              <w:rPr>
                <w:rFonts w:eastAsia="Calibri"/>
                <w:bCs/>
                <w:sz w:val="20"/>
                <w:szCs w:val="20"/>
                <w:lang w:eastAsia="en-US"/>
              </w:rPr>
            </w:pPr>
            <w:r w:rsidRPr="005E08DA">
              <w:rPr>
                <w:rFonts w:eastAsia="Calibri"/>
                <w:bCs/>
                <w:sz w:val="20"/>
                <w:szCs w:val="20"/>
                <w:lang w:eastAsia="en-US"/>
              </w:rPr>
              <w:t>Шт.</w:t>
            </w:r>
          </w:p>
        </w:tc>
        <w:tc>
          <w:tcPr>
            <w:tcW w:w="708" w:type="dxa"/>
            <w:vMerge w:val="restart"/>
          </w:tcPr>
          <w:p w:rsidR="00203FF9" w:rsidRPr="005E08DA" w:rsidRDefault="00203FF9" w:rsidP="00A05729">
            <w:pPr>
              <w:widowControl w:val="0"/>
              <w:suppressAutoHyphens w:val="0"/>
              <w:contextualSpacing/>
              <w:jc w:val="center"/>
              <w:rPr>
                <w:rFonts w:eastAsia="Calibri"/>
                <w:bCs/>
                <w:sz w:val="20"/>
                <w:szCs w:val="20"/>
                <w:lang w:eastAsia="en-US"/>
              </w:rPr>
            </w:pPr>
            <w:r w:rsidRPr="005E08DA">
              <w:rPr>
                <w:rFonts w:eastAsia="Calibri"/>
                <w:bCs/>
                <w:sz w:val="20"/>
                <w:szCs w:val="20"/>
                <w:lang w:eastAsia="en-US"/>
              </w:rPr>
              <w:t>1</w:t>
            </w:r>
          </w:p>
        </w:tc>
        <w:tc>
          <w:tcPr>
            <w:tcW w:w="1095" w:type="dxa"/>
            <w:vMerge w:val="restart"/>
          </w:tcPr>
          <w:p w:rsidR="00203FF9" w:rsidRPr="005E08DA" w:rsidRDefault="00203FF9" w:rsidP="00203FF9">
            <w:pPr>
              <w:widowControl w:val="0"/>
              <w:suppressAutoHyphens w:val="0"/>
              <w:contextualSpacing/>
              <w:jc w:val="center"/>
              <w:rPr>
                <w:rFonts w:eastAsia="Calibri"/>
                <w:bCs/>
                <w:sz w:val="20"/>
                <w:szCs w:val="20"/>
                <w:lang w:eastAsia="en-US"/>
              </w:rPr>
            </w:pPr>
            <w:r w:rsidRPr="00203FF9">
              <w:rPr>
                <w:rFonts w:eastAsia="Calibri"/>
                <w:bCs/>
                <w:sz w:val="20"/>
                <w:szCs w:val="20"/>
                <w:lang w:eastAsia="en-US"/>
              </w:rPr>
              <w:t>15233.33</w:t>
            </w: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suppressAutoHyphens w:val="0"/>
              <w:contextualSpacing/>
              <w:jc w:val="both"/>
              <w:rPr>
                <w:rFonts w:eastAsia="Calibri"/>
                <w:bCs/>
                <w:sz w:val="20"/>
                <w:szCs w:val="20"/>
                <w:lang w:eastAsia="en-US"/>
              </w:rPr>
            </w:pPr>
            <w:r w:rsidRPr="005E08DA">
              <w:rPr>
                <w:rFonts w:eastAsia="Calibri"/>
                <w:bCs/>
                <w:sz w:val="20"/>
                <w:szCs w:val="20"/>
                <w:lang w:eastAsia="en-US"/>
              </w:rPr>
              <w:t>Диапазон частот,</w:t>
            </w:r>
          </w:p>
          <w:p w:rsidR="00203FF9" w:rsidRPr="005E08DA" w:rsidRDefault="00203FF9" w:rsidP="00A05729">
            <w:pPr>
              <w:widowControl w:val="0"/>
              <w:suppressAutoHyphens w:val="0"/>
              <w:contextualSpacing/>
              <w:jc w:val="both"/>
              <w:rPr>
                <w:rFonts w:eastAsia="Calibri"/>
                <w:bCs/>
                <w:sz w:val="20"/>
                <w:szCs w:val="20"/>
                <w:lang w:eastAsia="en-US"/>
              </w:rPr>
            </w:pPr>
            <w:r w:rsidRPr="005E08DA">
              <w:rPr>
                <w:rFonts w:eastAsia="Calibri"/>
                <w:bCs/>
                <w:sz w:val="20"/>
                <w:szCs w:val="20"/>
                <w:lang w:eastAsia="en-US"/>
              </w:rPr>
              <w:t>максимальная частота</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6,3</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кГц</w:t>
            </w: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 xml:space="preserve">Количество каналов цифровой обработки звука </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4</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roofErr w:type="spellStart"/>
            <w:r w:rsidRPr="005E08DA">
              <w:rPr>
                <w:rFonts w:eastAsia="Arial Unicode MS"/>
                <w:bCs/>
                <w:kern w:val="1"/>
                <w:sz w:val="20"/>
                <w:szCs w:val="20"/>
                <w:lang w:eastAsia="hi-IN" w:bidi="hi-IN"/>
              </w:rPr>
              <w:t>Шт</w:t>
            </w:r>
            <w:proofErr w:type="spellEnd"/>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Количество программ прослушивания</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4</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roofErr w:type="spellStart"/>
            <w:r w:rsidRPr="005E08DA">
              <w:rPr>
                <w:rFonts w:eastAsia="Arial Unicode MS"/>
                <w:bCs/>
                <w:kern w:val="1"/>
                <w:sz w:val="20"/>
                <w:szCs w:val="20"/>
                <w:lang w:eastAsia="hi-IN" w:bidi="hi-IN"/>
              </w:rPr>
              <w:t>Шт</w:t>
            </w:r>
            <w:proofErr w:type="spellEnd"/>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Максимальный ВУЗД90 слуховых аппаратов</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более 133</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дБ</w:t>
            </w: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 xml:space="preserve">Максимальное усиление </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65</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дБ</w:t>
            </w: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 xml:space="preserve">Регулировка ТНЧ, АРУ по выходу </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наличие</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Наличие функций должны быть:</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 xml:space="preserve">- высокоэффективная система подавления обратной связи </w:t>
            </w:r>
            <w:proofErr w:type="spellStart"/>
            <w:r w:rsidRPr="005E08DA">
              <w:rPr>
                <w:rFonts w:eastAsia="Calibri"/>
                <w:bCs/>
                <w:sz w:val="20"/>
                <w:szCs w:val="20"/>
                <w:lang w:eastAsia="en-US"/>
              </w:rPr>
              <w:t>c</w:t>
            </w:r>
            <w:proofErr w:type="spellEnd"/>
            <w:r w:rsidRPr="005E08DA">
              <w:rPr>
                <w:rFonts w:eastAsia="Calibri"/>
                <w:bCs/>
                <w:sz w:val="20"/>
                <w:szCs w:val="20"/>
                <w:lang w:eastAsia="en-US"/>
              </w:rPr>
              <w:t xml:space="preserve"> расширенным частотным диапазоном;</w:t>
            </w:r>
            <w:r w:rsidRPr="005E08DA">
              <w:rPr>
                <w:rFonts w:eastAsia="Calibri"/>
                <w:bCs/>
                <w:sz w:val="20"/>
                <w:szCs w:val="20"/>
                <w:lang w:eastAsia="en-US"/>
              </w:rPr>
              <w:br/>
              <w:t xml:space="preserve">- система шумоподавления, не искажающая речь; </w:t>
            </w:r>
            <w:r w:rsidRPr="005E08DA">
              <w:rPr>
                <w:rFonts w:eastAsia="Calibri"/>
                <w:bCs/>
                <w:sz w:val="20"/>
                <w:szCs w:val="20"/>
                <w:lang w:eastAsia="en-US"/>
              </w:rPr>
              <w:br/>
              <w:t xml:space="preserve">- плавное изменение параметров в различных акустических ситуациях; </w:t>
            </w:r>
            <w:r w:rsidRPr="005E08DA">
              <w:rPr>
                <w:rFonts w:eastAsia="Calibri"/>
                <w:bCs/>
                <w:sz w:val="20"/>
                <w:szCs w:val="20"/>
                <w:lang w:eastAsia="en-US"/>
              </w:rPr>
              <w:br/>
              <w:t>- оперативный регулятор громкости;</w:t>
            </w:r>
            <w:r w:rsidRPr="005E08DA">
              <w:rPr>
                <w:rFonts w:eastAsia="Calibri"/>
                <w:bCs/>
                <w:sz w:val="20"/>
                <w:szCs w:val="20"/>
                <w:lang w:eastAsia="en-US"/>
              </w:rPr>
              <w:br/>
              <w:t xml:space="preserve">- кнопка переключения программ; </w:t>
            </w:r>
            <w:r w:rsidRPr="005E08DA">
              <w:rPr>
                <w:rFonts w:eastAsia="Calibri"/>
                <w:bCs/>
                <w:sz w:val="20"/>
                <w:szCs w:val="20"/>
                <w:lang w:eastAsia="en-US"/>
              </w:rPr>
              <w:br/>
              <w:t xml:space="preserve">- </w:t>
            </w:r>
            <w:proofErr w:type="spellStart"/>
            <w:r w:rsidRPr="005E08DA">
              <w:rPr>
                <w:rFonts w:eastAsia="Calibri"/>
                <w:bCs/>
                <w:sz w:val="20"/>
                <w:szCs w:val="20"/>
                <w:lang w:eastAsia="en-US"/>
              </w:rPr>
              <w:t>мультитональные</w:t>
            </w:r>
            <w:proofErr w:type="spellEnd"/>
            <w:r w:rsidRPr="005E08DA">
              <w:rPr>
                <w:rFonts w:eastAsia="Calibri"/>
                <w:bCs/>
                <w:sz w:val="20"/>
                <w:szCs w:val="20"/>
                <w:lang w:eastAsia="en-US"/>
              </w:rPr>
              <w:t xml:space="preserve"> мелодии при переключении программ, включении и выключении аппарата; </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 индукционная катушка;</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да</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val="restart"/>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5.</w:t>
            </w:r>
          </w:p>
        </w:tc>
        <w:tc>
          <w:tcPr>
            <w:tcW w:w="1140" w:type="dxa"/>
            <w:vMerge w:val="restart"/>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17-01-07</w:t>
            </w:r>
          </w:p>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Слуховой аппарат цифровой заушный средней мощности</w:t>
            </w:r>
          </w:p>
        </w:tc>
        <w:tc>
          <w:tcPr>
            <w:tcW w:w="818" w:type="dxa"/>
            <w:vMerge w:val="restart"/>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26.60.14.120/</w:t>
            </w:r>
          </w:p>
          <w:p w:rsidR="00203FF9" w:rsidRPr="005E08DA" w:rsidRDefault="00105463" w:rsidP="00A05729">
            <w:pPr>
              <w:widowControl w:val="0"/>
              <w:contextualSpacing/>
              <w:jc w:val="center"/>
              <w:rPr>
                <w:rFonts w:eastAsia="Arial Unicode MS"/>
                <w:bCs/>
                <w:kern w:val="1"/>
                <w:sz w:val="20"/>
                <w:szCs w:val="20"/>
                <w:lang w:eastAsia="hi-IN" w:bidi="hi-IN"/>
              </w:rPr>
            </w:pPr>
            <w:hyperlink r:id="rId12" w:tgtFrame="_blank" w:history="1">
              <w:r w:rsidR="00203FF9" w:rsidRPr="005E08DA">
                <w:rPr>
                  <w:rFonts w:eastAsia="Arial Unicode MS"/>
                  <w:bCs/>
                  <w:kern w:val="1"/>
                  <w:sz w:val="20"/>
                  <w:szCs w:val="20"/>
                  <w:lang w:eastAsia="hi-IN" w:bidi="hi-IN"/>
                </w:rPr>
                <w:t>26.60.14.120-00000004</w:t>
              </w:r>
            </w:hyperlink>
            <w:r w:rsidR="00203FF9" w:rsidRPr="005E08DA">
              <w:rPr>
                <w:rFonts w:eastAsia="Arial Unicode MS"/>
                <w:bCs/>
                <w:kern w:val="1"/>
                <w:sz w:val="20"/>
                <w:szCs w:val="20"/>
                <w:lang w:eastAsia="hi-IN" w:bidi="hi-IN"/>
              </w:rPr>
              <w:t>/</w:t>
            </w:r>
          </w:p>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01.28.17.01.07</w:t>
            </w:r>
          </w:p>
          <w:p w:rsidR="00203FF9" w:rsidRPr="005E08DA" w:rsidRDefault="00203FF9" w:rsidP="00A05729">
            <w:pPr>
              <w:widowControl w:val="0"/>
              <w:contextualSpacing/>
              <w:jc w:val="center"/>
              <w:rPr>
                <w:rFonts w:eastAsia="Andale Sans UI"/>
                <w:bCs/>
                <w:kern w:val="2"/>
                <w:sz w:val="20"/>
                <w:szCs w:val="20"/>
                <w:lang w:eastAsia="hi-IN" w:bidi="hi-IN"/>
              </w:rPr>
            </w:pPr>
          </w:p>
        </w:tc>
        <w:tc>
          <w:tcPr>
            <w:tcW w:w="2977" w:type="dxa"/>
            <w:shd w:val="clear" w:color="auto" w:fill="auto"/>
          </w:tcPr>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Диапазон частот,</w:t>
            </w:r>
          </w:p>
          <w:p w:rsidR="00203FF9" w:rsidRPr="005E08DA" w:rsidRDefault="00203FF9" w:rsidP="00A05729">
            <w:pPr>
              <w:widowControl w:val="0"/>
              <w:suppressAutoHyphens w:val="0"/>
              <w:contextualSpacing/>
              <w:jc w:val="both"/>
              <w:rPr>
                <w:rFonts w:eastAsia="Calibri"/>
                <w:bCs/>
                <w:sz w:val="20"/>
                <w:szCs w:val="20"/>
                <w:lang w:eastAsia="en-US"/>
              </w:rPr>
            </w:pPr>
            <w:r w:rsidRPr="005E08DA">
              <w:rPr>
                <w:rFonts w:eastAsia="Calibri"/>
                <w:bCs/>
                <w:sz w:val="20"/>
                <w:szCs w:val="20"/>
                <w:lang w:eastAsia="en-US"/>
              </w:rPr>
              <w:t>минимальная частота</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более 0,1</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кГц</w:t>
            </w:r>
          </w:p>
        </w:tc>
        <w:tc>
          <w:tcPr>
            <w:tcW w:w="567" w:type="dxa"/>
            <w:vMerge w:val="restart"/>
          </w:tcPr>
          <w:p w:rsidR="00203FF9" w:rsidRPr="005E08DA" w:rsidRDefault="00203FF9" w:rsidP="00A05729">
            <w:pPr>
              <w:widowControl w:val="0"/>
              <w:contextualSpacing/>
              <w:jc w:val="center"/>
              <w:rPr>
                <w:rFonts w:eastAsia="Arial Unicode MS"/>
                <w:bCs/>
                <w:kern w:val="1"/>
                <w:sz w:val="20"/>
                <w:szCs w:val="20"/>
                <w:lang w:eastAsia="hi-IN" w:bidi="hi-IN"/>
              </w:rPr>
            </w:pPr>
            <w:proofErr w:type="spellStart"/>
            <w:r>
              <w:rPr>
                <w:rFonts w:eastAsia="Arial Unicode MS"/>
                <w:bCs/>
                <w:kern w:val="1"/>
                <w:sz w:val="20"/>
                <w:szCs w:val="20"/>
                <w:lang w:eastAsia="hi-IN" w:bidi="hi-IN"/>
              </w:rPr>
              <w:t>шт</w:t>
            </w:r>
            <w:proofErr w:type="spellEnd"/>
          </w:p>
        </w:tc>
        <w:tc>
          <w:tcPr>
            <w:tcW w:w="708" w:type="dxa"/>
            <w:vMerge w:val="restart"/>
          </w:tcPr>
          <w:p w:rsidR="00203FF9" w:rsidRPr="005E08DA" w:rsidRDefault="00203FF9" w:rsidP="00A05729">
            <w:pPr>
              <w:widowControl w:val="0"/>
              <w:contextualSpacing/>
              <w:jc w:val="center"/>
              <w:rPr>
                <w:rFonts w:eastAsia="Arial Unicode MS"/>
                <w:bCs/>
                <w:kern w:val="1"/>
                <w:sz w:val="20"/>
                <w:szCs w:val="20"/>
                <w:lang w:eastAsia="hi-IN" w:bidi="hi-IN"/>
              </w:rPr>
            </w:pPr>
            <w:r>
              <w:rPr>
                <w:rFonts w:eastAsia="Arial Unicode MS"/>
                <w:bCs/>
                <w:kern w:val="1"/>
                <w:sz w:val="20"/>
                <w:szCs w:val="20"/>
                <w:lang w:eastAsia="hi-IN" w:bidi="hi-IN"/>
              </w:rPr>
              <w:t>1</w:t>
            </w:r>
          </w:p>
        </w:tc>
        <w:tc>
          <w:tcPr>
            <w:tcW w:w="1095" w:type="dxa"/>
            <w:vMerge w:val="restart"/>
          </w:tcPr>
          <w:p w:rsidR="00203FF9" w:rsidRPr="005E08DA" w:rsidRDefault="00203FF9" w:rsidP="00A05729">
            <w:pPr>
              <w:widowControl w:val="0"/>
              <w:contextualSpacing/>
              <w:jc w:val="center"/>
              <w:rPr>
                <w:rFonts w:eastAsia="Arial Unicode MS"/>
                <w:bCs/>
                <w:kern w:val="1"/>
                <w:sz w:val="20"/>
                <w:szCs w:val="20"/>
                <w:lang w:eastAsia="hi-IN" w:bidi="hi-IN"/>
              </w:rPr>
            </w:pPr>
            <w:r w:rsidRPr="00203FF9">
              <w:rPr>
                <w:rFonts w:eastAsia="Arial Unicode MS"/>
                <w:bCs/>
                <w:kern w:val="1"/>
                <w:sz w:val="20"/>
                <w:szCs w:val="20"/>
                <w:lang w:eastAsia="hi-IN" w:bidi="hi-IN"/>
              </w:rPr>
              <w:t>20116.67</w:t>
            </w: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suppressAutoHyphens w:val="0"/>
              <w:contextualSpacing/>
              <w:jc w:val="both"/>
              <w:rPr>
                <w:rFonts w:eastAsia="Calibri"/>
                <w:bCs/>
                <w:sz w:val="20"/>
                <w:szCs w:val="20"/>
                <w:lang w:eastAsia="en-US"/>
              </w:rPr>
            </w:pPr>
            <w:r w:rsidRPr="005E08DA">
              <w:rPr>
                <w:rFonts w:eastAsia="Calibri"/>
                <w:bCs/>
                <w:sz w:val="20"/>
                <w:szCs w:val="20"/>
                <w:lang w:eastAsia="en-US"/>
              </w:rPr>
              <w:t>Диапазон частот,</w:t>
            </w:r>
          </w:p>
          <w:p w:rsidR="00203FF9" w:rsidRPr="005E08DA" w:rsidRDefault="00203FF9" w:rsidP="00A05729">
            <w:pPr>
              <w:widowControl w:val="0"/>
              <w:suppressAutoHyphens w:val="0"/>
              <w:contextualSpacing/>
              <w:jc w:val="both"/>
              <w:rPr>
                <w:rFonts w:eastAsia="Calibri"/>
                <w:bCs/>
                <w:sz w:val="20"/>
                <w:szCs w:val="20"/>
                <w:lang w:eastAsia="en-US"/>
              </w:rPr>
            </w:pPr>
            <w:r w:rsidRPr="005E08DA">
              <w:rPr>
                <w:rFonts w:eastAsia="Calibri"/>
                <w:bCs/>
                <w:sz w:val="20"/>
                <w:szCs w:val="20"/>
                <w:lang w:eastAsia="en-US"/>
              </w:rPr>
              <w:t>максимальная частота</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 xml:space="preserve">не менее 7,0 </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кГц</w:t>
            </w: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 xml:space="preserve">Количество каналов цифровой обработки звука </w:t>
            </w:r>
          </w:p>
          <w:p w:rsidR="00203FF9" w:rsidRPr="005E08DA" w:rsidRDefault="00203FF9" w:rsidP="00A05729">
            <w:pPr>
              <w:widowControl w:val="0"/>
              <w:contextualSpacing/>
              <w:jc w:val="both"/>
              <w:rPr>
                <w:rFonts w:eastAsia="Arial Unicode MS"/>
                <w:bCs/>
                <w:kern w:val="1"/>
                <w:sz w:val="20"/>
                <w:szCs w:val="20"/>
                <w:lang w:eastAsia="hi-IN" w:bidi="hi-IN"/>
              </w:rPr>
            </w:pP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5</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roofErr w:type="spellStart"/>
            <w:r w:rsidRPr="005E08DA">
              <w:rPr>
                <w:rFonts w:eastAsia="Arial Unicode MS"/>
                <w:bCs/>
                <w:kern w:val="1"/>
                <w:sz w:val="20"/>
                <w:szCs w:val="20"/>
                <w:lang w:eastAsia="hi-IN" w:bidi="hi-IN"/>
              </w:rPr>
              <w:t>Шт</w:t>
            </w:r>
            <w:proofErr w:type="spellEnd"/>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Количество программ прослушивания</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3</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roofErr w:type="spellStart"/>
            <w:r w:rsidRPr="005E08DA">
              <w:rPr>
                <w:rFonts w:eastAsia="Arial Unicode MS"/>
                <w:bCs/>
                <w:kern w:val="1"/>
                <w:sz w:val="20"/>
                <w:szCs w:val="20"/>
                <w:lang w:eastAsia="hi-IN" w:bidi="hi-IN"/>
              </w:rPr>
              <w:t>Шт</w:t>
            </w:r>
            <w:proofErr w:type="spellEnd"/>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 xml:space="preserve">Максимальный ВУЗД90 слуховых аппаратов </w:t>
            </w:r>
          </w:p>
          <w:p w:rsidR="00203FF9" w:rsidRPr="005E08DA" w:rsidRDefault="00203FF9" w:rsidP="00A05729">
            <w:pPr>
              <w:widowControl w:val="0"/>
              <w:contextualSpacing/>
              <w:jc w:val="both"/>
              <w:rPr>
                <w:rFonts w:eastAsia="Arial Unicode MS"/>
                <w:bCs/>
                <w:kern w:val="1"/>
                <w:sz w:val="20"/>
                <w:szCs w:val="20"/>
                <w:lang w:eastAsia="hi-IN" w:bidi="hi-IN"/>
              </w:rPr>
            </w:pP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более 121</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дБ</w:t>
            </w: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contextualSpacing/>
              <w:jc w:val="both"/>
              <w:rPr>
                <w:rFonts w:eastAsia="Arial Unicode MS"/>
                <w:bCs/>
                <w:kern w:val="1"/>
                <w:sz w:val="20"/>
                <w:szCs w:val="20"/>
                <w:lang w:eastAsia="hi-IN" w:bidi="hi-IN"/>
              </w:rPr>
            </w:pPr>
            <w:r w:rsidRPr="005E08DA">
              <w:rPr>
                <w:rFonts w:eastAsia="Arial Unicode MS"/>
                <w:bCs/>
                <w:kern w:val="1"/>
                <w:sz w:val="20"/>
                <w:szCs w:val="20"/>
                <w:lang w:eastAsia="hi-IN" w:bidi="hi-IN"/>
              </w:rPr>
              <w:t xml:space="preserve">Максимальное усиление </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не менее 55</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t>дБ</w:t>
            </w: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r w:rsidR="00203FF9" w:rsidRPr="005E08DA" w:rsidTr="00203FF9">
        <w:tc>
          <w:tcPr>
            <w:tcW w:w="43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140"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818" w:type="dxa"/>
            <w:vMerge/>
            <w:shd w:val="clear" w:color="auto" w:fill="auto"/>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2977" w:type="dxa"/>
            <w:shd w:val="clear" w:color="auto" w:fill="auto"/>
          </w:tcPr>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Наличие функций</w:t>
            </w:r>
          </w:p>
          <w:p w:rsidR="00203FF9" w:rsidRPr="005E08DA" w:rsidRDefault="00203FF9" w:rsidP="00A05729">
            <w:pPr>
              <w:widowControl w:val="0"/>
              <w:suppressAutoHyphens w:val="0"/>
              <w:contextualSpacing/>
              <w:rPr>
                <w:rFonts w:eastAsia="Calibri"/>
                <w:bCs/>
                <w:sz w:val="20"/>
                <w:szCs w:val="20"/>
                <w:lang w:eastAsia="en-US"/>
              </w:rPr>
            </w:pPr>
            <w:r w:rsidRPr="005E08DA">
              <w:rPr>
                <w:rFonts w:eastAsia="Calibri"/>
                <w:bCs/>
                <w:sz w:val="20"/>
                <w:szCs w:val="20"/>
                <w:lang w:eastAsia="en-US"/>
              </w:rPr>
              <w:t>- адаптивное шумоподавление;</w:t>
            </w:r>
            <w:r w:rsidRPr="005E08DA">
              <w:rPr>
                <w:rFonts w:eastAsia="Calibri"/>
                <w:bCs/>
                <w:sz w:val="20"/>
                <w:szCs w:val="20"/>
                <w:lang w:eastAsia="en-US"/>
              </w:rPr>
              <w:br/>
            </w:r>
            <w:r w:rsidRPr="005E08DA">
              <w:rPr>
                <w:rFonts w:eastAsia="Calibri"/>
                <w:bCs/>
                <w:sz w:val="20"/>
                <w:szCs w:val="20"/>
                <w:lang w:eastAsia="en-US"/>
              </w:rPr>
              <w:lastRenderedPageBreak/>
              <w:t>- адаптивное подавление обратной связи;</w:t>
            </w:r>
            <w:r w:rsidRPr="005E08DA">
              <w:rPr>
                <w:rFonts w:eastAsia="Calibri"/>
                <w:bCs/>
                <w:sz w:val="20"/>
                <w:szCs w:val="20"/>
                <w:lang w:eastAsia="en-US"/>
              </w:rPr>
              <w:br/>
              <w:t>- расширенный частотный диапазон системы подавления обратной связи;</w:t>
            </w:r>
            <w:r w:rsidRPr="005E08DA">
              <w:rPr>
                <w:rFonts w:eastAsia="Calibri"/>
                <w:bCs/>
                <w:sz w:val="20"/>
                <w:szCs w:val="20"/>
                <w:lang w:eastAsia="en-US"/>
              </w:rPr>
              <w:br/>
              <w:t xml:space="preserve">- </w:t>
            </w:r>
            <w:proofErr w:type="spellStart"/>
            <w:r w:rsidRPr="005E08DA">
              <w:rPr>
                <w:rFonts w:eastAsia="Calibri"/>
                <w:bCs/>
                <w:sz w:val="20"/>
                <w:szCs w:val="20"/>
                <w:lang w:eastAsia="en-US"/>
              </w:rPr>
              <w:t>мультиполосный</w:t>
            </w:r>
            <w:proofErr w:type="spellEnd"/>
            <w:r w:rsidRPr="005E08DA">
              <w:rPr>
                <w:rFonts w:eastAsia="Calibri"/>
                <w:bCs/>
                <w:sz w:val="20"/>
                <w:szCs w:val="20"/>
                <w:lang w:eastAsia="en-US"/>
              </w:rPr>
              <w:t xml:space="preserve"> эквалайзер;</w:t>
            </w:r>
            <w:r w:rsidRPr="005E08DA">
              <w:rPr>
                <w:rFonts w:eastAsia="Calibri"/>
                <w:bCs/>
                <w:sz w:val="20"/>
                <w:szCs w:val="20"/>
                <w:lang w:eastAsia="en-US"/>
              </w:rPr>
              <w:br/>
              <w:t>- генератор сигналов;</w:t>
            </w:r>
            <w:r w:rsidRPr="005E08DA">
              <w:rPr>
                <w:rFonts w:eastAsia="Calibri"/>
                <w:bCs/>
                <w:sz w:val="20"/>
                <w:szCs w:val="20"/>
                <w:lang w:eastAsia="en-US"/>
              </w:rPr>
              <w:br/>
              <w:t xml:space="preserve">- встроенный программируемый генератор шума для лечения </w:t>
            </w:r>
            <w:proofErr w:type="spellStart"/>
            <w:r w:rsidRPr="005E08DA">
              <w:rPr>
                <w:rFonts w:eastAsia="Calibri"/>
                <w:bCs/>
                <w:sz w:val="20"/>
                <w:szCs w:val="20"/>
                <w:lang w:eastAsia="en-US"/>
              </w:rPr>
              <w:t>тиннитуса</w:t>
            </w:r>
            <w:proofErr w:type="spellEnd"/>
            <w:r w:rsidRPr="005E08DA">
              <w:rPr>
                <w:rFonts w:eastAsia="Calibri"/>
                <w:bCs/>
                <w:sz w:val="20"/>
                <w:szCs w:val="20"/>
                <w:lang w:eastAsia="en-US"/>
              </w:rPr>
              <w:t>;</w:t>
            </w:r>
            <w:r w:rsidRPr="005E08DA">
              <w:rPr>
                <w:rFonts w:eastAsia="Calibri"/>
                <w:bCs/>
                <w:sz w:val="20"/>
                <w:szCs w:val="20"/>
                <w:lang w:eastAsia="en-US"/>
              </w:rPr>
              <w:br/>
              <w:t>- дневник работы;</w:t>
            </w:r>
            <w:r w:rsidRPr="005E08DA">
              <w:rPr>
                <w:rFonts w:eastAsia="Calibri"/>
                <w:bCs/>
                <w:sz w:val="20"/>
                <w:szCs w:val="20"/>
                <w:lang w:eastAsia="en-US"/>
              </w:rPr>
              <w:br/>
              <w:t xml:space="preserve">- прямой </w:t>
            </w:r>
            <w:proofErr w:type="spellStart"/>
            <w:r w:rsidRPr="005E08DA">
              <w:rPr>
                <w:rFonts w:eastAsia="Calibri"/>
                <w:bCs/>
                <w:sz w:val="20"/>
                <w:szCs w:val="20"/>
                <w:lang w:eastAsia="en-US"/>
              </w:rPr>
              <w:t>аудиовход</w:t>
            </w:r>
            <w:proofErr w:type="spellEnd"/>
            <w:r w:rsidRPr="005E08DA">
              <w:rPr>
                <w:rFonts w:eastAsia="Calibri"/>
                <w:bCs/>
                <w:sz w:val="20"/>
                <w:szCs w:val="20"/>
                <w:lang w:eastAsia="en-US"/>
              </w:rPr>
              <w:t>;</w:t>
            </w:r>
            <w:r w:rsidRPr="005E08DA">
              <w:rPr>
                <w:rFonts w:eastAsia="Calibri"/>
                <w:bCs/>
                <w:sz w:val="20"/>
                <w:szCs w:val="20"/>
                <w:lang w:eastAsia="en-US"/>
              </w:rPr>
              <w:br/>
              <w:t>- детектор динамического контраста;</w:t>
            </w:r>
            <w:r w:rsidRPr="005E08DA">
              <w:rPr>
                <w:rFonts w:eastAsia="Calibri"/>
                <w:bCs/>
                <w:sz w:val="20"/>
                <w:szCs w:val="20"/>
                <w:lang w:eastAsia="en-US"/>
              </w:rPr>
              <w:br/>
              <w:t>- оперативный регулятор громкости;</w:t>
            </w:r>
            <w:r w:rsidRPr="005E08DA">
              <w:rPr>
                <w:rFonts w:eastAsia="Calibri"/>
                <w:bCs/>
                <w:sz w:val="20"/>
                <w:szCs w:val="20"/>
                <w:lang w:eastAsia="en-US"/>
              </w:rPr>
              <w:br/>
              <w:t>- программируемая задержка включения;</w:t>
            </w:r>
            <w:r w:rsidRPr="005E08DA">
              <w:rPr>
                <w:rFonts w:eastAsia="Calibri"/>
                <w:bCs/>
                <w:sz w:val="20"/>
                <w:szCs w:val="20"/>
                <w:lang w:eastAsia="en-US"/>
              </w:rPr>
              <w:br/>
              <w:t>- кнопка переключения программ;</w:t>
            </w:r>
          </w:p>
        </w:tc>
        <w:tc>
          <w:tcPr>
            <w:tcW w:w="1417" w:type="dxa"/>
          </w:tcPr>
          <w:p w:rsidR="00203FF9" w:rsidRPr="005E08DA" w:rsidRDefault="00203FF9" w:rsidP="00A05729">
            <w:pPr>
              <w:widowControl w:val="0"/>
              <w:contextualSpacing/>
              <w:jc w:val="center"/>
              <w:rPr>
                <w:rFonts w:eastAsia="Arial Unicode MS"/>
                <w:bCs/>
                <w:kern w:val="1"/>
                <w:sz w:val="20"/>
                <w:szCs w:val="20"/>
                <w:lang w:eastAsia="hi-IN" w:bidi="hi-IN"/>
              </w:rPr>
            </w:pPr>
            <w:r w:rsidRPr="005E08DA">
              <w:rPr>
                <w:rFonts w:eastAsia="Arial Unicode MS"/>
                <w:bCs/>
                <w:kern w:val="1"/>
                <w:sz w:val="20"/>
                <w:szCs w:val="20"/>
                <w:lang w:eastAsia="hi-IN" w:bidi="hi-IN"/>
              </w:rPr>
              <w:lastRenderedPageBreak/>
              <w:t>да</w:t>
            </w:r>
          </w:p>
        </w:tc>
        <w:tc>
          <w:tcPr>
            <w:tcW w:w="1418" w:type="dxa"/>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567"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708"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c>
          <w:tcPr>
            <w:tcW w:w="1095" w:type="dxa"/>
            <w:vMerge/>
          </w:tcPr>
          <w:p w:rsidR="00203FF9" w:rsidRPr="005E08DA" w:rsidRDefault="00203FF9" w:rsidP="00A05729">
            <w:pPr>
              <w:widowControl w:val="0"/>
              <w:contextualSpacing/>
              <w:jc w:val="center"/>
              <w:rPr>
                <w:rFonts w:eastAsia="Arial Unicode MS"/>
                <w:bCs/>
                <w:kern w:val="1"/>
                <w:sz w:val="20"/>
                <w:szCs w:val="20"/>
                <w:lang w:eastAsia="hi-IN" w:bidi="hi-IN"/>
              </w:rPr>
            </w:pPr>
          </w:p>
        </w:tc>
      </w:tr>
    </w:tbl>
    <w:p w:rsidR="00A56AFF" w:rsidRDefault="00A56AFF" w:rsidP="00A56AFF">
      <w:pPr>
        <w:pStyle w:val="af4"/>
        <w:numPr>
          <w:ilvl w:val="0"/>
          <w:numId w:val="2"/>
        </w:numPr>
        <w:jc w:val="both"/>
        <w:rPr>
          <w:sz w:val="22"/>
          <w:szCs w:val="22"/>
        </w:rPr>
      </w:pPr>
    </w:p>
    <w:p w:rsidR="00A56AFF" w:rsidRPr="00A56AFF" w:rsidRDefault="00A56AFF" w:rsidP="00A56AFF">
      <w:pPr>
        <w:pStyle w:val="af4"/>
        <w:numPr>
          <w:ilvl w:val="0"/>
          <w:numId w:val="2"/>
        </w:numPr>
        <w:jc w:val="both"/>
        <w:rPr>
          <w:sz w:val="22"/>
          <w:szCs w:val="22"/>
        </w:rPr>
      </w:pPr>
      <w:r w:rsidRPr="00A56AFF">
        <w:rPr>
          <w:sz w:val="22"/>
          <w:szCs w:val="22"/>
        </w:rPr>
        <w:t>Невозможно определить объем п</w:t>
      </w:r>
      <w:r w:rsidRPr="00A56AFF">
        <w:rPr>
          <w:sz w:val="22"/>
          <w:szCs w:val="22"/>
          <w:lang w:eastAsia="ru-RU"/>
        </w:rPr>
        <w:t>одлежащих поставке товара в соответствии с ч.24 ст.22 Федерального закона №44-ФЗ</w:t>
      </w:r>
      <w:r w:rsidRPr="00A56AFF">
        <w:rPr>
          <w:sz w:val="22"/>
          <w:szCs w:val="22"/>
        </w:rPr>
        <w:t>.</w:t>
      </w:r>
    </w:p>
    <w:p w:rsidR="00A56AFF" w:rsidRPr="00A56AFF" w:rsidRDefault="00A56AFF" w:rsidP="00A56AFF">
      <w:pPr>
        <w:pStyle w:val="af4"/>
        <w:numPr>
          <w:ilvl w:val="0"/>
          <w:numId w:val="2"/>
        </w:numPr>
        <w:jc w:val="both"/>
        <w:rPr>
          <w:spacing w:val="-4"/>
          <w:sz w:val="22"/>
          <w:szCs w:val="22"/>
        </w:rPr>
      </w:pPr>
      <w:r w:rsidRPr="00A56AFF">
        <w:rPr>
          <w:sz w:val="22"/>
          <w:szCs w:val="22"/>
        </w:rPr>
        <w:t>Объем поставляемого Товара</w:t>
      </w:r>
      <w:r w:rsidRPr="00A56AFF">
        <w:rPr>
          <w:sz w:val="22"/>
          <w:szCs w:val="22"/>
          <w:lang w:eastAsia="ru-RU"/>
        </w:rPr>
        <w:t xml:space="preserve"> </w:t>
      </w:r>
      <w:r w:rsidRPr="00A56AFF">
        <w:rPr>
          <w:spacing w:val="-4"/>
          <w:sz w:val="22"/>
          <w:szCs w:val="22"/>
        </w:rPr>
        <w:t>определяется фактической потребностью Заказчика и ограничивается максимальным значением цены контракта.</w:t>
      </w:r>
    </w:p>
    <w:p w:rsidR="00583C19" w:rsidRPr="00A56AFF" w:rsidRDefault="00583C19" w:rsidP="00A56AFF">
      <w:pPr>
        <w:pStyle w:val="af4"/>
        <w:keepNext/>
        <w:keepLines/>
        <w:numPr>
          <w:ilvl w:val="0"/>
          <w:numId w:val="2"/>
        </w:numPr>
        <w:suppressAutoHyphens w:val="0"/>
        <w:ind w:firstLine="709"/>
        <w:jc w:val="both"/>
        <w:rPr>
          <w:rStyle w:val="FontStyle42"/>
          <w:color w:val="000000"/>
          <w:spacing w:val="-2"/>
        </w:rPr>
      </w:pPr>
    </w:p>
    <w:p w:rsidR="00DC4C5B" w:rsidRPr="00DC4C5B" w:rsidRDefault="00DC4C5B" w:rsidP="00DC4C5B">
      <w:pPr>
        <w:numPr>
          <w:ilvl w:val="0"/>
          <w:numId w:val="2"/>
        </w:numPr>
        <w:tabs>
          <w:tab w:val="left" w:pos="0"/>
        </w:tabs>
        <w:suppressAutoHyphens w:val="0"/>
        <w:contextualSpacing/>
        <w:jc w:val="both"/>
        <w:rPr>
          <w:shd w:val="clear" w:color="auto" w:fill="FFFFFF"/>
          <w:lang w:eastAsia="ru-RU"/>
        </w:rPr>
      </w:pPr>
      <w:r w:rsidRPr="00DC4C5B">
        <w:rPr>
          <w:b/>
        </w:rPr>
        <w:t xml:space="preserve">             </w:t>
      </w:r>
      <w:r w:rsidR="00F21195" w:rsidRPr="00DC4C5B">
        <w:rPr>
          <w:b/>
        </w:rPr>
        <w:t xml:space="preserve">Место поставки товара: </w:t>
      </w:r>
      <w:r w:rsidR="00DD08A9" w:rsidRPr="00DC4C5B">
        <w:rPr>
          <w:rFonts w:eastAsia="Times New Roman CYR"/>
          <w:b/>
          <w:bCs/>
          <w:iCs/>
          <w:color w:val="000000"/>
          <w:spacing w:val="-2"/>
        </w:rPr>
        <w:t xml:space="preserve"> </w:t>
      </w:r>
      <w:r w:rsidRPr="00DC4C5B">
        <w:rPr>
          <w:shd w:val="clear" w:color="auto" w:fill="FFFFFF"/>
          <w:lang w:eastAsia="ru-RU"/>
        </w:rPr>
        <w:t>г. Тула и Тульская область. По месту жительства (месту пребывания, фактического проживания) Получателя, или по месту нахождения стационарного пункта выдачи Товара, организованном Поставщиком в г. Туле и Тульской области.</w:t>
      </w:r>
    </w:p>
    <w:p w:rsidR="00DC4C5B" w:rsidRPr="00DC4C5B" w:rsidRDefault="00DC4C5B" w:rsidP="00DC4C5B">
      <w:pPr>
        <w:numPr>
          <w:ilvl w:val="0"/>
          <w:numId w:val="2"/>
        </w:numPr>
        <w:tabs>
          <w:tab w:val="left" w:pos="0"/>
        </w:tabs>
        <w:suppressAutoHyphens w:val="0"/>
        <w:contextualSpacing/>
        <w:jc w:val="both"/>
        <w:rPr>
          <w:shd w:val="clear" w:color="auto" w:fill="FFFFFF"/>
          <w:lang w:eastAsia="ru-RU"/>
        </w:rPr>
      </w:pPr>
      <w:r w:rsidRPr="00DC4C5B">
        <w:rPr>
          <w:shd w:val="clear" w:color="auto" w:fill="FFFFFF"/>
          <w:lang w:eastAsia="ru-RU"/>
        </w:rPr>
        <w:t xml:space="preserve">             Для приема Получателя или его представителя, и для возможности Заказчиком осуществить проверку поставляемого Товара, на территории г. Тулы и Тульской области Поставщик должен обеспечить функционирование стационарного пункта выдачи, организованного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p>
    <w:p w:rsidR="00DC4C5B" w:rsidRPr="00DC4C5B" w:rsidRDefault="008C3356" w:rsidP="00DC4C5B">
      <w:pPr>
        <w:numPr>
          <w:ilvl w:val="0"/>
          <w:numId w:val="2"/>
        </w:numPr>
        <w:tabs>
          <w:tab w:val="left" w:pos="0"/>
        </w:tabs>
        <w:suppressAutoHyphens w:val="0"/>
        <w:contextualSpacing/>
        <w:jc w:val="both"/>
        <w:rPr>
          <w:shd w:val="clear" w:color="auto" w:fill="FFFFFF"/>
          <w:lang w:eastAsia="ru-RU"/>
        </w:rPr>
      </w:pPr>
      <w:r w:rsidRPr="00DC4C5B">
        <w:rPr>
          <w:b/>
        </w:rPr>
        <w:t xml:space="preserve">            </w:t>
      </w:r>
      <w:r w:rsidR="00F21195" w:rsidRPr="00DC4C5B">
        <w:rPr>
          <w:b/>
        </w:rPr>
        <w:t xml:space="preserve">Срок и условия поставки: </w:t>
      </w:r>
      <w:r w:rsidR="00DC4C5B" w:rsidRPr="00DC4C5B">
        <w:rPr>
          <w:shd w:val="clear" w:color="auto" w:fill="FFFFFF"/>
          <w:lang w:eastAsia="ru-RU"/>
        </w:rPr>
        <w:t xml:space="preserve">Поставка Товара Получателям не должна превышать 20 (двадцать)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но не позднее «31» июля 2025 года </w:t>
      </w:r>
      <w:r w:rsidR="00DC4C5B" w:rsidRPr="00DC4C5B">
        <w:t>(включительно)</w:t>
      </w:r>
      <w:r w:rsidR="00DC4C5B" w:rsidRPr="00DC4C5B">
        <w:rPr>
          <w:shd w:val="clear" w:color="auto" w:fill="FFFFFF"/>
          <w:lang w:eastAsia="ru-RU"/>
        </w:rPr>
        <w:t xml:space="preserve">. Поставка Товара до получателей осуществляется в </w:t>
      </w:r>
      <w:r w:rsidR="00DC4C5B" w:rsidRPr="00DC4C5B">
        <w:t xml:space="preserve">соответствии с Реестром получателей Товара, но не ранее 01.01.2025 г. </w:t>
      </w:r>
    </w:p>
    <w:p w:rsidR="00DC4C5B" w:rsidRPr="00DC4C5B" w:rsidRDefault="00DC4C5B" w:rsidP="00DC4C5B">
      <w:pPr>
        <w:numPr>
          <w:ilvl w:val="0"/>
          <w:numId w:val="2"/>
        </w:numPr>
        <w:tabs>
          <w:tab w:val="left" w:pos="0"/>
        </w:tabs>
        <w:suppressAutoHyphens w:val="0"/>
        <w:contextualSpacing/>
        <w:jc w:val="both"/>
        <w:rPr>
          <w:shd w:val="clear" w:color="auto" w:fill="FFFFFF"/>
          <w:lang w:eastAsia="ru-RU"/>
        </w:rPr>
      </w:pPr>
      <w:r w:rsidRPr="00DC4C5B">
        <w:rPr>
          <w:shd w:val="clear" w:color="auto" w:fill="FFFFFF"/>
          <w:lang w:eastAsia="ru-RU"/>
        </w:rPr>
        <w:t>Поставщик не имеет право поставлять Товар Получателю до проведения Заказчиком выборочной проверки Товара, в порядке, предусмотренном Контрактом.</w:t>
      </w:r>
    </w:p>
    <w:p w:rsidR="002F1731" w:rsidRPr="00DC4C5B" w:rsidRDefault="00DC4C5B" w:rsidP="00DC4C5B">
      <w:pPr>
        <w:pStyle w:val="af9"/>
        <w:suppressAutoHyphens w:val="0"/>
        <w:spacing w:before="0" w:after="0" w:line="246" w:lineRule="exact"/>
        <w:ind w:firstLine="709"/>
        <w:jc w:val="both"/>
        <w:rPr>
          <w:spacing w:val="-2"/>
        </w:rPr>
      </w:pPr>
      <w:r w:rsidRPr="00DC4C5B">
        <w:rPr>
          <w:shd w:val="clear" w:color="auto" w:fill="FFFFFF"/>
          <w:lang w:eastAsia="ru-RU"/>
        </w:rPr>
        <w:t>Передача Товара Получателю (представителю Получателя) осуществляется при предъявлении им паспорта и направления, за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DC4C5B" w:rsidRPr="00DC4C5B" w:rsidRDefault="00DC4C5B">
      <w:pPr>
        <w:pStyle w:val="af9"/>
        <w:suppressAutoHyphens w:val="0"/>
        <w:spacing w:before="0" w:after="0" w:line="246" w:lineRule="exact"/>
        <w:ind w:firstLine="709"/>
        <w:jc w:val="both"/>
        <w:rPr>
          <w:spacing w:val="-2"/>
        </w:rPr>
      </w:pPr>
    </w:p>
    <w:sectPr w:rsidR="00DC4C5B" w:rsidRPr="00DC4C5B" w:rsidSect="002F1731">
      <w:pgSz w:w="11906" w:h="16838"/>
      <w:pgMar w:top="709" w:right="70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9C5" w:rsidRDefault="00C579C5" w:rsidP="00583C19">
      <w:r>
        <w:separator/>
      </w:r>
    </w:p>
  </w:endnote>
  <w:endnote w:type="continuationSeparator" w:id="1">
    <w:p w:rsidR="00C579C5" w:rsidRDefault="00C579C5" w:rsidP="00583C1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9C5" w:rsidRDefault="00C579C5" w:rsidP="00583C19">
      <w:r>
        <w:separator/>
      </w:r>
    </w:p>
  </w:footnote>
  <w:footnote w:type="continuationSeparator" w:id="1">
    <w:p w:rsidR="00C579C5" w:rsidRDefault="00C579C5" w:rsidP="00583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start w:val="1"/>
      <w:numFmt w:val="bullet"/>
      <w:lvlText w:val="o"/>
      <w:lvlJc w:val="left"/>
      <w:pPr>
        <w:ind w:left="1866" w:hanging="360"/>
      </w:pPr>
      <w:rPr>
        <w:rFonts w:ascii="Courier New" w:hAnsi="Courier New" w:cs="Courier New" w:hint="default"/>
      </w:rPr>
    </w:lvl>
    <w:lvl w:ilvl="2" w:tplc="0C000005">
      <w:start w:val="1"/>
      <w:numFmt w:val="bullet"/>
      <w:lvlText w:val=""/>
      <w:lvlJc w:val="left"/>
      <w:pPr>
        <w:ind w:left="2586" w:hanging="360"/>
      </w:pPr>
      <w:rPr>
        <w:rFonts w:ascii="Wingdings" w:hAnsi="Wingdings" w:hint="default"/>
      </w:rPr>
    </w:lvl>
    <w:lvl w:ilvl="3" w:tplc="0C000001">
      <w:start w:val="1"/>
      <w:numFmt w:val="bullet"/>
      <w:lvlText w:val=""/>
      <w:lvlJc w:val="left"/>
      <w:pPr>
        <w:ind w:left="3306" w:hanging="360"/>
      </w:pPr>
      <w:rPr>
        <w:rFonts w:ascii="Symbol" w:hAnsi="Symbol" w:hint="default"/>
      </w:rPr>
    </w:lvl>
    <w:lvl w:ilvl="4" w:tplc="0C000003">
      <w:start w:val="1"/>
      <w:numFmt w:val="bullet"/>
      <w:lvlText w:val="o"/>
      <w:lvlJc w:val="left"/>
      <w:pPr>
        <w:ind w:left="4026" w:hanging="360"/>
      </w:pPr>
      <w:rPr>
        <w:rFonts w:ascii="Courier New" w:hAnsi="Courier New" w:cs="Courier New" w:hint="default"/>
      </w:rPr>
    </w:lvl>
    <w:lvl w:ilvl="5" w:tplc="0C000005">
      <w:start w:val="1"/>
      <w:numFmt w:val="bullet"/>
      <w:lvlText w:val=""/>
      <w:lvlJc w:val="left"/>
      <w:pPr>
        <w:ind w:left="4746" w:hanging="360"/>
      </w:pPr>
      <w:rPr>
        <w:rFonts w:ascii="Wingdings" w:hAnsi="Wingdings" w:hint="default"/>
      </w:rPr>
    </w:lvl>
    <w:lvl w:ilvl="6" w:tplc="0C000001">
      <w:start w:val="1"/>
      <w:numFmt w:val="bullet"/>
      <w:lvlText w:val=""/>
      <w:lvlJc w:val="left"/>
      <w:pPr>
        <w:ind w:left="5466" w:hanging="360"/>
      </w:pPr>
      <w:rPr>
        <w:rFonts w:ascii="Symbol" w:hAnsi="Symbol" w:hint="default"/>
      </w:rPr>
    </w:lvl>
    <w:lvl w:ilvl="7" w:tplc="0C000003">
      <w:start w:val="1"/>
      <w:numFmt w:val="bullet"/>
      <w:lvlText w:val="o"/>
      <w:lvlJc w:val="left"/>
      <w:pPr>
        <w:ind w:left="6186" w:hanging="360"/>
      </w:pPr>
      <w:rPr>
        <w:rFonts w:ascii="Courier New" w:hAnsi="Courier New" w:cs="Courier New" w:hint="default"/>
      </w:rPr>
    </w:lvl>
    <w:lvl w:ilvl="8" w:tplc="0C000005">
      <w:start w:val="1"/>
      <w:numFmt w:val="bullet"/>
      <w:lvlText w:val=""/>
      <w:lvlJc w:val="left"/>
      <w:pPr>
        <w:ind w:left="6906" w:hanging="360"/>
      </w:pPr>
      <w:rPr>
        <w:rFonts w:ascii="Wingdings" w:hAnsi="Wingdings" w:hint="default"/>
      </w:rPr>
    </w:lvl>
  </w:abstractNum>
  <w:abstractNum w:abstractNumId="6">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6"/>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E02"/>
    <w:rsid w:val="000604F3"/>
    <w:rsid w:val="00061116"/>
    <w:rsid w:val="00065555"/>
    <w:rsid w:val="000752E8"/>
    <w:rsid w:val="00082EB3"/>
    <w:rsid w:val="00082F0D"/>
    <w:rsid w:val="00084B4D"/>
    <w:rsid w:val="00086EE5"/>
    <w:rsid w:val="0009085E"/>
    <w:rsid w:val="00092E1E"/>
    <w:rsid w:val="000A2E72"/>
    <w:rsid w:val="000A32F5"/>
    <w:rsid w:val="000A39D1"/>
    <w:rsid w:val="000A428D"/>
    <w:rsid w:val="000A52E5"/>
    <w:rsid w:val="000B1934"/>
    <w:rsid w:val="000B3D44"/>
    <w:rsid w:val="000D3AF4"/>
    <w:rsid w:val="000E078A"/>
    <w:rsid w:val="000E51E3"/>
    <w:rsid w:val="000E6FEF"/>
    <w:rsid w:val="000F2778"/>
    <w:rsid w:val="000F4520"/>
    <w:rsid w:val="001008D5"/>
    <w:rsid w:val="00102561"/>
    <w:rsid w:val="00102710"/>
    <w:rsid w:val="00105463"/>
    <w:rsid w:val="0010616A"/>
    <w:rsid w:val="001216E4"/>
    <w:rsid w:val="00122AAC"/>
    <w:rsid w:val="00122AB2"/>
    <w:rsid w:val="001347D3"/>
    <w:rsid w:val="00134923"/>
    <w:rsid w:val="00134B55"/>
    <w:rsid w:val="00137D77"/>
    <w:rsid w:val="0015467F"/>
    <w:rsid w:val="00165A21"/>
    <w:rsid w:val="00184859"/>
    <w:rsid w:val="0019128B"/>
    <w:rsid w:val="001A36ED"/>
    <w:rsid w:val="001B0C9A"/>
    <w:rsid w:val="001D19B0"/>
    <w:rsid w:val="001E1151"/>
    <w:rsid w:val="001E7B3F"/>
    <w:rsid w:val="001F0B4B"/>
    <w:rsid w:val="001F29AC"/>
    <w:rsid w:val="00201AF9"/>
    <w:rsid w:val="00203F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82D3B"/>
    <w:rsid w:val="00282DBE"/>
    <w:rsid w:val="002901D3"/>
    <w:rsid w:val="00290B62"/>
    <w:rsid w:val="002965D7"/>
    <w:rsid w:val="00297884"/>
    <w:rsid w:val="00297B01"/>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0763C"/>
    <w:rsid w:val="00310E02"/>
    <w:rsid w:val="003169AB"/>
    <w:rsid w:val="003300A9"/>
    <w:rsid w:val="0034320C"/>
    <w:rsid w:val="00346B6D"/>
    <w:rsid w:val="00360660"/>
    <w:rsid w:val="00371615"/>
    <w:rsid w:val="00371DEA"/>
    <w:rsid w:val="0039332E"/>
    <w:rsid w:val="0039429C"/>
    <w:rsid w:val="00396370"/>
    <w:rsid w:val="003A12F5"/>
    <w:rsid w:val="003A559D"/>
    <w:rsid w:val="003C14E2"/>
    <w:rsid w:val="003C1A8D"/>
    <w:rsid w:val="003C6EA2"/>
    <w:rsid w:val="003D1B8C"/>
    <w:rsid w:val="003D360D"/>
    <w:rsid w:val="003D3FFD"/>
    <w:rsid w:val="003D423A"/>
    <w:rsid w:val="003F4211"/>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B6FB8"/>
    <w:rsid w:val="004C0F7A"/>
    <w:rsid w:val="004C74A8"/>
    <w:rsid w:val="004D123C"/>
    <w:rsid w:val="004D2828"/>
    <w:rsid w:val="004D299D"/>
    <w:rsid w:val="004D5799"/>
    <w:rsid w:val="004E076E"/>
    <w:rsid w:val="004E0FFB"/>
    <w:rsid w:val="004E1E5D"/>
    <w:rsid w:val="004F42D5"/>
    <w:rsid w:val="00514539"/>
    <w:rsid w:val="00515797"/>
    <w:rsid w:val="00522CFE"/>
    <w:rsid w:val="005332DE"/>
    <w:rsid w:val="00534D7B"/>
    <w:rsid w:val="00534F76"/>
    <w:rsid w:val="005360F1"/>
    <w:rsid w:val="00536689"/>
    <w:rsid w:val="00541149"/>
    <w:rsid w:val="00543322"/>
    <w:rsid w:val="00543F27"/>
    <w:rsid w:val="00555E66"/>
    <w:rsid w:val="00557C5F"/>
    <w:rsid w:val="00563B2A"/>
    <w:rsid w:val="00576EF0"/>
    <w:rsid w:val="00577225"/>
    <w:rsid w:val="00577B95"/>
    <w:rsid w:val="00577C4A"/>
    <w:rsid w:val="00582060"/>
    <w:rsid w:val="00583C19"/>
    <w:rsid w:val="00584A8A"/>
    <w:rsid w:val="00586A3A"/>
    <w:rsid w:val="00594BE0"/>
    <w:rsid w:val="00595893"/>
    <w:rsid w:val="00597097"/>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487D"/>
    <w:rsid w:val="00627E53"/>
    <w:rsid w:val="0063113B"/>
    <w:rsid w:val="00641BF6"/>
    <w:rsid w:val="00644017"/>
    <w:rsid w:val="00644DE6"/>
    <w:rsid w:val="0064635F"/>
    <w:rsid w:val="00646AF1"/>
    <w:rsid w:val="00655BB3"/>
    <w:rsid w:val="00662E35"/>
    <w:rsid w:val="0067327C"/>
    <w:rsid w:val="006769CE"/>
    <w:rsid w:val="006778B6"/>
    <w:rsid w:val="006836C7"/>
    <w:rsid w:val="00684260"/>
    <w:rsid w:val="00687307"/>
    <w:rsid w:val="00695CC1"/>
    <w:rsid w:val="006967DE"/>
    <w:rsid w:val="006A5B51"/>
    <w:rsid w:val="006A6778"/>
    <w:rsid w:val="006C0F59"/>
    <w:rsid w:val="006D25EE"/>
    <w:rsid w:val="006D2E26"/>
    <w:rsid w:val="006D795D"/>
    <w:rsid w:val="006E0005"/>
    <w:rsid w:val="006E6400"/>
    <w:rsid w:val="006F2BB8"/>
    <w:rsid w:val="007001EA"/>
    <w:rsid w:val="00700801"/>
    <w:rsid w:val="00701EEB"/>
    <w:rsid w:val="00703C66"/>
    <w:rsid w:val="0070513D"/>
    <w:rsid w:val="0071239B"/>
    <w:rsid w:val="0071257E"/>
    <w:rsid w:val="007149EF"/>
    <w:rsid w:val="00717BA1"/>
    <w:rsid w:val="00732374"/>
    <w:rsid w:val="0073312B"/>
    <w:rsid w:val="00734DAC"/>
    <w:rsid w:val="00741AC4"/>
    <w:rsid w:val="00741B4D"/>
    <w:rsid w:val="007429FC"/>
    <w:rsid w:val="007435A0"/>
    <w:rsid w:val="00747688"/>
    <w:rsid w:val="0075016D"/>
    <w:rsid w:val="00751BED"/>
    <w:rsid w:val="00760A82"/>
    <w:rsid w:val="00761569"/>
    <w:rsid w:val="00765CBC"/>
    <w:rsid w:val="00774931"/>
    <w:rsid w:val="00775BB7"/>
    <w:rsid w:val="00777B78"/>
    <w:rsid w:val="00781A97"/>
    <w:rsid w:val="007837EE"/>
    <w:rsid w:val="00784852"/>
    <w:rsid w:val="00794395"/>
    <w:rsid w:val="0079596A"/>
    <w:rsid w:val="007967F3"/>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78B3"/>
    <w:rsid w:val="00876D51"/>
    <w:rsid w:val="00886ADB"/>
    <w:rsid w:val="0088792C"/>
    <w:rsid w:val="00890711"/>
    <w:rsid w:val="00892455"/>
    <w:rsid w:val="008A16EB"/>
    <w:rsid w:val="008A3B04"/>
    <w:rsid w:val="008A5327"/>
    <w:rsid w:val="008B3E00"/>
    <w:rsid w:val="008B6600"/>
    <w:rsid w:val="008C1435"/>
    <w:rsid w:val="008C3356"/>
    <w:rsid w:val="008D0230"/>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5A91"/>
    <w:rsid w:val="009A655C"/>
    <w:rsid w:val="009A748C"/>
    <w:rsid w:val="009B05F4"/>
    <w:rsid w:val="009B0B91"/>
    <w:rsid w:val="009B27BE"/>
    <w:rsid w:val="009B2B77"/>
    <w:rsid w:val="009C11E7"/>
    <w:rsid w:val="009C593E"/>
    <w:rsid w:val="009C6054"/>
    <w:rsid w:val="009D5665"/>
    <w:rsid w:val="009E0FEC"/>
    <w:rsid w:val="009E1CA8"/>
    <w:rsid w:val="009E2691"/>
    <w:rsid w:val="009E2D2B"/>
    <w:rsid w:val="009E4DD0"/>
    <w:rsid w:val="009F2E0D"/>
    <w:rsid w:val="009F44BE"/>
    <w:rsid w:val="00A05A9B"/>
    <w:rsid w:val="00A16E1A"/>
    <w:rsid w:val="00A225BC"/>
    <w:rsid w:val="00A22BA9"/>
    <w:rsid w:val="00A2455C"/>
    <w:rsid w:val="00A35489"/>
    <w:rsid w:val="00A40AEA"/>
    <w:rsid w:val="00A430C3"/>
    <w:rsid w:val="00A43871"/>
    <w:rsid w:val="00A4525D"/>
    <w:rsid w:val="00A56AFF"/>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AE51C5"/>
    <w:rsid w:val="00B15A85"/>
    <w:rsid w:val="00B2527A"/>
    <w:rsid w:val="00B26878"/>
    <w:rsid w:val="00B369FD"/>
    <w:rsid w:val="00B431CC"/>
    <w:rsid w:val="00B6479F"/>
    <w:rsid w:val="00B65942"/>
    <w:rsid w:val="00B665EF"/>
    <w:rsid w:val="00B7335D"/>
    <w:rsid w:val="00B8745B"/>
    <w:rsid w:val="00B951F5"/>
    <w:rsid w:val="00BA01C2"/>
    <w:rsid w:val="00BA153A"/>
    <w:rsid w:val="00BA1E56"/>
    <w:rsid w:val="00BA271D"/>
    <w:rsid w:val="00BA47E1"/>
    <w:rsid w:val="00BB788C"/>
    <w:rsid w:val="00BC1E33"/>
    <w:rsid w:val="00BC3A71"/>
    <w:rsid w:val="00BD3B10"/>
    <w:rsid w:val="00C06BF2"/>
    <w:rsid w:val="00C074C8"/>
    <w:rsid w:val="00C07948"/>
    <w:rsid w:val="00C128A1"/>
    <w:rsid w:val="00C217DA"/>
    <w:rsid w:val="00C22D8C"/>
    <w:rsid w:val="00C25EE8"/>
    <w:rsid w:val="00C44353"/>
    <w:rsid w:val="00C47046"/>
    <w:rsid w:val="00C579C5"/>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F24F6"/>
    <w:rsid w:val="00CF695D"/>
    <w:rsid w:val="00D03092"/>
    <w:rsid w:val="00D04A09"/>
    <w:rsid w:val="00D130E2"/>
    <w:rsid w:val="00D15E97"/>
    <w:rsid w:val="00D16751"/>
    <w:rsid w:val="00D24EBD"/>
    <w:rsid w:val="00D342B9"/>
    <w:rsid w:val="00D37697"/>
    <w:rsid w:val="00D40980"/>
    <w:rsid w:val="00D41D29"/>
    <w:rsid w:val="00D42310"/>
    <w:rsid w:val="00D42D5F"/>
    <w:rsid w:val="00D46EE1"/>
    <w:rsid w:val="00D47B1D"/>
    <w:rsid w:val="00D557C7"/>
    <w:rsid w:val="00D5781C"/>
    <w:rsid w:val="00D62E1F"/>
    <w:rsid w:val="00D65764"/>
    <w:rsid w:val="00D662EF"/>
    <w:rsid w:val="00D74D6A"/>
    <w:rsid w:val="00D75F2D"/>
    <w:rsid w:val="00D81088"/>
    <w:rsid w:val="00D81494"/>
    <w:rsid w:val="00D874E3"/>
    <w:rsid w:val="00D95E6D"/>
    <w:rsid w:val="00DA0328"/>
    <w:rsid w:val="00DA5B9B"/>
    <w:rsid w:val="00DB33DF"/>
    <w:rsid w:val="00DB392A"/>
    <w:rsid w:val="00DB5A72"/>
    <w:rsid w:val="00DB716E"/>
    <w:rsid w:val="00DC4C5B"/>
    <w:rsid w:val="00DC63FA"/>
    <w:rsid w:val="00DD08A9"/>
    <w:rsid w:val="00DD774B"/>
    <w:rsid w:val="00DE2AAA"/>
    <w:rsid w:val="00DF1CC4"/>
    <w:rsid w:val="00E052A5"/>
    <w:rsid w:val="00E07087"/>
    <w:rsid w:val="00E14FE6"/>
    <w:rsid w:val="00E17C75"/>
    <w:rsid w:val="00E24B58"/>
    <w:rsid w:val="00E3306E"/>
    <w:rsid w:val="00E40AD6"/>
    <w:rsid w:val="00E43DE3"/>
    <w:rsid w:val="00E44C3F"/>
    <w:rsid w:val="00E47CBF"/>
    <w:rsid w:val="00E7126B"/>
    <w:rsid w:val="00E72F34"/>
    <w:rsid w:val="00E760F2"/>
    <w:rsid w:val="00E76CE9"/>
    <w:rsid w:val="00E80082"/>
    <w:rsid w:val="00E94F78"/>
    <w:rsid w:val="00EA2AEA"/>
    <w:rsid w:val="00EA6B9E"/>
    <w:rsid w:val="00EB0A53"/>
    <w:rsid w:val="00EB12D4"/>
    <w:rsid w:val="00EB1D2A"/>
    <w:rsid w:val="00EB7844"/>
    <w:rsid w:val="00EC25FD"/>
    <w:rsid w:val="00EC4228"/>
    <w:rsid w:val="00EC4375"/>
    <w:rsid w:val="00ED3560"/>
    <w:rsid w:val="00ED46E2"/>
    <w:rsid w:val="00EE1CC4"/>
    <w:rsid w:val="00EE6D26"/>
    <w:rsid w:val="00EE7A22"/>
    <w:rsid w:val="00EF190D"/>
    <w:rsid w:val="00EF6A8C"/>
    <w:rsid w:val="00F02926"/>
    <w:rsid w:val="00F06E8E"/>
    <w:rsid w:val="00F11EA0"/>
    <w:rsid w:val="00F13E83"/>
    <w:rsid w:val="00F20E2E"/>
    <w:rsid w:val="00F21195"/>
    <w:rsid w:val="00F22BCA"/>
    <w:rsid w:val="00F26432"/>
    <w:rsid w:val="00F41A5A"/>
    <w:rsid w:val="00F424BC"/>
    <w:rsid w:val="00F4398C"/>
    <w:rsid w:val="00F47C0C"/>
    <w:rsid w:val="00F5021B"/>
    <w:rsid w:val="00F72192"/>
    <w:rsid w:val="00F812D3"/>
    <w:rsid w:val="00F8425D"/>
    <w:rsid w:val="00F857D8"/>
    <w:rsid w:val="00F90574"/>
    <w:rsid w:val="00F97DEF"/>
    <w:rsid w:val="00FA376E"/>
    <w:rsid w:val="00FA4FD2"/>
    <w:rsid w:val="00FA56FA"/>
    <w:rsid w:val="00FA578D"/>
    <w:rsid w:val="00FA6490"/>
    <w:rsid w:val="00FB127A"/>
    <w:rsid w:val="00FB13E3"/>
    <w:rsid w:val="00FB3D47"/>
    <w:rsid w:val="00FB47DA"/>
    <w:rsid w:val="00FB5C90"/>
    <w:rsid w:val="00FC13FD"/>
    <w:rsid w:val="00FC4484"/>
    <w:rsid w:val="00FD0674"/>
    <w:rsid w:val="00FD0797"/>
    <w:rsid w:val="00FD4143"/>
    <w:rsid w:val="00FD67DD"/>
    <w:rsid w:val="00FE334A"/>
    <w:rsid w:val="00FE6450"/>
    <w:rsid w:val="00FF2AED"/>
    <w:rsid w:val="00FF5F8B"/>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text">
    <w:name w:val="text"/>
    <w:basedOn w:val="a"/>
    <w:rsid w:val="009A5A91"/>
    <w:pPr>
      <w:suppressAutoHyphens w:val="0"/>
      <w:ind w:left="120" w:right="120" w:firstLine="150"/>
    </w:pPr>
    <w:rPr>
      <w:rFonts w:ascii="Tahoma" w:hAnsi="Tahoma" w:cs="Tahoma"/>
      <w:sz w:val="18"/>
      <w:szCs w:val="18"/>
      <w:lang w:eastAsia="ru-RU"/>
    </w:rPr>
  </w:style>
  <w:style w:type="paragraph" w:customStyle="1" w:styleId="16">
    <w:name w:val="Текст1"/>
    <w:basedOn w:val="a"/>
    <w:rsid w:val="009A5A91"/>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ktru/ktruCard/ktru-description.html?itemId=36747&amp;backUr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v.ru/epz/ktru/ktruCard/ktru-description.html?itemId=36747&amp;backUr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ktru/ktruCard/ktru-description.html?itemId=36747&amp;backUr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zakupki.gov.ru/epz/ktru/ktruCard/ktru-description.html?itemId=36747&amp;backUrl=" TargetMode="External"/><Relationship Id="rId4" Type="http://schemas.openxmlformats.org/officeDocument/2006/relationships/settings" Target="settings.xml"/><Relationship Id="rId9" Type="http://schemas.openxmlformats.org/officeDocument/2006/relationships/hyperlink" Target="https://zakupki.gov.ru/epz/ktru/ktruCard/ktru-description.html?itemId=36747&amp;backUr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7B1C6-FEEA-408F-99AF-E8A02E98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2825</TotalTime>
  <Pages>5</Pages>
  <Words>2020</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13513</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081SeliverstovaEV</cp:lastModifiedBy>
  <cp:revision>200</cp:revision>
  <cp:lastPrinted>2023-03-15T07:03:00Z</cp:lastPrinted>
  <dcterms:created xsi:type="dcterms:W3CDTF">2016-11-09T09:41:00Z</dcterms:created>
  <dcterms:modified xsi:type="dcterms:W3CDTF">2024-10-24T12:34:00Z</dcterms:modified>
</cp:coreProperties>
</file>