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7D" w:rsidRDefault="00AF6DBE" w:rsidP="00AF6DBE">
      <w:pPr>
        <w:pStyle w:val="a5"/>
      </w:pPr>
      <w:r>
        <w:rPr>
          <w:rFonts w:ascii="Courier New" w:eastAsia="Courier New" w:hAnsi="Courier New" w:cs="Courier New"/>
          <w:sz w:val="24"/>
          <w:szCs w:val="24"/>
          <w:u w:val="none"/>
        </w:rPr>
        <w:t xml:space="preserve">                        </w:t>
      </w:r>
      <w:r w:rsidR="004B385F">
        <w:t>Описание объекта закупки</w:t>
      </w:r>
    </w:p>
    <w:p w:rsidR="007F7F89" w:rsidRDefault="007F7F89">
      <w:pPr>
        <w:pStyle w:val="a5"/>
        <w:ind w:left="4003"/>
      </w:pPr>
    </w:p>
    <w:p w:rsidR="007F7F89" w:rsidRPr="001431FE" w:rsidRDefault="007F7F89" w:rsidP="007F7F89">
      <w:pPr>
        <w:suppressAutoHyphens/>
        <w:ind w:firstLine="567"/>
        <w:rPr>
          <w:rFonts w:ascii="Times New Roman" w:hAnsi="Times New Roman" w:cs="Times New Roman"/>
          <w:b/>
        </w:rPr>
      </w:pPr>
      <w:r w:rsidRPr="001431FE">
        <w:rPr>
          <w:rFonts w:ascii="Times New Roman" w:hAnsi="Times New Roman" w:cs="Times New Roman"/>
          <w:b/>
        </w:rPr>
        <w:t xml:space="preserve">На поставку технических средств реабилитации </w:t>
      </w:r>
      <w:proofErr w:type="spellStart"/>
      <w:r w:rsidRPr="001431FE">
        <w:rPr>
          <w:rFonts w:ascii="Times New Roman" w:hAnsi="Times New Roman" w:cs="Times New Roman"/>
          <w:b/>
          <w:lang w:eastAsia="ar-SA"/>
        </w:rPr>
        <w:t>противопролежневых</w:t>
      </w:r>
      <w:proofErr w:type="spellEnd"/>
      <w:r w:rsidR="00AF6DBE" w:rsidRPr="001431FE">
        <w:rPr>
          <w:rFonts w:ascii="Times New Roman" w:hAnsi="Times New Roman" w:cs="Times New Roman"/>
          <w:b/>
          <w:lang w:eastAsia="ar-SA"/>
        </w:rPr>
        <w:t xml:space="preserve"> </w:t>
      </w:r>
      <w:r w:rsidRPr="001431FE">
        <w:rPr>
          <w:rFonts w:ascii="Times New Roman" w:hAnsi="Times New Roman" w:cs="Times New Roman"/>
          <w:b/>
          <w:lang w:eastAsia="ar-SA"/>
        </w:rPr>
        <w:t>матрацев</w:t>
      </w:r>
      <w:r w:rsidRPr="001431FE">
        <w:rPr>
          <w:rFonts w:ascii="Times New Roman" w:hAnsi="Times New Roman" w:cs="Times New Roman"/>
          <w:b/>
        </w:rPr>
        <w:t xml:space="preserve"> и</w:t>
      </w:r>
      <w:r w:rsidRPr="001431FE">
        <w:rPr>
          <w:rFonts w:ascii="Times New Roman" w:hAnsi="Times New Roman" w:cs="Times New Roman"/>
          <w:b/>
          <w:lang w:eastAsia="ar-SA"/>
        </w:rPr>
        <w:t xml:space="preserve"> подушек</w:t>
      </w:r>
      <w:r w:rsidRPr="001431FE">
        <w:rPr>
          <w:rFonts w:ascii="Times New Roman" w:hAnsi="Times New Roman" w:cs="Times New Roman"/>
          <w:b/>
        </w:rPr>
        <w:t xml:space="preserve"> для обеспечения в 2024 году.</w:t>
      </w:r>
    </w:p>
    <w:p w:rsidR="007F7F89" w:rsidRPr="001431FE" w:rsidRDefault="007F7F89">
      <w:pPr>
        <w:pStyle w:val="a5"/>
        <w:ind w:left="4003"/>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6"/>
        <w:gridCol w:w="1559"/>
        <w:gridCol w:w="1740"/>
        <w:gridCol w:w="3667"/>
        <w:gridCol w:w="1085"/>
        <w:gridCol w:w="1080"/>
        <w:gridCol w:w="715"/>
      </w:tblGrid>
      <w:tr w:rsidR="00301A7D" w:rsidTr="001431FE">
        <w:trPr>
          <w:trHeight w:hRule="exact" w:val="758"/>
          <w:jc w:val="center"/>
        </w:trPr>
        <w:tc>
          <w:tcPr>
            <w:tcW w:w="426" w:type="dxa"/>
            <w:vMerge w:val="restart"/>
            <w:tcBorders>
              <w:top w:val="single" w:sz="4" w:space="0" w:color="auto"/>
              <w:left w:val="single" w:sz="4" w:space="0" w:color="auto"/>
            </w:tcBorders>
            <w:shd w:val="clear" w:color="auto" w:fill="auto"/>
            <w:vAlign w:val="center"/>
          </w:tcPr>
          <w:p w:rsidR="001431FE" w:rsidRDefault="003228F1">
            <w:pPr>
              <w:pStyle w:val="a7"/>
              <w:spacing w:line="290" w:lineRule="auto"/>
              <w:ind w:firstLine="0"/>
              <w:jc w:val="center"/>
              <w:rPr>
                <w:lang w:val="en-US"/>
              </w:rPr>
            </w:pPr>
            <w:r>
              <w:t xml:space="preserve">№ </w:t>
            </w:r>
          </w:p>
          <w:p w:rsidR="00301A7D" w:rsidRDefault="003228F1">
            <w:pPr>
              <w:pStyle w:val="a7"/>
              <w:spacing w:line="290" w:lineRule="auto"/>
              <w:ind w:firstLine="0"/>
              <w:jc w:val="center"/>
            </w:pPr>
            <w:proofErr w:type="gramStart"/>
            <w:r>
              <w:t>п</w:t>
            </w:r>
            <w:proofErr w:type="gramEnd"/>
            <w:r>
              <w:t>/п</w:t>
            </w:r>
          </w:p>
        </w:tc>
        <w:tc>
          <w:tcPr>
            <w:tcW w:w="1559" w:type="dxa"/>
            <w:vMerge w:val="restart"/>
            <w:tcBorders>
              <w:top w:val="single" w:sz="4" w:space="0" w:color="auto"/>
              <w:left w:val="single" w:sz="4" w:space="0" w:color="auto"/>
            </w:tcBorders>
            <w:shd w:val="clear" w:color="auto" w:fill="auto"/>
            <w:vAlign w:val="center"/>
          </w:tcPr>
          <w:p w:rsidR="00301A7D" w:rsidRDefault="003228F1">
            <w:pPr>
              <w:pStyle w:val="a7"/>
              <w:spacing w:line="276" w:lineRule="auto"/>
              <w:ind w:firstLine="0"/>
              <w:jc w:val="center"/>
            </w:pPr>
            <w:r>
              <w:t>Наименование товара в соответствии с КТРУ</w:t>
            </w:r>
          </w:p>
        </w:tc>
        <w:tc>
          <w:tcPr>
            <w:tcW w:w="1740" w:type="dxa"/>
            <w:vMerge w:val="restart"/>
            <w:tcBorders>
              <w:top w:val="single" w:sz="4" w:space="0" w:color="auto"/>
              <w:left w:val="single" w:sz="4" w:space="0" w:color="auto"/>
            </w:tcBorders>
            <w:shd w:val="clear" w:color="auto" w:fill="auto"/>
            <w:vAlign w:val="bottom"/>
          </w:tcPr>
          <w:p w:rsidR="00301A7D" w:rsidRPr="001431FE" w:rsidRDefault="009668C6" w:rsidP="001431FE">
            <w:pPr>
              <w:jc w:val="center"/>
              <w:rPr>
                <w:rFonts w:ascii="Times New Roman" w:eastAsia="Lucida Sans Unicode" w:hAnsi="Times New Roman" w:cs="Times New Roman"/>
                <w:sz w:val="20"/>
                <w:szCs w:val="20"/>
              </w:rPr>
            </w:pPr>
            <w:proofErr w:type="gramStart"/>
            <w:r w:rsidRPr="009668C6">
              <w:rPr>
                <w:rFonts w:ascii="Times New Roman" w:eastAsia="Lucida Sans Unicode" w:hAnsi="Times New Roman" w:cs="Times New Roman"/>
                <w:sz w:val="20"/>
                <w:szCs w:val="20"/>
              </w:rPr>
              <w:t>Наименование и код товара в соответствии с Классификацией ТСР (приказ Министерства труда и соц</w:t>
            </w:r>
            <w:r w:rsidR="001431FE">
              <w:rPr>
                <w:rFonts w:ascii="Times New Roman" w:eastAsia="Lucida Sans Unicode" w:hAnsi="Times New Roman" w:cs="Times New Roman"/>
                <w:sz w:val="20"/>
                <w:szCs w:val="20"/>
              </w:rPr>
              <w:t>иальной защиты РФ от 13.02.</w:t>
            </w:r>
            <w:r w:rsidR="001431FE" w:rsidRPr="001431FE">
              <w:rPr>
                <w:rFonts w:ascii="Times New Roman" w:eastAsia="Lucida Sans Unicode" w:hAnsi="Times New Roman" w:cs="Times New Roman"/>
                <w:sz w:val="20"/>
                <w:szCs w:val="20"/>
              </w:rPr>
              <w:t xml:space="preserve">2018 </w:t>
            </w:r>
            <w:r w:rsidRPr="001431FE">
              <w:rPr>
                <w:rFonts w:ascii="Times New Roman" w:eastAsia="Lucida Sans Unicode" w:hAnsi="Times New Roman" w:cs="Times New Roman"/>
                <w:sz w:val="20"/>
                <w:szCs w:val="20"/>
              </w:rPr>
              <w:t>№ 86н</w:t>
            </w:r>
            <w:proofErr w:type="gramEnd"/>
          </w:p>
        </w:tc>
        <w:tc>
          <w:tcPr>
            <w:tcW w:w="4752" w:type="dxa"/>
            <w:gridSpan w:val="2"/>
            <w:tcBorders>
              <w:top w:val="single" w:sz="4" w:space="0" w:color="auto"/>
              <w:left w:val="single" w:sz="4" w:space="0" w:color="auto"/>
            </w:tcBorders>
            <w:shd w:val="clear" w:color="auto" w:fill="auto"/>
            <w:vAlign w:val="bottom"/>
          </w:tcPr>
          <w:p w:rsidR="00301A7D" w:rsidRDefault="003228F1">
            <w:pPr>
              <w:pStyle w:val="a7"/>
              <w:spacing w:line="286" w:lineRule="auto"/>
              <w:ind w:firstLine="0"/>
              <w:jc w:val="center"/>
            </w:pPr>
            <w:r>
              <w:t>Описание технических и функциональных характеристик товара, комплектное'™ товара</w:t>
            </w:r>
          </w:p>
        </w:tc>
        <w:tc>
          <w:tcPr>
            <w:tcW w:w="1080" w:type="dxa"/>
            <w:vMerge w:val="restart"/>
            <w:tcBorders>
              <w:top w:val="single" w:sz="4" w:space="0" w:color="auto"/>
              <w:left w:val="single" w:sz="4" w:space="0" w:color="auto"/>
            </w:tcBorders>
            <w:shd w:val="clear" w:color="auto" w:fill="auto"/>
            <w:vAlign w:val="center"/>
          </w:tcPr>
          <w:p w:rsidR="00301A7D" w:rsidRDefault="003228F1">
            <w:pPr>
              <w:pStyle w:val="a7"/>
              <w:spacing w:line="286" w:lineRule="auto"/>
              <w:ind w:firstLine="0"/>
              <w:jc w:val="center"/>
            </w:pPr>
            <w:r>
              <w:t>Единица измерения</w:t>
            </w:r>
          </w:p>
        </w:tc>
        <w:tc>
          <w:tcPr>
            <w:tcW w:w="715" w:type="dxa"/>
            <w:vMerge w:val="restart"/>
            <w:tcBorders>
              <w:top w:val="single" w:sz="4" w:space="0" w:color="auto"/>
              <w:left w:val="single" w:sz="4" w:space="0" w:color="auto"/>
              <w:right w:val="single" w:sz="4" w:space="0" w:color="auto"/>
            </w:tcBorders>
            <w:shd w:val="clear" w:color="auto" w:fill="auto"/>
            <w:vAlign w:val="center"/>
          </w:tcPr>
          <w:p w:rsidR="00301A7D" w:rsidRDefault="009668C6">
            <w:pPr>
              <w:pStyle w:val="a7"/>
              <w:spacing w:line="290" w:lineRule="auto"/>
              <w:ind w:firstLine="0"/>
              <w:jc w:val="center"/>
            </w:pPr>
            <w:r w:rsidRPr="002D49B8">
              <w:rPr>
                <w:rFonts w:eastAsia="Lucida Sans Unicode"/>
              </w:rPr>
              <w:t>Количество</w:t>
            </w:r>
          </w:p>
        </w:tc>
      </w:tr>
      <w:tr w:rsidR="00301A7D" w:rsidTr="001431FE">
        <w:trPr>
          <w:trHeight w:hRule="exact" w:val="1342"/>
          <w:jc w:val="center"/>
        </w:trPr>
        <w:tc>
          <w:tcPr>
            <w:tcW w:w="426" w:type="dxa"/>
            <w:vMerge/>
            <w:tcBorders>
              <w:left w:val="single" w:sz="4" w:space="0" w:color="auto"/>
            </w:tcBorders>
            <w:shd w:val="clear" w:color="auto" w:fill="auto"/>
            <w:vAlign w:val="center"/>
          </w:tcPr>
          <w:p w:rsidR="00301A7D" w:rsidRDefault="00301A7D"/>
        </w:tc>
        <w:tc>
          <w:tcPr>
            <w:tcW w:w="1559" w:type="dxa"/>
            <w:vMerge/>
            <w:tcBorders>
              <w:left w:val="single" w:sz="4" w:space="0" w:color="auto"/>
            </w:tcBorders>
            <w:shd w:val="clear" w:color="auto" w:fill="auto"/>
            <w:vAlign w:val="center"/>
          </w:tcPr>
          <w:p w:rsidR="00301A7D" w:rsidRDefault="00301A7D"/>
        </w:tc>
        <w:tc>
          <w:tcPr>
            <w:tcW w:w="1740" w:type="dxa"/>
            <w:vMerge/>
            <w:tcBorders>
              <w:left w:val="single" w:sz="4" w:space="0" w:color="auto"/>
            </w:tcBorders>
            <w:shd w:val="clear" w:color="auto" w:fill="auto"/>
            <w:vAlign w:val="bottom"/>
          </w:tcPr>
          <w:p w:rsidR="00301A7D" w:rsidRDefault="00301A7D"/>
        </w:tc>
        <w:tc>
          <w:tcPr>
            <w:tcW w:w="3667" w:type="dxa"/>
            <w:tcBorders>
              <w:top w:val="single" w:sz="4" w:space="0" w:color="auto"/>
              <w:left w:val="single" w:sz="4" w:space="0" w:color="auto"/>
            </w:tcBorders>
            <w:shd w:val="clear" w:color="auto" w:fill="auto"/>
            <w:vAlign w:val="center"/>
          </w:tcPr>
          <w:p w:rsidR="00301A7D" w:rsidRDefault="003228F1">
            <w:pPr>
              <w:pStyle w:val="a7"/>
              <w:spacing w:line="240" w:lineRule="auto"/>
              <w:ind w:firstLine="380"/>
            </w:pPr>
            <w:r>
              <w:t>Наименование характеристик</w:t>
            </w:r>
          </w:p>
        </w:tc>
        <w:tc>
          <w:tcPr>
            <w:tcW w:w="1085" w:type="dxa"/>
            <w:tcBorders>
              <w:top w:val="single" w:sz="4" w:space="0" w:color="auto"/>
              <w:left w:val="single" w:sz="4" w:space="0" w:color="auto"/>
            </w:tcBorders>
            <w:shd w:val="clear" w:color="auto" w:fill="auto"/>
            <w:vAlign w:val="center"/>
          </w:tcPr>
          <w:p w:rsidR="00301A7D" w:rsidRDefault="009668C6">
            <w:pPr>
              <w:pStyle w:val="a7"/>
              <w:spacing w:line="276" w:lineRule="auto"/>
              <w:ind w:firstLine="0"/>
              <w:jc w:val="center"/>
            </w:pPr>
            <w:r w:rsidRPr="00AE45D7">
              <w:rPr>
                <w:rFonts w:eastAsia="Lucida Sans Unicode"/>
              </w:rPr>
              <w:t>Значение характеристики</w:t>
            </w:r>
          </w:p>
        </w:tc>
        <w:tc>
          <w:tcPr>
            <w:tcW w:w="1080" w:type="dxa"/>
            <w:vMerge/>
            <w:tcBorders>
              <w:left w:val="single" w:sz="4" w:space="0" w:color="auto"/>
            </w:tcBorders>
            <w:shd w:val="clear" w:color="auto" w:fill="auto"/>
            <w:vAlign w:val="center"/>
          </w:tcPr>
          <w:p w:rsidR="00301A7D" w:rsidRDefault="00301A7D"/>
        </w:tc>
        <w:tc>
          <w:tcPr>
            <w:tcW w:w="715" w:type="dxa"/>
            <w:vMerge/>
            <w:tcBorders>
              <w:left w:val="single" w:sz="4" w:space="0" w:color="auto"/>
              <w:right w:val="single" w:sz="4" w:space="0" w:color="auto"/>
            </w:tcBorders>
            <w:shd w:val="clear" w:color="auto" w:fill="auto"/>
            <w:vAlign w:val="center"/>
          </w:tcPr>
          <w:p w:rsidR="00301A7D" w:rsidRDefault="00301A7D"/>
        </w:tc>
      </w:tr>
      <w:tr w:rsidR="00301A7D" w:rsidTr="001431FE">
        <w:trPr>
          <w:trHeight w:hRule="exact" w:val="5381"/>
          <w:jc w:val="center"/>
        </w:trPr>
        <w:tc>
          <w:tcPr>
            <w:tcW w:w="426" w:type="dxa"/>
            <w:vMerge w:val="restart"/>
            <w:tcBorders>
              <w:top w:val="single" w:sz="4" w:space="0" w:color="auto"/>
              <w:left w:val="single" w:sz="4" w:space="0" w:color="auto"/>
            </w:tcBorders>
            <w:shd w:val="clear" w:color="auto" w:fill="auto"/>
          </w:tcPr>
          <w:p w:rsidR="00301A7D" w:rsidRDefault="00301A7D">
            <w:pPr>
              <w:rPr>
                <w:sz w:val="10"/>
                <w:szCs w:val="10"/>
              </w:rPr>
            </w:pPr>
          </w:p>
        </w:tc>
        <w:tc>
          <w:tcPr>
            <w:tcW w:w="1559" w:type="dxa"/>
            <w:vMerge w:val="restart"/>
            <w:tcBorders>
              <w:top w:val="single" w:sz="4" w:space="0" w:color="auto"/>
              <w:left w:val="single" w:sz="4" w:space="0" w:color="auto"/>
            </w:tcBorders>
            <w:shd w:val="clear" w:color="auto" w:fill="auto"/>
          </w:tcPr>
          <w:p w:rsidR="00301A7D" w:rsidRDefault="009668C6">
            <w:pPr>
              <w:pStyle w:val="a7"/>
              <w:spacing w:before="260" w:after="240" w:line="276" w:lineRule="auto"/>
              <w:ind w:firstLine="0"/>
            </w:pPr>
            <w:r>
              <w:t>ОКПД</w:t>
            </w:r>
            <w:proofErr w:type="gramStart"/>
            <w:r>
              <w:t>2</w:t>
            </w:r>
            <w:proofErr w:type="gramEnd"/>
            <w:r>
              <w:t>/КТР</w:t>
            </w:r>
            <w:r w:rsidR="003228F1">
              <w:t>У 22.19.71.190 -00000004</w:t>
            </w:r>
          </w:p>
          <w:p w:rsidR="00301A7D" w:rsidRDefault="009668C6">
            <w:pPr>
              <w:pStyle w:val="a7"/>
              <w:spacing w:line="276" w:lineRule="auto"/>
              <w:ind w:firstLine="0"/>
            </w:pPr>
            <w:r>
              <w:t xml:space="preserve">Система </w:t>
            </w:r>
            <w:proofErr w:type="spellStart"/>
            <w:r>
              <w:t>противопролежне</w:t>
            </w:r>
            <w:r w:rsidR="003228F1">
              <w:t>вая</w:t>
            </w:r>
            <w:proofErr w:type="spellEnd"/>
            <w:r w:rsidR="003228F1">
              <w:t xml:space="preserve"> с </w:t>
            </w:r>
            <w:r>
              <w:t>надувным матрасом с регулируем</w:t>
            </w:r>
            <w:r w:rsidR="003228F1">
              <w:t>ым давлением</w:t>
            </w:r>
          </w:p>
        </w:tc>
        <w:tc>
          <w:tcPr>
            <w:tcW w:w="1740" w:type="dxa"/>
            <w:vMerge w:val="restart"/>
            <w:tcBorders>
              <w:top w:val="single" w:sz="4" w:space="0" w:color="auto"/>
              <w:left w:val="single" w:sz="4" w:space="0" w:color="auto"/>
            </w:tcBorders>
            <w:shd w:val="clear" w:color="auto" w:fill="auto"/>
          </w:tcPr>
          <w:p w:rsidR="00301A7D" w:rsidRDefault="003228F1" w:rsidP="00E73EB9">
            <w:pPr>
              <w:pStyle w:val="a7"/>
              <w:spacing w:line="276" w:lineRule="auto"/>
              <w:ind w:firstLine="0"/>
            </w:pPr>
            <w:r>
              <w:t xml:space="preserve">10-01-03 </w:t>
            </w:r>
            <w:proofErr w:type="spellStart"/>
            <w:r>
              <w:t>Противопрол</w:t>
            </w:r>
            <w:proofErr w:type="spellEnd"/>
            <w:r>
              <w:t xml:space="preserve"> </w:t>
            </w:r>
            <w:proofErr w:type="spellStart"/>
            <w:r w:rsidR="009668C6">
              <w:t>ежн</w:t>
            </w:r>
            <w:r>
              <w:t>евый</w:t>
            </w:r>
            <w:proofErr w:type="spellEnd"/>
            <w:r>
              <w:t xml:space="preserve"> матрац воздушный (с компрессор</w:t>
            </w:r>
            <w:r w:rsidR="00E73EB9">
              <w:t>о</w:t>
            </w:r>
            <w:r w:rsidRPr="00E73EB9">
              <w:t>м)</w:t>
            </w:r>
          </w:p>
        </w:tc>
        <w:tc>
          <w:tcPr>
            <w:tcW w:w="3667" w:type="dxa"/>
            <w:tcBorders>
              <w:top w:val="single" w:sz="4" w:space="0" w:color="auto"/>
              <w:left w:val="single" w:sz="4" w:space="0" w:color="auto"/>
            </w:tcBorders>
            <w:shd w:val="clear" w:color="auto" w:fill="auto"/>
            <w:vAlign w:val="bottom"/>
          </w:tcPr>
          <w:p w:rsidR="00301A7D" w:rsidRDefault="002E0105" w:rsidP="001431FE">
            <w:pPr>
              <w:pStyle w:val="a7"/>
              <w:tabs>
                <w:tab w:val="left" w:pos="2626"/>
              </w:tabs>
              <w:spacing w:line="276" w:lineRule="auto"/>
              <w:ind w:firstLine="0"/>
            </w:pPr>
            <w:r>
              <w:t xml:space="preserve"> </w:t>
            </w:r>
            <w:r w:rsidR="003228F1">
              <w:t>Матрац</w:t>
            </w:r>
            <w:r w:rsidR="009668C6">
              <w:t xml:space="preserve"> </w:t>
            </w:r>
            <w:proofErr w:type="spellStart"/>
            <w:r w:rsidR="009668C6">
              <w:t>противопролежневый</w:t>
            </w:r>
            <w:proofErr w:type="spellEnd"/>
            <w:r w:rsidR="009668C6">
              <w:t xml:space="preserve"> </w:t>
            </w:r>
            <w:r w:rsidR="003228F1">
              <w:t>имеет</w:t>
            </w:r>
            <w:r w:rsidR="009668C6">
              <w:t xml:space="preserve"> </w:t>
            </w:r>
            <w:r w:rsidR="003228F1">
              <w:t>возможность использоваться в 24- часовом режиме ухода за инвалидами.</w:t>
            </w:r>
          </w:p>
          <w:p w:rsidR="00301A7D" w:rsidRDefault="009668C6" w:rsidP="001431FE">
            <w:pPr>
              <w:pStyle w:val="a7"/>
              <w:tabs>
                <w:tab w:val="left" w:pos="2304"/>
              </w:tabs>
              <w:spacing w:line="276" w:lineRule="auto"/>
              <w:ind w:firstLine="0"/>
            </w:pPr>
            <w:r>
              <w:t>Матрац ячеистый изготовлен из водонепроницаемого материала</w:t>
            </w:r>
            <w:r w:rsidR="003228F1">
              <w:t xml:space="preserve">, не впитывающего запахи, имеет автоматическую смену давления воздуха в матраце, оснащен бесшумным компрессором </w:t>
            </w:r>
            <w:r>
              <w:t>с соединительными шлангами</w:t>
            </w:r>
            <w:r w:rsidR="003228F1">
              <w:t>,</w:t>
            </w:r>
          </w:p>
          <w:p w:rsidR="00301A7D" w:rsidRDefault="003228F1" w:rsidP="001431FE">
            <w:pPr>
              <w:pStyle w:val="a7"/>
              <w:tabs>
                <w:tab w:val="left" w:pos="1742"/>
                <w:tab w:val="right" w:pos="3374"/>
              </w:tabs>
              <w:spacing w:line="276" w:lineRule="auto"/>
              <w:ind w:firstLine="0"/>
            </w:pPr>
            <w:r>
              <w:t>регулир</w:t>
            </w:r>
            <w:r w:rsidR="009668C6">
              <w:t xml:space="preserve">овкой и сигнальной лампочкой, </w:t>
            </w:r>
            <w:proofErr w:type="gramStart"/>
            <w:r>
              <w:t>подвержен</w:t>
            </w:r>
            <w:proofErr w:type="gramEnd"/>
            <w:r w:rsidR="009668C6">
              <w:t xml:space="preserve"> многократной </w:t>
            </w:r>
            <w:r>
              <w:t>санитарной</w:t>
            </w:r>
          </w:p>
          <w:p w:rsidR="00301A7D" w:rsidRDefault="003228F1" w:rsidP="001431FE">
            <w:pPr>
              <w:pStyle w:val="a7"/>
              <w:spacing w:line="276" w:lineRule="auto"/>
              <w:ind w:firstLine="0"/>
            </w:pPr>
            <w:r>
              <w:t>обработке.</w:t>
            </w:r>
          </w:p>
          <w:p w:rsidR="00301A7D" w:rsidRDefault="009668C6" w:rsidP="001431FE">
            <w:pPr>
              <w:pStyle w:val="a7"/>
              <w:tabs>
                <w:tab w:val="left" w:pos="1843"/>
              </w:tabs>
              <w:spacing w:line="276" w:lineRule="auto"/>
              <w:ind w:firstLine="0"/>
            </w:pPr>
            <w:r>
              <w:t xml:space="preserve">Матрац укомплектован </w:t>
            </w:r>
            <w:proofErr w:type="gramStart"/>
            <w:r>
              <w:t>малошумным</w:t>
            </w:r>
            <w:proofErr w:type="gramEnd"/>
            <w:r>
              <w:t xml:space="preserve"> </w:t>
            </w:r>
            <w:r w:rsidR="003228F1">
              <w:t>непрерывно</w:t>
            </w:r>
            <w:r>
              <w:t xml:space="preserve"> работающим </w:t>
            </w:r>
            <w:r w:rsidR="003228F1">
              <w:t>воздушным</w:t>
            </w:r>
          </w:p>
          <w:p w:rsidR="00301A7D" w:rsidRDefault="009668C6" w:rsidP="001431FE">
            <w:pPr>
              <w:pStyle w:val="a7"/>
              <w:tabs>
                <w:tab w:val="right" w:pos="3384"/>
              </w:tabs>
              <w:spacing w:line="276" w:lineRule="auto"/>
              <w:ind w:firstLine="0"/>
            </w:pPr>
            <w:r>
              <w:t xml:space="preserve">компрессором, обеспечивающим, возможность </w:t>
            </w:r>
            <w:r w:rsidR="003228F1">
              <w:t>регулировки</w:t>
            </w:r>
          </w:p>
          <w:p w:rsidR="00301A7D" w:rsidRDefault="003228F1" w:rsidP="001431FE">
            <w:pPr>
              <w:pStyle w:val="a7"/>
              <w:spacing w:line="276" w:lineRule="auto"/>
              <w:ind w:firstLine="0"/>
            </w:pPr>
            <w:r>
              <w:t>давления в ячейках матраца в зависимости от веса пациента.</w:t>
            </w:r>
          </w:p>
          <w:p w:rsidR="00301A7D" w:rsidRDefault="003228F1" w:rsidP="001431FE">
            <w:pPr>
              <w:pStyle w:val="a7"/>
              <w:spacing w:line="276" w:lineRule="auto"/>
              <w:ind w:firstLine="0"/>
            </w:pPr>
            <w:r>
              <w:t>Используемое напряжение: 220В.</w:t>
            </w:r>
          </w:p>
        </w:tc>
        <w:tc>
          <w:tcPr>
            <w:tcW w:w="1085" w:type="dxa"/>
            <w:tcBorders>
              <w:top w:val="single" w:sz="4" w:space="0" w:color="auto"/>
              <w:left w:val="single" w:sz="4" w:space="0" w:color="auto"/>
            </w:tcBorders>
            <w:shd w:val="clear" w:color="auto" w:fill="auto"/>
          </w:tcPr>
          <w:p w:rsidR="00301A7D" w:rsidRDefault="003228F1">
            <w:pPr>
              <w:pStyle w:val="a7"/>
              <w:spacing w:line="276" w:lineRule="auto"/>
              <w:ind w:firstLine="0"/>
              <w:jc w:val="center"/>
            </w:pPr>
            <w:r>
              <w:t>В наличии</w:t>
            </w:r>
          </w:p>
        </w:tc>
        <w:tc>
          <w:tcPr>
            <w:tcW w:w="1080" w:type="dxa"/>
            <w:vMerge w:val="restart"/>
            <w:tcBorders>
              <w:top w:val="single" w:sz="4" w:space="0" w:color="auto"/>
              <w:left w:val="single" w:sz="4" w:space="0" w:color="auto"/>
            </w:tcBorders>
            <w:shd w:val="clear" w:color="auto" w:fill="auto"/>
          </w:tcPr>
          <w:p w:rsidR="00301A7D" w:rsidRDefault="003228F1">
            <w:pPr>
              <w:pStyle w:val="a7"/>
              <w:spacing w:line="240" w:lineRule="auto"/>
              <w:ind w:firstLine="0"/>
            </w:pPr>
            <w:r>
              <w:t>штука</w:t>
            </w:r>
          </w:p>
        </w:tc>
        <w:tc>
          <w:tcPr>
            <w:tcW w:w="715" w:type="dxa"/>
            <w:vMerge w:val="restart"/>
            <w:tcBorders>
              <w:top w:val="single" w:sz="4" w:space="0" w:color="auto"/>
              <w:left w:val="single" w:sz="4" w:space="0" w:color="auto"/>
              <w:right w:val="single" w:sz="4" w:space="0" w:color="auto"/>
            </w:tcBorders>
            <w:shd w:val="clear" w:color="auto" w:fill="auto"/>
          </w:tcPr>
          <w:p w:rsidR="00301A7D" w:rsidRDefault="009668C6">
            <w:pPr>
              <w:pStyle w:val="a7"/>
              <w:spacing w:line="240" w:lineRule="auto"/>
              <w:ind w:right="380" w:firstLine="0"/>
              <w:jc w:val="right"/>
            </w:pPr>
            <w:r>
              <w:t>120</w:t>
            </w:r>
          </w:p>
        </w:tc>
      </w:tr>
      <w:tr w:rsidR="00301A7D" w:rsidTr="001431FE">
        <w:trPr>
          <w:trHeight w:hRule="exact" w:val="269"/>
          <w:jc w:val="center"/>
        </w:trPr>
        <w:tc>
          <w:tcPr>
            <w:tcW w:w="426" w:type="dxa"/>
            <w:vMerge/>
            <w:tcBorders>
              <w:left w:val="single" w:sz="4" w:space="0" w:color="auto"/>
            </w:tcBorders>
            <w:shd w:val="clear" w:color="auto" w:fill="auto"/>
          </w:tcPr>
          <w:p w:rsidR="00301A7D" w:rsidRDefault="00301A7D"/>
        </w:tc>
        <w:tc>
          <w:tcPr>
            <w:tcW w:w="1559" w:type="dxa"/>
            <w:vMerge/>
            <w:tcBorders>
              <w:left w:val="single" w:sz="4" w:space="0" w:color="auto"/>
            </w:tcBorders>
            <w:shd w:val="clear" w:color="auto" w:fill="auto"/>
          </w:tcPr>
          <w:p w:rsidR="00301A7D" w:rsidRDefault="00301A7D"/>
        </w:tc>
        <w:tc>
          <w:tcPr>
            <w:tcW w:w="1740" w:type="dxa"/>
            <w:vMerge/>
            <w:tcBorders>
              <w:left w:val="single" w:sz="4" w:space="0" w:color="auto"/>
            </w:tcBorders>
            <w:shd w:val="clear" w:color="auto" w:fill="auto"/>
          </w:tcPr>
          <w:p w:rsidR="00301A7D" w:rsidRDefault="00301A7D"/>
        </w:tc>
        <w:tc>
          <w:tcPr>
            <w:tcW w:w="3667" w:type="dxa"/>
            <w:tcBorders>
              <w:top w:val="single" w:sz="4" w:space="0" w:color="auto"/>
              <w:left w:val="single" w:sz="4" w:space="0" w:color="auto"/>
            </w:tcBorders>
            <w:shd w:val="clear" w:color="auto" w:fill="auto"/>
            <w:vAlign w:val="bottom"/>
          </w:tcPr>
          <w:p w:rsidR="00301A7D" w:rsidRPr="0034702F" w:rsidRDefault="001145C9">
            <w:pPr>
              <w:pStyle w:val="a7"/>
              <w:spacing w:line="240" w:lineRule="auto"/>
              <w:ind w:firstLine="0"/>
            </w:pPr>
            <w:r w:rsidRPr="0034702F">
              <w:t xml:space="preserve">Длина, </w:t>
            </w:r>
            <w:proofErr w:type="gramStart"/>
            <w:r w:rsidRPr="0034702F">
              <w:t>мм</w:t>
            </w:r>
            <w:proofErr w:type="gramEnd"/>
          </w:p>
        </w:tc>
        <w:tc>
          <w:tcPr>
            <w:tcW w:w="1085" w:type="dxa"/>
            <w:tcBorders>
              <w:top w:val="single" w:sz="4" w:space="0" w:color="auto"/>
              <w:left w:val="single" w:sz="4" w:space="0" w:color="auto"/>
            </w:tcBorders>
            <w:shd w:val="clear" w:color="auto" w:fill="auto"/>
            <w:vAlign w:val="bottom"/>
          </w:tcPr>
          <w:p w:rsidR="00301A7D" w:rsidRPr="0034702F" w:rsidRDefault="009668C6">
            <w:pPr>
              <w:pStyle w:val="a7"/>
              <w:spacing w:line="240" w:lineRule="auto"/>
              <w:ind w:firstLine="0"/>
              <w:jc w:val="both"/>
            </w:pPr>
            <w:r w:rsidRPr="0034702F">
              <w:rPr>
                <w:rFonts w:eastAsia="Lucida Sans Unicode"/>
                <w:kern w:val="2"/>
              </w:rPr>
              <w:t xml:space="preserve">≥ </w:t>
            </w:r>
            <w:r w:rsidR="003228F1" w:rsidRPr="0034702F">
              <w:t>2100</w:t>
            </w:r>
          </w:p>
        </w:tc>
        <w:tc>
          <w:tcPr>
            <w:tcW w:w="1080" w:type="dxa"/>
            <w:vMerge/>
            <w:tcBorders>
              <w:left w:val="single" w:sz="4" w:space="0" w:color="auto"/>
            </w:tcBorders>
            <w:shd w:val="clear" w:color="auto" w:fill="auto"/>
          </w:tcPr>
          <w:p w:rsidR="00301A7D" w:rsidRDefault="00301A7D"/>
        </w:tc>
        <w:tc>
          <w:tcPr>
            <w:tcW w:w="715" w:type="dxa"/>
            <w:vMerge/>
            <w:tcBorders>
              <w:left w:val="single" w:sz="4" w:space="0" w:color="auto"/>
              <w:right w:val="single" w:sz="4" w:space="0" w:color="auto"/>
            </w:tcBorders>
            <w:shd w:val="clear" w:color="auto" w:fill="auto"/>
          </w:tcPr>
          <w:p w:rsidR="00301A7D" w:rsidRDefault="00301A7D"/>
        </w:tc>
      </w:tr>
      <w:tr w:rsidR="00301A7D" w:rsidTr="001431FE">
        <w:trPr>
          <w:trHeight w:hRule="exact" w:val="566"/>
          <w:jc w:val="center"/>
        </w:trPr>
        <w:tc>
          <w:tcPr>
            <w:tcW w:w="426" w:type="dxa"/>
            <w:vMerge/>
            <w:tcBorders>
              <w:left w:val="single" w:sz="4" w:space="0" w:color="auto"/>
            </w:tcBorders>
            <w:shd w:val="clear" w:color="auto" w:fill="auto"/>
          </w:tcPr>
          <w:p w:rsidR="00301A7D" w:rsidRDefault="00301A7D"/>
        </w:tc>
        <w:tc>
          <w:tcPr>
            <w:tcW w:w="1559" w:type="dxa"/>
            <w:vMerge/>
            <w:tcBorders>
              <w:left w:val="single" w:sz="4" w:space="0" w:color="auto"/>
            </w:tcBorders>
            <w:shd w:val="clear" w:color="auto" w:fill="auto"/>
          </w:tcPr>
          <w:p w:rsidR="00301A7D" w:rsidRDefault="00301A7D"/>
        </w:tc>
        <w:tc>
          <w:tcPr>
            <w:tcW w:w="1740" w:type="dxa"/>
            <w:vMerge/>
            <w:tcBorders>
              <w:left w:val="single" w:sz="4" w:space="0" w:color="auto"/>
            </w:tcBorders>
            <w:shd w:val="clear" w:color="auto" w:fill="auto"/>
          </w:tcPr>
          <w:p w:rsidR="00301A7D" w:rsidRDefault="00301A7D"/>
        </w:tc>
        <w:tc>
          <w:tcPr>
            <w:tcW w:w="3667" w:type="dxa"/>
            <w:tcBorders>
              <w:top w:val="single" w:sz="4" w:space="0" w:color="auto"/>
              <w:left w:val="single" w:sz="4" w:space="0" w:color="auto"/>
            </w:tcBorders>
            <w:shd w:val="clear" w:color="auto" w:fill="auto"/>
            <w:vAlign w:val="bottom"/>
          </w:tcPr>
          <w:p w:rsidR="00301A7D" w:rsidRDefault="003228F1">
            <w:pPr>
              <w:pStyle w:val="a7"/>
              <w:tabs>
                <w:tab w:val="left" w:leader="underscore" w:pos="2866"/>
                <w:tab w:val="left" w:leader="underscore" w:pos="3509"/>
              </w:tabs>
              <w:spacing w:line="240" w:lineRule="auto"/>
              <w:ind w:firstLine="0"/>
            </w:pPr>
            <w:r>
              <w:rPr>
                <w:u w:val="single"/>
              </w:rPr>
              <w:t>Ши</w:t>
            </w:r>
            <w:r>
              <w:t>р</w:t>
            </w:r>
            <w:r>
              <w:rPr>
                <w:u w:val="single"/>
              </w:rPr>
              <w:t xml:space="preserve">ина, </w:t>
            </w:r>
            <w:proofErr w:type="gramStart"/>
            <w:r>
              <w:rPr>
                <w:u w:val="single"/>
              </w:rPr>
              <w:t>мм</w:t>
            </w:r>
            <w:proofErr w:type="gramEnd"/>
            <w:r>
              <w:tab/>
            </w:r>
            <w:r>
              <w:tab/>
            </w:r>
          </w:p>
          <w:p w:rsidR="00301A7D" w:rsidRDefault="003228F1">
            <w:pPr>
              <w:pStyle w:val="a7"/>
              <w:spacing w:line="240" w:lineRule="auto"/>
              <w:ind w:firstLine="0"/>
            </w:pPr>
            <w:r>
              <w:t xml:space="preserve">Высота, </w:t>
            </w:r>
            <w:proofErr w:type="gramStart"/>
            <w:r>
              <w:t>мм</w:t>
            </w:r>
            <w:proofErr w:type="gramEnd"/>
          </w:p>
        </w:tc>
        <w:tc>
          <w:tcPr>
            <w:tcW w:w="1085" w:type="dxa"/>
            <w:tcBorders>
              <w:top w:val="single" w:sz="4" w:space="0" w:color="auto"/>
              <w:left w:val="single" w:sz="4" w:space="0" w:color="auto"/>
            </w:tcBorders>
            <w:shd w:val="clear" w:color="auto" w:fill="auto"/>
            <w:vAlign w:val="bottom"/>
          </w:tcPr>
          <w:p w:rsidR="00301A7D" w:rsidRDefault="009668C6">
            <w:pPr>
              <w:pStyle w:val="a7"/>
              <w:spacing w:after="40" w:line="240" w:lineRule="auto"/>
              <w:ind w:firstLine="0"/>
              <w:jc w:val="both"/>
            </w:pPr>
            <w:r>
              <w:rPr>
                <w:rFonts w:eastAsia="Lucida Sans Unicode"/>
                <w:kern w:val="2"/>
              </w:rPr>
              <w:t xml:space="preserve">≥ </w:t>
            </w:r>
            <w:r w:rsidR="003228F1">
              <w:t>900</w:t>
            </w:r>
          </w:p>
          <w:p w:rsidR="00301A7D" w:rsidRDefault="009668C6">
            <w:pPr>
              <w:pStyle w:val="a7"/>
              <w:spacing w:line="240" w:lineRule="auto"/>
              <w:ind w:firstLine="0"/>
              <w:jc w:val="both"/>
            </w:pPr>
            <w:r>
              <w:rPr>
                <w:rFonts w:eastAsia="Lucida Sans Unicode"/>
                <w:kern w:val="2"/>
              </w:rPr>
              <w:t xml:space="preserve">≥ </w:t>
            </w:r>
            <w:r w:rsidR="003228F1">
              <w:t>45</w:t>
            </w:r>
          </w:p>
        </w:tc>
        <w:tc>
          <w:tcPr>
            <w:tcW w:w="1080" w:type="dxa"/>
            <w:vMerge/>
            <w:tcBorders>
              <w:left w:val="single" w:sz="4" w:space="0" w:color="auto"/>
            </w:tcBorders>
            <w:shd w:val="clear" w:color="auto" w:fill="auto"/>
          </w:tcPr>
          <w:p w:rsidR="00301A7D" w:rsidRDefault="00301A7D"/>
        </w:tc>
        <w:tc>
          <w:tcPr>
            <w:tcW w:w="715" w:type="dxa"/>
            <w:vMerge/>
            <w:tcBorders>
              <w:left w:val="single" w:sz="4" w:space="0" w:color="auto"/>
              <w:right w:val="single" w:sz="4" w:space="0" w:color="auto"/>
            </w:tcBorders>
            <w:shd w:val="clear" w:color="auto" w:fill="auto"/>
          </w:tcPr>
          <w:p w:rsidR="00301A7D" w:rsidRDefault="00301A7D"/>
        </w:tc>
      </w:tr>
      <w:tr w:rsidR="00301A7D" w:rsidTr="001431FE">
        <w:trPr>
          <w:trHeight w:hRule="exact" w:val="283"/>
          <w:jc w:val="center"/>
        </w:trPr>
        <w:tc>
          <w:tcPr>
            <w:tcW w:w="426" w:type="dxa"/>
            <w:vMerge/>
            <w:tcBorders>
              <w:left w:val="single" w:sz="4" w:space="0" w:color="auto"/>
            </w:tcBorders>
            <w:shd w:val="clear" w:color="auto" w:fill="auto"/>
          </w:tcPr>
          <w:p w:rsidR="00301A7D" w:rsidRDefault="00301A7D"/>
        </w:tc>
        <w:tc>
          <w:tcPr>
            <w:tcW w:w="1559" w:type="dxa"/>
            <w:vMerge/>
            <w:tcBorders>
              <w:left w:val="single" w:sz="4" w:space="0" w:color="auto"/>
            </w:tcBorders>
            <w:shd w:val="clear" w:color="auto" w:fill="auto"/>
          </w:tcPr>
          <w:p w:rsidR="00301A7D" w:rsidRDefault="00301A7D"/>
        </w:tc>
        <w:tc>
          <w:tcPr>
            <w:tcW w:w="1740" w:type="dxa"/>
            <w:vMerge/>
            <w:tcBorders>
              <w:left w:val="single" w:sz="4" w:space="0" w:color="auto"/>
            </w:tcBorders>
            <w:shd w:val="clear" w:color="auto" w:fill="auto"/>
          </w:tcPr>
          <w:p w:rsidR="00301A7D" w:rsidRDefault="00301A7D"/>
        </w:tc>
        <w:tc>
          <w:tcPr>
            <w:tcW w:w="3667" w:type="dxa"/>
            <w:tcBorders>
              <w:top w:val="single" w:sz="4" w:space="0" w:color="auto"/>
              <w:left w:val="single" w:sz="4" w:space="0" w:color="auto"/>
            </w:tcBorders>
            <w:shd w:val="clear" w:color="auto" w:fill="auto"/>
          </w:tcPr>
          <w:p w:rsidR="00301A7D" w:rsidRPr="00E73EB9" w:rsidRDefault="003228F1">
            <w:pPr>
              <w:pStyle w:val="a7"/>
              <w:spacing w:line="240" w:lineRule="auto"/>
              <w:ind w:firstLine="0"/>
            </w:pPr>
            <w:r w:rsidRPr="00E73EB9">
              <w:t xml:space="preserve">Допустимая нагрузка, </w:t>
            </w:r>
            <w:proofErr w:type="gramStart"/>
            <w:r w:rsidRPr="00E73EB9">
              <w:t>кг</w:t>
            </w:r>
            <w:proofErr w:type="gramEnd"/>
          </w:p>
        </w:tc>
        <w:tc>
          <w:tcPr>
            <w:tcW w:w="1085" w:type="dxa"/>
            <w:tcBorders>
              <w:top w:val="single" w:sz="4" w:space="0" w:color="auto"/>
              <w:left w:val="single" w:sz="4" w:space="0" w:color="auto"/>
            </w:tcBorders>
            <w:shd w:val="clear" w:color="auto" w:fill="auto"/>
          </w:tcPr>
          <w:p w:rsidR="00301A7D" w:rsidRPr="00E73EB9" w:rsidRDefault="00E73EB9">
            <w:pPr>
              <w:pStyle w:val="a7"/>
              <w:spacing w:line="240" w:lineRule="auto"/>
              <w:ind w:firstLine="0"/>
              <w:jc w:val="both"/>
            </w:pPr>
            <w:r w:rsidRPr="00E73EB9">
              <w:rPr>
                <w:rFonts w:eastAsia="Lucida Sans Unicode"/>
                <w:kern w:val="2"/>
              </w:rPr>
              <w:t>≤</w:t>
            </w:r>
            <w:r w:rsidR="009668C6" w:rsidRPr="00E73EB9">
              <w:rPr>
                <w:rFonts w:eastAsia="Lucida Sans Unicode"/>
                <w:kern w:val="2"/>
              </w:rPr>
              <w:t xml:space="preserve"> </w:t>
            </w:r>
            <w:r w:rsidR="003228F1" w:rsidRPr="00E73EB9">
              <w:t>120</w:t>
            </w:r>
          </w:p>
        </w:tc>
        <w:tc>
          <w:tcPr>
            <w:tcW w:w="1080" w:type="dxa"/>
            <w:vMerge/>
            <w:tcBorders>
              <w:left w:val="single" w:sz="4" w:space="0" w:color="auto"/>
            </w:tcBorders>
            <w:shd w:val="clear" w:color="auto" w:fill="auto"/>
          </w:tcPr>
          <w:p w:rsidR="00301A7D" w:rsidRDefault="00301A7D"/>
        </w:tc>
        <w:tc>
          <w:tcPr>
            <w:tcW w:w="715" w:type="dxa"/>
            <w:vMerge/>
            <w:tcBorders>
              <w:left w:val="single" w:sz="4" w:space="0" w:color="auto"/>
              <w:right w:val="single" w:sz="4" w:space="0" w:color="auto"/>
            </w:tcBorders>
            <w:shd w:val="clear" w:color="auto" w:fill="auto"/>
          </w:tcPr>
          <w:p w:rsidR="00301A7D" w:rsidRDefault="00301A7D"/>
        </w:tc>
      </w:tr>
      <w:tr w:rsidR="00301A7D" w:rsidTr="001431FE">
        <w:trPr>
          <w:trHeight w:hRule="exact" w:val="2150"/>
          <w:jc w:val="center"/>
        </w:trPr>
        <w:tc>
          <w:tcPr>
            <w:tcW w:w="426" w:type="dxa"/>
            <w:tcBorders>
              <w:top w:val="single" w:sz="4" w:space="0" w:color="auto"/>
              <w:left w:val="single" w:sz="4" w:space="0" w:color="auto"/>
              <w:bottom w:val="single" w:sz="4" w:space="0" w:color="auto"/>
            </w:tcBorders>
            <w:shd w:val="clear" w:color="auto" w:fill="auto"/>
          </w:tcPr>
          <w:p w:rsidR="00301A7D" w:rsidRDefault="003228F1">
            <w:pPr>
              <w:pStyle w:val="a7"/>
              <w:spacing w:line="240" w:lineRule="auto"/>
              <w:ind w:firstLine="280"/>
            </w:pPr>
            <w:r>
              <w:t>2</w:t>
            </w:r>
          </w:p>
        </w:tc>
        <w:tc>
          <w:tcPr>
            <w:tcW w:w="1559" w:type="dxa"/>
            <w:tcBorders>
              <w:top w:val="single" w:sz="4" w:space="0" w:color="auto"/>
              <w:left w:val="single" w:sz="4" w:space="0" w:color="auto"/>
              <w:bottom w:val="single" w:sz="4" w:space="0" w:color="auto"/>
            </w:tcBorders>
            <w:shd w:val="clear" w:color="auto" w:fill="auto"/>
          </w:tcPr>
          <w:p w:rsidR="00301A7D" w:rsidRDefault="003228F1">
            <w:pPr>
              <w:pStyle w:val="a7"/>
              <w:spacing w:line="271" w:lineRule="auto"/>
              <w:ind w:firstLine="0"/>
            </w:pPr>
            <w:r>
              <w:t xml:space="preserve">22.19.71.190- 00000001 Подушка </w:t>
            </w:r>
            <w:proofErr w:type="spellStart"/>
            <w:r>
              <w:t>противопрол</w:t>
            </w:r>
            <w:proofErr w:type="spellEnd"/>
            <w:r>
              <w:t xml:space="preserve"> </w:t>
            </w:r>
            <w:proofErr w:type="spellStart"/>
            <w:r>
              <w:t>ежневая</w:t>
            </w:r>
            <w:proofErr w:type="spellEnd"/>
            <w:r>
              <w:t xml:space="preserve"> надувная для сидения</w:t>
            </w:r>
          </w:p>
        </w:tc>
        <w:tc>
          <w:tcPr>
            <w:tcW w:w="1740" w:type="dxa"/>
            <w:tcBorders>
              <w:top w:val="single" w:sz="4" w:space="0" w:color="auto"/>
              <w:left w:val="single" w:sz="4" w:space="0" w:color="auto"/>
              <w:bottom w:val="single" w:sz="4" w:space="0" w:color="auto"/>
            </w:tcBorders>
            <w:shd w:val="clear" w:color="auto" w:fill="auto"/>
          </w:tcPr>
          <w:p w:rsidR="00301A7D" w:rsidRDefault="003228F1">
            <w:pPr>
              <w:pStyle w:val="a7"/>
              <w:spacing w:line="269" w:lineRule="auto"/>
              <w:ind w:firstLine="0"/>
            </w:pPr>
            <w:r>
              <w:t xml:space="preserve">10-02-03 </w:t>
            </w:r>
            <w:proofErr w:type="spellStart"/>
            <w:r>
              <w:t>Противопроле</w:t>
            </w:r>
            <w:proofErr w:type="spellEnd"/>
            <w:r>
              <w:t xml:space="preserve"> </w:t>
            </w:r>
            <w:proofErr w:type="spellStart"/>
            <w:r>
              <w:t>жневая</w:t>
            </w:r>
            <w:proofErr w:type="spellEnd"/>
            <w:r>
              <w:t xml:space="preserve"> подушка воздушная</w:t>
            </w:r>
          </w:p>
        </w:tc>
        <w:tc>
          <w:tcPr>
            <w:tcW w:w="3667" w:type="dxa"/>
            <w:tcBorders>
              <w:top w:val="single" w:sz="4" w:space="0" w:color="auto"/>
              <w:left w:val="single" w:sz="4" w:space="0" w:color="auto"/>
              <w:bottom w:val="single" w:sz="4" w:space="0" w:color="auto"/>
            </w:tcBorders>
            <w:shd w:val="clear" w:color="auto" w:fill="auto"/>
          </w:tcPr>
          <w:p w:rsidR="00301A7D" w:rsidRDefault="003228F1">
            <w:pPr>
              <w:pStyle w:val="a7"/>
              <w:spacing w:line="269" w:lineRule="auto"/>
              <w:ind w:firstLine="0"/>
            </w:pPr>
            <w:proofErr w:type="spellStart"/>
            <w:r>
              <w:t>Противопролежневая</w:t>
            </w:r>
            <w:proofErr w:type="spellEnd"/>
            <w:r>
              <w:t xml:space="preserve"> подушка предназначена для использования при заболеваниях опорно-двигательного аппарата, поражениях кожного покрова. В том числе в лечении и</w:t>
            </w:r>
          </w:p>
          <w:p w:rsidR="00301A7D" w:rsidRDefault="009668C6" w:rsidP="009668C6">
            <w:pPr>
              <w:pStyle w:val="a7"/>
              <w:tabs>
                <w:tab w:val="left" w:leader="underscore" w:pos="3475"/>
              </w:tabs>
              <w:spacing w:line="269" w:lineRule="auto"/>
              <w:ind w:firstLine="0"/>
            </w:pPr>
            <w:r>
              <w:t xml:space="preserve">Профилактике </w:t>
            </w:r>
            <w:r w:rsidR="00C7274F" w:rsidRPr="009668C6">
              <w:t>образования пролежневых</w:t>
            </w:r>
            <w:r w:rsidR="003228F1" w:rsidRPr="009668C6">
              <w:t xml:space="preserve"> ран, при которых</w:t>
            </w:r>
          </w:p>
        </w:tc>
        <w:tc>
          <w:tcPr>
            <w:tcW w:w="1085" w:type="dxa"/>
            <w:tcBorders>
              <w:top w:val="single" w:sz="4" w:space="0" w:color="auto"/>
              <w:left w:val="single" w:sz="4" w:space="0" w:color="auto"/>
              <w:bottom w:val="single" w:sz="4" w:space="0" w:color="auto"/>
            </w:tcBorders>
            <w:shd w:val="clear" w:color="auto" w:fill="auto"/>
          </w:tcPr>
          <w:p w:rsidR="00301A7D" w:rsidRDefault="003228F1">
            <w:pPr>
              <w:pStyle w:val="a7"/>
              <w:spacing w:line="266" w:lineRule="auto"/>
              <w:ind w:firstLine="0"/>
              <w:jc w:val="center"/>
            </w:pPr>
            <w:r>
              <w:t>В наличии</w:t>
            </w:r>
          </w:p>
        </w:tc>
        <w:tc>
          <w:tcPr>
            <w:tcW w:w="1080" w:type="dxa"/>
            <w:tcBorders>
              <w:top w:val="single" w:sz="4" w:space="0" w:color="auto"/>
              <w:left w:val="single" w:sz="4" w:space="0" w:color="auto"/>
              <w:bottom w:val="single" w:sz="4" w:space="0" w:color="auto"/>
            </w:tcBorders>
            <w:shd w:val="clear" w:color="auto" w:fill="auto"/>
          </w:tcPr>
          <w:p w:rsidR="00301A7D" w:rsidRDefault="003228F1">
            <w:pPr>
              <w:pStyle w:val="a7"/>
              <w:spacing w:line="240" w:lineRule="auto"/>
              <w:ind w:firstLine="280"/>
              <w:jc w:val="both"/>
            </w:pPr>
            <w:r>
              <w:t>штука</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01A7D" w:rsidRDefault="00085615">
            <w:pPr>
              <w:pStyle w:val="a7"/>
              <w:spacing w:line="240" w:lineRule="auto"/>
              <w:ind w:right="260" w:firstLine="0"/>
              <w:jc w:val="right"/>
            </w:pPr>
            <w:r>
              <w:t>40</w:t>
            </w:r>
          </w:p>
        </w:tc>
      </w:tr>
    </w:tbl>
    <w:p w:rsidR="00301A7D" w:rsidRDefault="003228F1">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507"/>
        <w:gridCol w:w="1627"/>
        <w:gridCol w:w="3672"/>
        <w:gridCol w:w="1085"/>
        <w:gridCol w:w="1080"/>
        <w:gridCol w:w="696"/>
      </w:tblGrid>
      <w:tr w:rsidR="00301A7D" w:rsidTr="001431FE">
        <w:trPr>
          <w:trHeight w:hRule="exact" w:val="4545"/>
          <w:jc w:val="center"/>
        </w:trPr>
        <w:tc>
          <w:tcPr>
            <w:tcW w:w="566" w:type="dxa"/>
            <w:vMerge w:val="restart"/>
            <w:tcBorders>
              <w:top w:val="single" w:sz="4" w:space="0" w:color="auto"/>
              <w:left w:val="single" w:sz="4" w:space="0" w:color="auto"/>
            </w:tcBorders>
            <w:shd w:val="clear" w:color="auto" w:fill="auto"/>
          </w:tcPr>
          <w:p w:rsidR="00301A7D" w:rsidRDefault="00301A7D">
            <w:pPr>
              <w:rPr>
                <w:sz w:val="10"/>
                <w:szCs w:val="10"/>
              </w:rPr>
            </w:pPr>
          </w:p>
        </w:tc>
        <w:tc>
          <w:tcPr>
            <w:tcW w:w="1507" w:type="dxa"/>
            <w:vMerge w:val="restart"/>
            <w:tcBorders>
              <w:top w:val="single" w:sz="4" w:space="0" w:color="auto"/>
              <w:left w:val="single" w:sz="4" w:space="0" w:color="auto"/>
            </w:tcBorders>
            <w:shd w:val="clear" w:color="auto" w:fill="auto"/>
          </w:tcPr>
          <w:p w:rsidR="00301A7D" w:rsidRDefault="00301A7D">
            <w:pPr>
              <w:rPr>
                <w:sz w:val="10"/>
                <w:szCs w:val="10"/>
              </w:rPr>
            </w:pPr>
          </w:p>
        </w:tc>
        <w:tc>
          <w:tcPr>
            <w:tcW w:w="1627" w:type="dxa"/>
            <w:vMerge w:val="restart"/>
            <w:tcBorders>
              <w:top w:val="single" w:sz="4" w:space="0" w:color="auto"/>
              <w:left w:val="single" w:sz="4" w:space="0" w:color="auto"/>
            </w:tcBorders>
            <w:shd w:val="clear" w:color="auto" w:fill="auto"/>
          </w:tcPr>
          <w:p w:rsidR="00301A7D" w:rsidRDefault="00301A7D">
            <w:pPr>
              <w:rPr>
                <w:sz w:val="10"/>
                <w:szCs w:val="10"/>
              </w:rPr>
            </w:pPr>
          </w:p>
        </w:tc>
        <w:tc>
          <w:tcPr>
            <w:tcW w:w="3672" w:type="dxa"/>
            <w:tcBorders>
              <w:top w:val="single" w:sz="4" w:space="0" w:color="auto"/>
              <w:left w:val="single" w:sz="4" w:space="0" w:color="auto"/>
            </w:tcBorders>
            <w:shd w:val="clear" w:color="auto" w:fill="auto"/>
            <w:vAlign w:val="bottom"/>
          </w:tcPr>
          <w:p w:rsidR="00301A7D" w:rsidRDefault="003228F1">
            <w:pPr>
              <w:pStyle w:val="a7"/>
              <w:spacing w:line="276" w:lineRule="auto"/>
              <w:ind w:firstLine="0"/>
            </w:pPr>
            <w:r>
              <w:t xml:space="preserve">инвалиды неподвижны и в </w:t>
            </w:r>
            <w:proofErr w:type="gramStart"/>
            <w:r>
              <w:t>большей</w:t>
            </w:r>
            <w:proofErr w:type="gramEnd"/>
            <w:r>
              <w:t xml:space="preserve"> степей и подвержены риску их возникновения.</w:t>
            </w:r>
          </w:p>
          <w:p w:rsidR="00301A7D" w:rsidRDefault="003228F1">
            <w:pPr>
              <w:pStyle w:val="a7"/>
              <w:spacing w:line="276" w:lineRule="auto"/>
              <w:ind w:firstLine="0"/>
            </w:pPr>
            <w:r>
              <w:t xml:space="preserve">Обеспечивает комфорт и устойчивое положение для </w:t>
            </w:r>
            <w:r w:rsidR="009668C6">
              <w:t>инвалидов. Длительно и краткосрочно эксплуатирующих кресло - кол</w:t>
            </w:r>
            <w:r>
              <w:t xml:space="preserve">яски, разгружает </w:t>
            </w:r>
            <w:r w:rsidR="009668C6">
              <w:t>поясничный</w:t>
            </w:r>
            <w:r>
              <w:t xml:space="preserve"> отдел </w:t>
            </w:r>
            <w:r w:rsidR="00711724">
              <w:t>позвоночника при</w:t>
            </w:r>
            <w:r>
              <w:t xml:space="preserve"> длительном использовании </w:t>
            </w:r>
            <w:proofErr w:type="gramStart"/>
            <w:r>
              <w:t>кресло-коляски</w:t>
            </w:r>
            <w:proofErr w:type="gramEnd"/>
            <w:r>
              <w:t xml:space="preserve"> и длительном сидении на одном месте, для удобства</w:t>
            </w:r>
            <w:r w:rsidR="009668C6">
              <w:t>, отдыха и комфорта с эффектом «массажа</w:t>
            </w:r>
            <w:r>
              <w:t>».</w:t>
            </w:r>
          </w:p>
          <w:p w:rsidR="00301A7D" w:rsidRDefault="003228F1">
            <w:pPr>
              <w:pStyle w:val="a7"/>
              <w:spacing w:line="276" w:lineRule="auto"/>
              <w:ind w:firstLine="0"/>
            </w:pPr>
            <w:r>
              <w:t>Наполняемость внутреннего объема воздух.</w:t>
            </w:r>
          </w:p>
          <w:p w:rsidR="00301A7D" w:rsidRDefault="009668C6">
            <w:pPr>
              <w:pStyle w:val="a7"/>
              <w:spacing w:line="276" w:lineRule="auto"/>
              <w:ind w:firstLine="0"/>
            </w:pPr>
            <w:proofErr w:type="spellStart"/>
            <w:r>
              <w:t>Противопролежневая</w:t>
            </w:r>
            <w:proofErr w:type="spellEnd"/>
            <w:r>
              <w:t xml:space="preserve"> подушка</w:t>
            </w:r>
            <w:r w:rsidR="003228F1">
              <w:t xml:space="preserve"> надувная, трубчатая, изготовлена из непромокаемой ткани.</w:t>
            </w:r>
          </w:p>
        </w:tc>
        <w:tc>
          <w:tcPr>
            <w:tcW w:w="1085" w:type="dxa"/>
            <w:tcBorders>
              <w:top w:val="single" w:sz="4" w:space="0" w:color="auto"/>
              <w:left w:val="single" w:sz="4" w:space="0" w:color="auto"/>
            </w:tcBorders>
            <w:shd w:val="clear" w:color="auto" w:fill="auto"/>
          </w:tcPr>
          <w:p w:rsidR="00301A7D" w:rsidRDefault="00301A7D">
            <w:pPr>
              <w:rPr>
                <w:sz w:val="10"/>
                <w:szCs w:val="10"/>
              </w:rPr>
            </w:pPr>
          </w:p>
        </w:tc>
        <w:tc>
          <w:tcPr>
            <w:tcW w:w="1080" w:type="dxa"/>
            <w:vMerge w:val="restart"/>
            <w:tcBorders>
              <w:top w:val="single" w:sz="4" w:space="0" w:color="auto"/>
              <w:left w:val="single" w:sz="4" w:space="0" w:color="auto"/>
            </w:tcBorders>
            <w:shd w:val="clear" w:color="auto" w:fill="auto"/>
          </w:tcPr>
          <w:p w:rsidR="00301A7D" w:rsidRDefault="00301A7D">
            <w:pPr>
              <w:rPr>
                <w:sz w:val="10"/>
                <w:szCs w:val="10"/>
              </w:rPr>
            </w:pPr>
          </w:p>
        </w:tc>
        <w:tc>
          <w:tcPr>
            <w:tcW w:w="696" w:type="dxa"/>
            <w:vMerge w:val="restart"/>
            <w:tcBorders>
              <w:top w:val="single" w:sz="4" w:space="0" w:color="auto"/>
              <w:left w:val="single" w:sz="4" w:space="0" w:color="auto"/>
              <w:right w:val="single" w:sz="4" w:space="0" w:color="auto"/>
            </w:tcBorders>
            <w:shd w:val="clear" w:color="auto" w:fill="auto"/>
          </w:tcPr>
          <w:p w:rsidR="00301A7D" w:rsidRDefault="00301A7D">
            <w:pPr>
              <w:rPr>
                <w:sz w:val="10"/>
                <w:szCs w:val="10"/>
              </w:rPr>
            </w:pPr>
          </w:p>
        </w:tc>
      </w:tr>
      <w:tr w:rsidR="00301A7D">
        <w:trPr>
          <w:trHeight w:hRule="exact" w:val="278"/>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vAlign w:val="bottom"/>
          </w:tcPr>
          <w:p w:rsidR="00301A7D" w:rsidRDefault="003228F1">
            <w:pPr>
              <w:pStyle w:val="a7"/>
              <w:spacing w:line="240" w:lineRule="auto"/>
              <w:ind w:firstLine="0"/>
            </w:pPr>
            <w:r>
              <w:t xml:space="preserve">Длина, </w:t>
            </w:r>
            <w:proofErr w:type="gramStart"/>
            <w:r>
              <w:t>мм</w:t>
            </w:r>
            <w:proofErr w:type="gramEnd"/>
          </w:p>
        </w:tc>
        <w:tc>
          <w:tcPr>
            <w:tcW w:w="1085" w:type="dxa"/>
            <w:tcBorders>
              <w:top w:val="single" w:sz="4" w:space="0" w:color="auto"/>
              <w:left w:val="single" w:sz="4" w:space="0" w:color="auto"/>
            </w:tcBorders>
            <w:shd w:val="clear" w:color="auto" w:fill="auto"/>
            <w:vAlign w:val="bottom"/>
          </w:tcPr>
          <w:p w:rsidR="00301A7D" w:rsidRDefault="002A49C6">
            <w:pPr>
              <w:pStyle w:val="a7"/>
              <w:spacing w:line="240" w:lineRule="auto"/>
              <w:ind w:firstLine="0"/>
            </w:pPr>
            <w:r>
              <w:rPr>
                <w:rFonts w:eastAsia="Lucida Sans Unicode"/>
                <w:kern w:val="2"/>
              </w:rPr>
              <w:t xml:space="preserve">≥ </w:t>
            </w:r>
            <w:r w:rsidR="003228F1">
              <w:t>400</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trPr>
          <w:trHeight w:hRule="exact" w:val="278"/>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vAlign w:val="bottom"/>
          </w:tcPr>
          <w:p w:rsidR="00301A7D" w:rsidRDefault="003228F1">
            <w:pPr>
              <w:pStyle w:val="a7"/>
              <w:spacing w:line="240" w:lineRule="auto"/>
              <w:ind w:firstLine="0"/>
            </w:pPr>
            <w:r>
              <w:t xml:space="preserve">Ширина, </w:t>
            </w:r>
            <w:proofErr w:type="gramStart"/>
            <w:r>
              <w:t>мм</w:t>
            </w:r>
            <w:proofErr w:type="gramEnd"/>
          </w:p>
        </w:tc>
        <w:tc>
          <w:tcPr>
            <w:tcW w:w="1085" w:type="dxa"/>
            <w:tcBorders>
              <w:top w:val="single" w:sz="4" w:space="0" w:color="auto"/>
              <w:left w:val="single" w:sz="4" w:space="0" w:color="auto"/>
            </w:tcBorders>
            <w:shd w:val="clear" w:color="auto" w:fill="auto"/>
            <w:vAlign w:val="bottom"/>
          </w:tcPr>
          <w:p w:rsidR="00301A7D" w:rsidRDefault="002A49C6">
            <w:pPr>
              <w:pStyle w:val="a7"/>
              <w:spacing w:line="240" w:lineRule="auto"/>
              <w:ind w:firstLine="0"/>
            </w:pPr>
            <w:r>
              <w:rPr>
                <w:rFonts w:eastAsia="Lucida Sans Unicode"/>
                <w:kern w:val="2"/>
              </w:rPr>
              <w:t xml:space="preserve">≥ </w:t>
            </w:r>
            <w:r w:rsidR="003228F1">
              <w:t>400</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trPr>
          <w:trHeight w:hRule="exact" w:val="283"/>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tcPr>
          <w:p w:rsidR="00301A7D" w:rsidRDefault="003228F1">
            <w:pPr>
              <w:pStyle w:val="a7"/>
              <w:spacing w:line="240" w:lineRule="auto"/>
              <w:ind w:firstLine="0"/>
            </w:pPr>
            <w:r>
              <w:t xml:space="preserve">Высота </w:t>
            </w:r>
            <w:proofErr w:type="gramStart"/>
            <w:r>
              <w:t>мм</w:t>
            </w:r>
            <w:proofErr w:type="gramEnd"/>
          </w:p>
        </w:tc>
        <w:tc>
          <w:tcPr>
            <w:tcW w:w="1085" w:type="dxa"/>
            <w:tcBorders>
              <w:top w:val="single" w:sz="4" w:space="0" w:color="auto"/>
              <w:left w:val="single" w:sz="4" w:space="0" w:color="auto"/>
            </w:tcBorders>
            <w:shd w:val="clear" w:color="auto" w:fill="auto"/>
          </w:tcPr>
          <w:p w:rsidR="00301A7D" w:rsidRDefault="002A49C6">
            <w:pPr>
              <w:pStyle w:val="a7"/>
              <w:spacing w:line="240" w:lineRule="auto"/>
              <w:ind w:firstLine="0"/>
            </w:pPr>
            <w:r>
              <w:rPr>
                <w:rFonts w:eastAsia="Lucida Sans Unicode"/>
                <w:kern w:val="2"/>
              </w:rPr>
              <w:t xml:space="preserve">≥ </w:t>
            </w:r>
            <w:r w:rsidR="003228F1">
              <w:t>65</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trPr>
          <w:trHeight w:hRule="exact" w:val="542"/>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vAlign w:val="bottom"/>
          </w:tcPr>
          <w:p w:rsidR="00301A7D" w:rsidRDefault="003228F1">
            <w:pPr>
              <w:pStyle w:val="a7"/>
              <w:tabs>
                <w:tab w:val="left" w:leader="underscore" w:pos="1776"/>
              </w:tabs>
              <w:spacing w:line="240" w:lineRule="auto"/>
              <w:ind w:firstLine="0"/>
            </w:pPr>
            <w:r>
              <w:rPr>
                <w:u w:val="single"/>
              </w:rPr>
              <w:t xml:space="preserve">Вес, </w:t>
            </w:r>
            <w:proofErr w:type="gramStart"/>
            <w:r>
              <w:rPr>
                <w:u w:val="single"/>
              </w:rPr>
              <w:t>кг</w:t>
            </w:r>
            <w:proofErr w:type="gramEnd"/>
          </w:p>
          <w:p w:rsidR="00301A7D" w:rsidRDefault="003228F1">
            <w:pPr>
              <w:pStyle w:val="a7"/>
              <w:spacing w:line="240" w:lineRule="auto"/>
              <w:ind w:firstLine="0"/>
            </w:pPr>
            <w:r>
              <w:t xml:space="preserve">Допустимая нагрузка, </w:t>
            </w:r>
            <w:proofErr w:type="gramStart"/>
            <w:r>
              <w:t>кг</w:t>
            </w:r>
            <w:proofErr w:type="gramEnd"/>
          </w:p>
        </w:tc>
        <w:tc>
          <w:tcPr>
            <w:tcW w:w="1085" w:type="dxa"/>
            <w:tcBorders>
              <w:top w:val="single" w:sz="4" w:space="0" w:color="auto"/>
              <w:left w:val="single" w:sz="4" w:space="0" w:color="auto"/>
            </w:tcBorders>
            <w:shd w:val="clear" w:color="auto" w:fill="auto"/>
            <w:vAlign w:val="bottom"/>
          </w:tcPr>
          <w:p w:rsidR="00301A7D" w:rsidRDefault="00E73EB9">
            <w:pPr>
              <w:pStyle w:val="a7"/>
              <w:spacing w:after="40" w:line="240" w:lineRule="auto"/>
              <w:ind w:firstLine="0"/>
            </w:pPr>
            <w:r>
              <w:rPr>
                <w:rFonts w:eastAsia="Lucida Sans Unicode"/>
                <w:kern w:val="2"/>
              </w:rPr>
              <w:t xml:space="preserve">≥ </w:t>
            </w:r>
            <w:r w:rsidR="003228F1" w:rsidRPr="00E73EB9">
              <w:t>0,5</w:t>
            </w:r>
          </w:p>
          <w:p w:rsidR="00301A7D" w:rsidRDefault="00E73EB9">
            <w:pPr>
              <w:pStyle w:val="a7"/>
              <w:spacing w:line="240" w:lineRule="auto"/>
              <w:ind w:firstLine="0"/>
            </w:pPr>
            <w:r w:rsidRPr="00E73EB9">
              <w:rPr>
                <w:rFonts w:eastAsia="Lucida Sans Unicode"/>
                <w:kern w:val="2"/>
              </w:rPr>
              <w:t>≤</w:t>
            </w:r>
            <w:r w:rsidR="002A49C6" w:rsidRPr="00E73EB9">
              <w:rPr>
                <w:rFonts w:eastAsia="Lucida Sans Unicode"/>
                <w:kern w:val="2"/>
              </w:rPr>
              <w:t xml:space="preserve"> </w:t>
            </w:r>
            <w:r w:rsidR="003228F1" w:rsidRPr="00E73EB9">
              <w:t>120</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rsidTr="001431FE">
        <w:trPr>
          <w:trHeight w:hRule="exact" w:val="4396"/>
          <w:jc w:val="center"/>
        </w:trPr>
        <w:tc>
          <w:tcPr>
            <w:tcW w:w="566" w:type="dxa"/>
            <w:vMerge w:val="restart"/>
            <w:tcBorders>
              <w:top w:val="single" w:sz="4" w:space="0" w:color="auto"/>
              <w:left w:val="single" w:sz="4" w:space="0" w:color="auto"/>
            </w:tcBorders>
            <w:shd w:val="clear" w:color="auto" w:fill="auto"/>
          </w:tcPr>
          <w:p w:rsidR="00301A7D" w:rsidRDefault="003228F1">
            <w:pPr>
              <w:pStyle w:val="a7"/>
              <w:spacing w:line="240" w:lineRule="auto"/>
              <w:ind w:firstLine="0"/>
              <w:jc w:val="center"/>
            </w:pPr>
            <w:r>
              <w:t>3</w:t>
            </w:r>
          </w:p>
        </w:tc>
        <w:tc>
          <w:tcPr>
            <w:tcW w:w="1507" w:type="dxa"/>
            <w:vMerge w:val="restart"/>
            <w:tcBorders>
              <w:top w:val="single" w:sz="4" w:space="0" w:color="auto"/>
              <w:left w:val="single" w:sz="4" w:space="0" w:color="auto"/>
            </w:tcBorders>
            <w:shd w:val="clear" w:color="auto" w:fill="auto"/>
          </w:tcPr>
          <w:p w:rsidR="00301A7D" w:rsidRDefault="003228F1">
            <w:pPr>
              <w:pStyle w:val="a7"/>
              <w:spacing w:after="260" w:line="276" w:lineRule="auto"/>
              <w:ind w:firstLine="0"/>
            </w:pPr>
            <w:r>
              <w:t>22.19.71.190- 00000002</w:t>
            </w:r>
          </w:p>
          <w:p w:rsidR="00301A7D" w:rsidRDefault="003228F1">
            <w:pPr>
              <w:pStyle w:val="a7"/>
              <w:spacing w:line="276" w:lineRule="auto"/>
              <w:ind w:firstLine="0"/>
            </w:pPr>
            <w:r>
              <w:t>Подушка дл</w:t>
            </w:r>
            <w:r w:rsidR="00F51A9B">
              <w:t xml:space="preserve">я сиденья с </w:t>
            </w:r>
            <w:proofErr w:type="spellStart"/>
            <w:r w:rsidR="00F51A9B">
              <w:t>гелевым</w:t>
            </w:r>
            <w:proofErr w:type="spellEnd"/>
            <w:r w:rsidR="00F51A9B">
              <w:t xml:space="preserve"> наполнителе</w:t>
            </w:r>
            <w:r>
              <w:t>м</w:t>
            </w:r>
          </w:p>
        </w:tc>
        <w:tc>
          <w:tcPr>
            <w:tcW w:w="1627" w:type="dxa"/>
            <w:vMerge w:val="restart"/>
            <w:tcBorders>
              <w:top w:val="single" w:sz="4" w:space="0" w:color="auto"/>
              <w:left w:val="single" w:sz="4" w:space="0" w:color="auto"/>
            </w:tcBorders>
            <w:shd w:val="clear" w:color="auto" w:fill="auto"/>
          </w:tcPr>
          <w:p w:rsidR="00301A7D" w:rsidRDefault="003228F1">
            <w:pPr>
              <w:pStyle w:val="a7"/>
              <w:spacing w:after="260" w:line="276" w:lineRule="auto"/>
              <w:ind w:firstLine="0"/>
            </w:pPr>
            <w:r>
              <w:t>10-02-02</w:t>
            </w:r>
          </w:p>
          <w:p w:rsidR="00301A7D" w:rsidRDefault="00F51A9B">
            <w:pPr>
              <w:pStyle w:val="a7"/>
              <w:spacing w:line="276" w:lineRule="auto"/>
              <w:ind w:firstLine="0"/>
            </w:pPr>
            <w:r>
              <w:t xml:space="preserve">Подушка </w:t>
            </w:r>
            <w:proofErr w:type="spellStart"/>
            <w:r>
              <w:t>противопроле</w:t>
            </w:r>
            <w:proofErr w:type="spellEnd"/>
            <w:r>
              <w:t xml:space="preserve"> </w:t>
            </w:r>
            <w:proofErr w:type="spellStart"/>
            <w:r w:rsidR="003228F1">
              <w:t>жневая</w:t>
            </w:r>
            <w:proofErr w:type="spellEnd"/>
            <w:r w:rsidR="003228F1">
              <w:t xml:space="preserve"> </w:t>
            </w:r>
            <w:proofErr w:type="spellStart"/>
            <w:r w:rsidR="003228F1">
              <w:t>гелевая</w:t>
            </w:r>
            <w:proofErr w:type="spellEnd"/>
          </w:p>
        </w:tc>
        <w:tc>
          <w:tcPr>
            <w:tcW w:w="3672" w:type="dxa"/>
            <w:tcBorders>
              <w:top w:val="single" w:sz="4" w:space="0" w:color="auto"/>
              <w:left w:val="single" w:sz="4" w:space="0" w:color="auto"/>
            </w:tcBorders>
            <w:shd w:val="clear" w:color="auto" w:fill="auto"/>
            <w:vAlign w:val="bottom"/>
          </w:tcPr>
          <w:p w:rsidR="00301A7D" w:rsidRDefault="00E73EB9">
            <w:pPr>
              <w:pStyle w:val="a7"/>
              <w:spacing w:line="276" w:lineRule="auto"/>
              <w:ind w:firstLine="0"/>
            </w:pPr>
            <w:r>
              <w:t xml:space="preserve"> </w:t>
            </w:r>
            <w:proofErr w:type="spellStart"/>
            <w:r w:rsidR="00F51A9B">
              <w:t>П</w:t>
            </w:r>
            <w:r w:rsidR="003228F1">
              <w:t>ротивопролежневая</w:t>
            </w:r>
            <w:proofErr w:type="spellEnd"/>
            <w:r w:rsidR="003228F1">
              <w:t xml:space="preserve"> подушка </w:t>
            </w:r>
            <w:proofErr w:type="spellStart"/>
            <w:r w:rsidR="003228F1">
              <w:t>гелевая</w:t>
            </w:r>
            <w:proofErr w:type="spellEnd"/>
            <w:r w:rsidR="003228F1">
              <w:t xml:space="preserve"> обеспечивает комфорт и устойчивое положение для инвалида длительно или </w:t>
            </w:r>
            <w:r w:rsidR="00F51A9B">
              <w:t>краткосрочно</w:t>
            </w:r>
            <w:r w:rsidR="003228F1">
              <w:t xml:space="preserve"> </w:t>
            </w:r>
            <w:proofErr w:type="gramStart"/>
            <w:r w:rsidR="003228F1">
              <w:t>эксплуатирующих</w:t>
            </w:r>
            <w:proofErr w:type="gramEnd"/>
            <w:r w:rsidR="003228F1">
              <w:t xml:space="preserve"> кресло - коляски, разгружает </w:t>
            </w:r>
            <w:r w:rsidR="00F51A9B">
              <w:t>поясничный отдел, позвоночни</w:t>
            </w:r>
            <w:r w:rsidR="003228F1">
              <w:t>ка при длительном использовании кресло - коляски или длительном сидении на одном месте.</w:t>
            </w:r>
          </w:p>
          <w:p w:rsidR="00301A7D" w:rsidRDefault="003228F1">
            <w:pPr>
              <w:pStyle w:val="a7"/>
              <w:spacing w:line="276" w:lineRule="auto"/>
              <w:ind w:firstLine="0"/>
            </w:pPr>
            <w:r>
              <w:t>Напо</w:t>
            </w:r>
            <w:r w:rsidR="00F51A9B">
              <w:t xml:space="preserve">лняемость </w:t>
            </w:r>
            <w:proofErr w:type="gramStart"/>
            <w:r w:rsidR="00F51A9B">
              <w:t>внутреннего</w:t>
            </w:r>
            <w:proofErr w:type="gramEnd"/>
            <w:r w:rsidR="00F51A9B">
              <w:t xml:space="preserve"> </w:t>
            </w:r>
            <w:r w:rsidR="00711724">
              <w:t>объем,</w:t>
            </w:r>
            <w:r w:rsidR="00F51A9B">
              <w:t xml:space="preserve"> а </w:t>
            </w:r>
            <w:proofErr w:type="spellStart"/>
            <w:r w:rsidR="00F51A9B">
              <w:t>противопролежне</w:t>
            </w:r>
            <w:r>
              <w:t>вой</w:t>
            </w:r>
            <w:proofErr w:type="spellEnd"/>
            <w:r>
              <w:t xml:space="preserve"> подушки должна быть: гель.</w:t>
            </w:r>
          </w:p>
          <w:p w:rsidR="00301A7D" w:rsidRDefault="003228F1" w:rsidP="00F51A9B">
            <w:pPr>
              <w:pStyle w:val="a7"/>
              <w:tabs>
                <w:tab w:val="left" w:pos="1536"/>
                <w:tab w:val="left" w:pos="2482"/>
              </w:tabs>
              <w:spacing w:line="276" w:lineRule="auto"/>
              <w:ind w:firstLine="0"/>
              <w:jc w:val="both"/>
            </w:pPr>
            <w:r>
              <w:t>В комплект</w:t>
            </w:r>
            <w:r w:rsidR="00F51A9B">
              <w:t xml:space="preserve"> поставки входит: </w:t>
            </w:r>
            <w:proofErr w:type="spellStart"/>
            <w:r w:rsidR="00F51A9B">
              <w:t>противопролежн</w:t>
            </w:r>
            <w:r>
              <w:t>евая</w:t>
            </w:r>
            <w:proofErr w:type="spellEnd"/>
            <w:r>
              <w:t xml:space="preserve"> подушка с наружным чехлом на тканевой основе, п</w:t>
            </w:r>
            <w:r w:rsidR="00F51A9B">
              <w:t>аспорт с гарантийным талоном</w:t>
            </w:r>
            <w:r w:rsidR="00F51A9B">
              <w:tab/>
              <w:t xml:space="preserve">на </w:t>
            </w:r>
            <w:r>
              <w:t>сервисное</w:t>
            </w:r>
            <w:r w:rsidR="00F51A9B">
              <w:t xml:space="preserve"> </w:t>
            </w:r>
            <w:r>
              <w:t>обслуживание изделия.</w:t>
            </w:r>
          </w:p>
        </w:tc>
        <w:tc>
          <w:tcPr>
            <w:tcW w:w="1085" w:type="dxa"/>
            <w:tcBorders>
              <w:top w:val="single" w:sz="4" w:space="0" w:color="auto"/>
              <w:left w:val="single" w:sz="4" w:space="0" w:color="auto"/>
            </w:tcBorders>
            <w:shd w:val="clear" w:color="auto" w:fill="auto"/>
          </w:tcPr>
          <w:p w:rsidR="00301A7D" w:rsidRDefault="003228F1">
            <w:pPr>
              <w:pStyle w:val="a7"/>
              <w:spacing w:line="276" w:lineRule="auto"/>
              <w:ind w:firstLine="0"/>
            </w:pPr>
            <w:r>
              <w:t>В наличии</w:t>
            </w:r>
          </w:p>
        </w:tc>
        <w:tc>
          <w:tcPr>
            <w:tcW w:w="1080" w:type="dxa"/>
            <w:vMerge w:val="restart"/>
            <w:tcBorders>
              <w:top w:val="single" w:sz="4" w:space="0" w:color="auto"/>
              <w:left w:val="single" w:sz="4" w:space="0" w:color="auto"/>
            </w:tcBorders>
            <w:shd w:val="clear" w:color="auto" w:fill="auto"/>
          </w:tcPr>
          <w:p w:rsidR="00301A7D" w:rsidRDefault="003228F1">
            <w:pPr>
              <w:pStyle w:val="a7"/>
              <w:spacing w:line="240" w:lineRule="auto"/>
              <w:ind w:firstLine="220"/>
            </w:pPr>
            <w:r>
              <w:t>штука</w:t>
            </w:r>
          </w:p>
        </w:tc>
        <w:tc>
          <w:tcPr>
            <w:tcW w:w="696" w:type="dxa"/>
            <w:vMerge w:val="restart"/>
            <w:tcBorders>
              <w:top w:val="single" w:sz="4" w:space="0" w:color="auto"/>
              <w:left w:val="single" w:sz="4" w:space="0" w:color="auto"/>
              <w:right w:val="single" w:sz="4" w:space="0" w:color="auto"/>
            </w:tcBorders>
            <w:shd w:val="clear" w:color="auto" w:fill="auto"/>
          </w:tcPr>
          <w:p w:rsidR="00301A7D" w:rsidRDefault="00F51A9B">
            <w:pPr>
              <w:pStyle w:val="a7"/>
              <w:spacing w:line="240" w:lineRule="auto"/>
              <w:ind w:right="300" w:firstLine="0"/>
              <w:jc w:val="right"/>
            </w:pPr>
            <w:r>
              <w:t>55</w:t>
            </w:r>
          </w:p>
        </w:tc>
      </w:tr>
      <w:tr w:rsidR="00301A7D">
        <w:trPr>
          <w:trHeight w:hRule="exact" w:val="408"/>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tcPr>
          <w:p w:rsidR="00301A7D" w:rsidRDefault="003228F1">
            <w:pPr>
              <w:pStyle w:val="a7"/>
              <w:spacing w:line="240" w:lineRule="auto"/>
              <w:ind w:firstLine="0"/>
            </w:pPr>
            <w:r>
              <w:t xml:space="preserve">Длина, </w:t>
            </w:r>
            <w:proofErr w:type="gramStart"/>
            <w:r>
              <w:t>мм</w:t>
            </w:r>
            <w:proofErr w:type="gramEnd"/>
          </w:p>
        </w:tc>
        <w:tc>
          <w:tcPr>
            <w:tcW w:w="1085" w:type="dxa"/>
            <w:tcBorders>
              <w:top w:val="single" w:sz="4" w:space="0" w:color="auto"/>
              <w:left w:val="single" w:sz="4" w:space="0" w:color="auto"/>
            </w:tcBorders>
            <w:shd w:val="clear" w:color="auto" w:fill="auto"/>
          </w:tcPr>
          <w:p w:rsidR="00301A7D" w:rsidRDefault="00F51A9B">
            <w:pPr>
              <w:pStyle w:val="a7"/>
              <w:spacing w:line="240" w:lineRule="auto"/>
              <w:ind w:firstLine="0"/>
            </w:pPr>
            <w:r>
              <w:rPr>
                <w:rFonts w:eastAsia="Lucida Sans Unicode"/>
                <w:kern w:val="2"/>
              </w:rPr>
              <w:t xml:space="preserve">≥ </w:t>
            </w:r>
            <w:r w:rsidR="003228F1">
              <w:t>400</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trPr>
          <w:trHeight w:hRule="exact" w:val="778"/>
          <w:jc w:val="center"/>
        </w:trPr>
        <w:tc>
          <w:tcPr>
            <w:tcW w:w="566" w:type="dxa"/>
            <w:vMerge/>
            <w:tcBorders>
              <w:left w:val="single" w:sz="4" w:space="0" w:color="auto"/>
            </w:tcBorders>
            <w:shd w:val="clear" w:color="auto" w:fill="auto"/>
          </w:tcPr>
          <w:p w:rsidR="00301A7D" w:rsidRDefault="00301A7D"/>
        </w:tc>
        <w:tc>
          <w:tcPr>
            <w:tcW w:w="1507" w:type="dxa"/>
            <w:vMerge/>
            <w:tcBorders>
              <w:left w:val="single" w:sz="4" w:space="0" w:color="auto"/>
            </w:tcBorders>
            <w:shd w:val="clear" w:color="auto" w:fill="auto"/>
          </w:tcPr>
          <w:p w:rsidR="00301A7D" w:rsidRDefault="00301A7D"/>
        </w:tc>
        <w:tc>
          <w:tcPr>
            <w:tcW w:w="1627" w:type="dxa"/>
            <w:vMerge/>
            <w:tcBorders>
              <w:left w:val="single" w:sz="4" w:space="0" w:color="auto"/>
            </w:tcBorders>
            <w:shd w:val="clear" w:color="auto" w:fill="auto"/>
          </w:tcPr>
          <w:p w:rsidR="00301A7D" w:rsidRDefault="00301A7D"/>
        </w:tc>
        <w:tc>
          <w:tcPr>
            <w:tcW w:w="3672" w:type="dxa"/>
            <w:tcBorders>
              <w:top w:val="single" w:sz="4" w:space="0" w:color="auto"/>
              <w:left w:val="single" w:sz="4" w:space="0" w:color="auto"/>
            </w:tcBorders>
            <w:shd w:val="clear" w:color="auto" w:fill="auto"/>
          </w:tcPr>
          <w:p w:rsidR="00301A7D" w:rsidRDefault="001431FE">
            <w:pPr>
              <w:pStyle w:val="a7"/>
              <w:spacing w:after="140" w:line="240" w:lineRule="auto"/>
              <w:ind w:firstLine="0"/>
            </w:pPr>
            <w:r>
              <w:t>Ш</w:t>
            </w:r>
            <w:r w:rsidR="003228F1">
              <w:t xml:space="preserve">ирина, </w:t>
            </w:r>
            <w:proofErr w:type="gramStart"/>
            <w:r w:rsidR="003228F1">
              <w:t>мм</w:t>
            </w:r>
            <w:proofErr w:type="gramEnd"/>
          </w:p>
          <w:p w:rsidR="00301A7D" w:rsidRDefault="003228F1">
            <w:pPr>
              <w:pStyle w:val="a7"/>
              <w:spacing w:line="240" w:lineRule="auto"/>
              <w:ind w:firstLine="0"/>
            </w:pPr>
            <w:r>
              <w:t xml:space="preserve">Высота </w:t>
            </w:r>
            <w:proofErr w:type="gramStart"/>
            <w:r>
              <w:t>мм</w:t>
            </w:r>
            <w:proofErr w:type="gramEnd"/>
          </w:p>
        </w:tc>
        <w:tc>
          <w:tcPr>
            <w:tcW w:w="1085" w:type="dxa"/>
            <w:tcBorders>
              <w:top w:val="single" w:sz="4" w:space="0" w:color="auto"/>
              <w:left w:val="single" w:sz="4" w:space="0" w:color="auto"/>
            </w:tcBorders>
            <w:shd w:val="clear" w:color="auto" w:fill="auto"/>
          </w:tcPr>
          <w:p w:rsidR="00301A7D" w:rsidRDefault="00F51A9B">
            <w:pPr>
              <w:pStyle w:val="a7"/>
              <w:spacing w:after="140" w:line="240" w:lineRule="auto"/>
              <w:ind w:firstLine="0"/>
            </w:pPr>
            <w:r>
              <w:rPr>
                <w:rFonts w:eastAsia="Lucida Sans Unicode"/>
                <w:kern w:val="2"/>
              </w:rPr>
              <w:t xml:space="preserve">≥ </w:t>
            </w:r>
            <w:r w:rsidR="003228F1">
              <w:t>400</w:t>
            </w:r>
          </w:p>
          <w:p w:rsidR="00301A7D" w:rsidRDefault="00F51A9B">
            <w:pPr>
              <w:pStyle w:val="a7"/>
              <w:spacing w:line="240" w:lineRule="auto"/>
              <w:ind w:firstLine="0"/>
            </w:pPr>
            <w:r>
              <w:rPr>
                <w:rFonts w:eastAsia="Lucida Sans Unicode"/>
                <w:kern w:val="2"/>
              </w:rPr>
              <w:t xml:space="preserve">≥ </w:t>
            </w:r>
            <w:r w:rsidR="003228F1">
              <w:t>40</w:t>
            </w:r>
          </w:p>
        </w:tc>
        <w:tc>
          <w:tcPr>
            <w:tcW w:w="1080" w:type="dxa"/>
            <w:vMerge/>
            <w:tcBorders>
              <w:left w:val="single" w:sz="4" w:space="0" w:color="auto"/>
            </w:tcBorders>
            <w:shd w:val="clear" w:color="auto" w:fill="auto"/>
          </w:tcPr>
          <w:p w:rsidR="00301A7D" w:rsidRDefault="00301A7D"/>
        </w:tc>
        <w:tc>
          <w:tcPr>
            <w:tcW w:w="696" w:type="dxa"/>
            <w:vMerge/>
            <w:tcBorders>
              <w:left w:val="single" w:sz="4" w:space="0" w:color="auto"/>
              <w:right w:val="single" w:sz="4" w:space="0" w:color="auto"/>
            </w:tcBorders>
            <w:shd w:val="clear" w:color="auto" w:fill="auto"/>
          </w:tcPr>
          <w:p w:rsidR="00301A7D" w:rsidRDefault="00301A7D"/>
        </w:tc>
      </w:tr>
      <w:tr w:rsidR="00301A7D">
        <w:trPr>
          <w:trHeight w:hRule="exact" w:val="480"/>
          <w:jc w:val="center"/>
        </w:trPr>
        <w:tc>
          <w:tcPr>
            <w:tcW w:w="566" w:type="dxa"/>
            <w:vMerge/>
            <w:tcBorders>
              <w:left w:val="single" w:sz="4" w:space="0" w:color="auto"/>
              <w:bottom w:val="single" w:sz="4" w:space="0" w:color="auto"/>
            </w:tcBorders>
            <w:shd w:val="clear" w:color="auto" w:fill="auto"/>
          </w:tcPr>
          <w:p w:rsidR="00301A7D" w:rsidRDefault="00301A7D"/>
        </w:tc>
        <w:tc>
          <w:tcPr>
            <w:tcW w:w="1507" w:type="dxa"/>
            <w:vMerge/>
            <w:tcBorders>
              <w:left w:val="single" w:sz="4" w:space="0" w:color="auto"/>
              <w:bottom w:val="single" w:sz="4" w:space="0" w:color="auto"/>
            </w:tcBorders>
            <w:shd w:val="clear" w:color="auto" w:fill="auto"/>
          </w:tcPr>
          <w:p w:rsidR="00301A7D" w:rsidRDefault="00301A7D"/>
        </w:tc>
        <w:tc>
          <w:tcPr>
            <w:tcW w:w="1627" w:type="dxa"/>
            <w:vMerge/>
            <w:tcBorders>
              <w:left w:val="single" w:sz="4" w:space="0" w:color="auto"/>
              <w:bottom w:val="single" w:sz="4" w:space="0" w:color="auto"/>
            </w:tcBorders>
            <w:shd w:val="clear" w:color="auto" w:fill="auto"/>
          </w:tcPr>
          <w:p w:rsidR="00301A7D" w:rsidRDefault="00301A7D"/>
        </w:tc>
        <w:tc>
          <w:tcPr>
            <w:tcW w:w="3672" w:type="dxa"/>
            <w:tcBorders>
              <w:top w:val="single" w:sz="4" w:space="0" w:color="auto"/>
              <w:left w:val="single" w:sz="4" w:space="0" w:color="auto"/>
              <w:bottom w:val="single" w:sz="4" w:space="0" w:color="auto"/>
            </w:tcBorders>
            <w:shd w:val="clear" w:color="auto" w:fill="auto"/>
          </w:tcPr>
          <w:p w:rsidR="00301A7D" w:rsidRDefault="003228F1">
            <w:pPr>
              <w:pStyle w:val="a7"/>
              <w:spacing w:line="240" w:lineRule="auto"/>
              <w:ind w:firstLine="0"/>
            </w:pPr>
            <w:r>
              <w:t xml:space="preserve">Допустимая нагрузка, </w:t>
            </w:r>
            <w:proofErr w:type="gramStart"/>
            <w:r>
              <w:t>кг</w:t>
            </w:r>
            <w:proofErr w:type="gramEnd"/>
          </w:p>
        </w:tc>
        <w:tc>
          <w:tcPr>
            <w:tcW w:w="1085" w:type="dxa"/>
            <w:tcBorders>
              <w:top w:val="single" w:sz="4" w:space="0" w:color="auto"/>
              <w:left w:val="single" w:sz="4" w:space="0" w:color="auto"/>
              <w:bottom w:val="single" w:sz="4" w:space="0" w:color="auto"/>
            </w:tcBorders>
            <w:shd w:val="clear" w:color="auto" w:fill="auto"/>
          </w:tcPr>
          <w:p w:rsidR="00301A7D" w:rsidRPr="00E73EB9" w:rsidRDefault="00E73EB9">
            <w:pPr>
              <w:pStyle w:val="a7"/>
              <w:spacing w:line="240" w:lineRule="auto"/>
              <w:ind w:firstLine="0"/>
              <w:rPr>
                <w:color w:val="FF0000"/>
              </w:rPr>
            </w:pPr>
            <w:r w:rsidRPr="00E73EB9">
              <w:rPr>
                <w:rFonts w:eastAsia="Lucida Sans Unicode"/>
                <w:kern w:val="2"/>
              </w:rPr>
              <w:t>≤ 120</w:t>
            </w:r>
          </w:p>
        </w:tc>
        <w:tc>
          <w:tcPr>
            <w:tcW w:w="1080" w:type="dxa"/>
            <w:vMerge/>
            <w:tcBorders>
              <w:left w:val="single" w:sz="4" w:space="0" w:color="auto"/>
              <w:bottom w:val="single" w:sz="4" w:space="0" w:color="auto"/>
            </w:tcBorders>
            <w:shd w:val="clear" w:color="auto" w:fill="auto"/>
          </w:tcPr>
          <w:p w:rsidR="00301A7D" w:rsidRDefault="00301A7D"/>
        </w:tc>
        <w:tc>
          <w:tcPr>
            <w:tcW w:w="696" w:type="dxa"/>
            <w:vMerge/>
            <w:tcBorders>
              <w:left w:val="single" w:sz="4" w:space="0" w:color="auto"/>
              <w:bottom w:val="single" w:sz="4" w:space="0" w:color="auto"/>
              <w:right w:val="single" w:sz="4" w:space="0" w:color="auto"/>
            </w:tcBorders>
            <w:shd w:val="clear" w:color="auto" w:fill="auto"/>
          </w:tcPr>
          <w:p w:rsidR="00301A7D" w:rsidRDefault="00301A7D"/>
        </w:tc>
      </w:tr>
    </w:tbl>
    <w:p w:rsidR="001431FE" w:rsidRDefault="001431FE" w:rsidP="00F51A9B">
      <w:pPr>
        <w:ind w:left="-426" w:firstLine="710"/>
        <w:jc w:val="both"/>
        <w:rPr>
          <w:rFonts w:ascii="Times New Roman" w:eastAsia="Calibri" w:hAnsi="Times New Roman" w:cs="Times New Roman"/>
          <w:sz w:val="22"/>
          <w:szCs w:val="22"/>
          <w:lang w:val="en-US" w:eastAsia="en-US"/>
        </w:rPr>
      </w:pP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В соответствии с требованиями п. 1 ч. 1 ст. 33 Закона № 44-ФЗ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roofErr w:type="gramStart"/>
      <w:r w:rsidRPr="00F51A9B">
        <w:rPr>
          <w:rFonts w:ascii="Times New Roman" w:eastAsia="Calibri" w:hAnsi="Times New Roman" w:cs="Times New Roman"/>
          <w:sz w:val="22"/>
          <w:szCs w:val="22"/>
          <w:lang w:eastAsia="en-US"/>
        </w:rPr>
        <w:t>В соответствии с п. 2 ч. 1 ст. 33 Закона № 44-ФЗ и в связи с тем, что характеристика, указанная в КТРУ не является исчерпывающей и не позволяет точно определить качественные, функциональные и технические характеристики закупаемого товара, в наибольшей степени удовлетворяющего потребности заказчика, необходимо в описании объекта закупки указать дополнительную информацию исходя из характеристик, которым должен отвечать закупаемый товар.</w:t>
      </w:r>
      <w:proofErr w:type="gramEnd"/>
    </w:p>
    <w:p w:rsidR="00F51A9B" w:rsidRPr="00F51A9B" w:rsidRDefault="00F51A9B" w:rsidP="00F51A9B">
      <w:pPr>
        <w:ind w:left="-426" w:firstLine="710"/>
        <w:jc w:val="both"/>
        <w:rPr>
          <w:rFonts w:ascii="Times New Roman" w:eastAsia="Calibri" w:hAnsi="Times New Roman" w:cs="Times New Roman"/>
          <w:sz w:val="22"/>
          <w:szCs w:val="22"/>
          <w:lang w:eastAsia="en-US"/>
        </w:rPr>
      </w:pP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lastRenderedPageBreak/>
        <w:t xml:space="preserve">Матрасы и подушки должны соответствовать требованиям государственным стандартам ГОСТ </w:t>
      </w:r>
      <w:proofErr w:type="gramStart"/>
      <w:r w:rsidRPr="00F51A9B">
        <w:rPr>
          <w:rFonts w:ascii="Times New Roman" w:eastAsia="Calibri" w:hAnsi="Times New Roman" w:cs="Times New Roman"/>
          <w:sz w:val="22"/>
          <w:szCs w:val="22"/>
          <w:lang w:eastAsia="en-US"/>
        </w:rPr>
        <w:t>Р</w:t>
      </w:r>
      <w:proofErr w:type="gramEnd"/>
      <w:r w:rsidRPr="00F51A9B">
        <w:rPr>
          <w:rFonts w:ascii="Times New Roman" w:eastAsia="Calibri" w:hAnsi="Times New Roman" w:cs="Times New Roman"/>
          <w:sz w:val="22"/>
          <w:szCs w:val="22"/>
          <w:lang w:eastAsia="en-US"/>
        </w:rPr>
        <w:t xml:space="preserve"> 70056-2022 "Матрацы и подушки </w:t>
      </w:r>
      <w:proofErr w:type="spellStart"/>
      <w:r w:rsidRPr="00F51A9B">
        <w:rPr>
          <w:rFonts w:ascii="Times New Roman" w:eastAsia="Calibri" w:hAnsi="Times New Roman" w:cs="Times New Roman"/>
          <w:sz w:val="22"/>
          <w:szCs w:val="22"/>
          <w:lang w:eastAsia="en-US"/>
        </w:rPr>
        <w:t>противопролежневые</w:t>
      </w:r>
      <w:proofErr w:type="spellEnd"/>
      <w:r w:rsidRPr="00F51A9B">
        <w:rPr>
          <w:rFonts w:ascii="Times New Roman" w:eastAsia="Calibri" w:hAnsi="Times New Roman" w:cs="Times New Roman"/>
          <w:sz w:val="22"/>
          <w:szCs w:val="22"/>
          <w:lang w:eastAsia="en-US"/>
        </w:rPr>
        <w:t xml:space="preserve">. Общие технические условия", ГОСТ </w:t>
      </w:r>
      <w:proofErr w:type="gramStart"/>
      <w:r w:rsidRPr="00F51A9B">
        <w:rPr>
          <w:rFonts w:ascii="Times New Roman" w:eastAsia="Calibri" w:hAnsi="Times New Roman" w:cs="Times New Roman"/>
          <w:sz w:val="22"/>
          <w:szCs w:val="22"/>
          <w:lang w:eastAsia="en-US"/>
        </w:rPr>
        <w:t>Р</w:t>
      </w:r>
      <w:proofErr w:type="gramEnd"/>
      <w:r w:rsidRPr="00F51A9B">
        <w:rPr>
          <w:rFonts w:ascii="Times New Roman" w:eastAsia="Calibri" w:hAnsi="Times New Roman" w:cs="Times New Roman"/>
          <w:sz w:val="22"/>
          <w:szCs w:val="22"/>
          <w:lang w:eastAsia="en-US"/>
        </w:rPr>
        <w:t xml:space="preserve"> 57769-2021 "Матрацы и подушки </w:t>
      </w:r>
      <w:proofErr w:type="spellStart"/>
      <w:r w:rsidRPr="00F51A9B">
        <w:rPr>
          <w:rFonts w:ascii="Times New Roman" w:eastAsia="Calibri" w:hAnsi="Times New Roman" w:cs="Times New Roman"/>
          <w:sz w:val="22"/>
          <w:szCs w:val="22"/>
          <w:lang w:eastAsia="en-US"/>
        </w:rPr>
        <w:t>противопролежневые</w:t>
      </w:r>
      <w:proofErr w:type="spellEnd"/>
      <w:r w:rsidRPr="00F51A9B">
        <w:rPr>
          <w:rFonts w:ascii="Times New Roman" w:eastAsia="Calibri" w:hAnsi="Times New Roman" w:cs="Times New Roman"/>
          <w:sz w:val="22"/>
          <w:szCs w:val="22"/>
          <w:lang w:eastAsia="en-US"/>
        </w:rPr>
        <w:t>. Типы и основные параметры".</w:t>
      </w:r>
    </w:p>
    <w:p w:rsidR="00F51A9B" w:rsidRPr="00F51A9B" w:rsidRDefault="00F51A9B" w:rsidP="00F51A9B">
      <w:pPr>
        <w:ind w:left="-426" w:firstLine="710"/>
        <w:jc w:val="both"/>
        <w:rPr>
          <w:rFonts w:ascii="Times New Roman" w:eastAsia="Calibri" w:hAnsi="Times New Roman" w:cs="Times New Roman"/>
          <w:sz w:val="22"/>
          <w:szCs w:val="22"/>
          <w:lang w:eastAsia="en-US"/>
        </w:rPr>
      </w:pP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В соответствии с Постановлением Правительства Российской Федерации от 27.12.2012 № 1416 «Об утверждении Правил государственной регистрации медицинских изделий» на все товары должны быть оформлены действующие регистрационные удостоверения, выданные Федеральной службой по надзору в сфере здравоохранения, выданное в соответствии со ст. 38 Федерального закона № 323-ФЗ от 21.11.2011.</w:t>
      </w:r>
    </w:p>
    <w:p w:rsidR="00F51A9B" w:rsidRPr="00F51A9B" w:rsidRDefault="00F51A9B" w:rsidP="00F51A9B">
      <w:pPr>
        <w:spacing w:line="200" w:lineRule="atLeast"/>
        <w:ind w:left="-426" w:right="-29" w:firstLine="710"/>
        <w:rPr>
          <w:rFonts w:ascii="Times New Roman" w:hAnsi="Times New Roman" w:cs="Times New Roman"/>
          <w:b/>
          <w:bCs/>
          <w:sz w:val="22"/>
          <w:szCs w:val="22"/>
        </w:rPr>
      </w:pP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r w:rsidRPr="00F51A9B">
        <w:rPr>
          <w:rFonts w:ascii="Times New Roman" w:eastAsia="Calibri" w:hAnsi="Times New Roman" w:cs="Times New Roman"/>
          <w:b/>
          <w:bCs/>
          <w:sz w:val="22"/>
          <w:szCs w:val="22"/>
          <w:lang w:eastAsia="en-US"/>
        </w:rPr>
        <w:t>Требования к качеству и безопасности товара</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Матрасы и подушки должны соответствовать требованиям государственного стандарта ГОСТ </w:t>
      </w:r>
      <w:proofErr w:type="gramStart"/>
      <w:r w:rsidRPr="00F51A9B">
        <w:rPr>
          <w:rFonts w:ascii="Times New Roman" w:eastAsia="Calibri" w:hAnsi="Times New Roman" w:cs="Times New Roman"/>
          <w:sz w:val="22"/>
          <w:szCs w:val="22"/>
          <w:lang w:eastAsia="en-US"/>
        </w:rPr>
        <w:t>Р</w:t>
      </w:r>
      <w:proofErr w:type="gramEnd"/>
      <w:r w:rsidRPr="00F51A9B">
        <w:rPr>
          <w:rFonts w:ascii="Times New Roman" w:eastAsia="Calibri" w:hAnsi="Times New Roman" w:cs="Times New Roman"/>
          <w:sz w:val="22"/>
          <w:szCs w:val="22"/>
          <w:lang w:eastAsia="en-US"/>
        </w:rPr>
        <w:t xml:space="preserve"> 70056-2022 "Матрацы и подушки </w:t>
      </w:r>
      <w:proofErr w:type="spellStart"/>
      <w:r w:rsidRPr="00F51A9B">
        <w:rPr>
          <w:rFonts w:ascii="Times New Roman" w:eastAsia="Calibri" w:hAnsi="Times New Roman" w:cs="Times New Roman"/>
          <w:sz w:val="22"/>
          <w:szCs w:val="22"/>
          <w:lang w:eastAsia="en-US"/>
        </w:rPr>
        <w:t>противопролежневые</w:t>
      </w:r>
      <w:proofErr w:type="spellEnd"/>
      <w:r w:rsidRPr="00F51A9B">
        <w:rPr>
          <w:rFonts w:ascii="Times New Roman" w:eastAsia="Calibri" w:hAnsi="Times New Roman" w:cs="Times New Roman"/>
          <w:sz w:val="22"/>
          <w:szCs w:val="22"/>
          <w:lang w:eastAsia="en-US"/>
        </w:rPr>
        <w:t>. Общие технические условия".</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Матрасы и подушки с надетыми чехлами (при наличии) должны быть стойкими к воздействию агрессивных биологических жидкостей (пота, мочи)</w:t>
      </w:r>
      <w:r w:rsidR="00711724">
        <w:rPr>
          <w:rFonts w:ascii="Times New Roman" w:eastAsia="Calibri" w:hAnsi="Times New Roman" w:cs="Times New Roman"/>
          <w:sz w:val="22"/>
          <w:szCs w:val="22"/>
          <w:lang w:eastAsia="en-US"/>
        </w:rPr>
        <w:t xml:space="preserve"> </w:t>
      </w:r>
      <w:r w:rsidRPr="00F51A9B">
        <w:rPr>
          <w:rFonts w:ascii="Times New Roman" w:eastAsia="Calibri" w:hAnsi="Times New Roman" w:cs="Times New Roman"/>
          <w:sz w:val="22"/>
          <w:szCs w:val="22"/>
          <w:lang w:eastAsia="en-US"/>
        </w:rPr>
        <w:t>в соответствии с Методическими указаниям МУ 25.1-001-86 "Устойчивость изделий медицинской техники к воздействию агрессивных биологических жидкостей</w:t>
      </w:r>
      <w:proofErr w:type="gramStart"/>
      <w:r w:rsidRPr="00F51A9B">
        <w:rPr>
          <w:rFonts w:ascii="Times New Roman" w:eastAsia="Calibri" w:hAnsi="Times New Roman" w:cs="Times New Roman"/>
          <w:sz w:val="22"/>
          <w:szCs w:val="22"/>
          <w:lang w:eastAsia="en-US"/>
        </w:rPr>
        <w:t>.</w:t>
      </w:r>
      <w:proofErr w:type="gramEnd"/>
      <w:r w:rsidRPr="00F51A9B">
        <w:rPr>
          <w:rFonts w:ascii="Times New Roman" w:eastAsia="Calibri" w:hAnsi="Times New Roman" w:cs="Times New Roman"/>
          <w:sz w:val="22"/>
          <w:szCs w:val="22"/>
          <w:lang w:eastAsia="en-US"/>
        </w:rPr>
        <w:t xml:space="preserve"> </w:t>
      </w:r>
      <w:proofErr w:type="gramStart"/>
      <w:r w:rsidRPr="00F51A9B">
        <w:rPr>
          <w:rFonts w:ascii="Times New Roman" w:eastAsia="Calibri" w:hAnsi="Times New Roman" w:cs="Times New Roman"/>
          <w:sz w:val="22"/>
          <w:szCs w:val="22"/>
          <w:lang w:eastAsia="en-US"/>
        </w:rPr>
        <w:t>м</w:t>
      </w:r>
      <w:proofErr w:type="gramEnd"/>
      <w:r w:rsidRPr="00F51A9B">
        <w:rPr>
          <w:rFonts w:ascii="Times New Roman" w:eastAsia="Calibri" w:hAnsi="Times New Roman" w:cs="Times New Roman"/>
          <w:sz w:val="22"/>
          <w:szCs w:val="22"/>
          <w:lang w:eastAsia="en-US"/>
        </w:rPr>
        <w:t>етоды испытаний".</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Матрасы и подушки должны быть изготовлены из материалов, соответствующих требованиям пожарной безопасности по </w:t>
      </w:r>
      <w:hyperlink r:id="rId8" w:tooltip="&quot;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quot; (утв. и введен в действие Приказом Росстандарта от 21.04.2021 N 244-ст)&#10;" w:history="1">
        <w:r w:rsidRPr="00F51A9B">
          <w:rPr>
            <w:rFonts w:ascii="Times New Roman" w:eastAsia="Calibri" w:hAnsi="Times New Roman" w:cs="Times New Roman"/>
            <w:sz w:val="22"/>
            <w:szCs w:val="22"/>
            <w:lang w:eastAsia="en-US"/>
          </w:rPr>
          <w:t>ГОСТ 51632</w:t>
        </w:r>
      </w:hyperlink>
      <w:r w:rsidRPr="00F51A9B">
        <w:rPr>
          <w:rFonts w:ascii="Times New Roman" w:eastAsia="Calibri" w:hAnsi="Times New Roman" w:cs="Times New Roman"/>
          <w:sz w:val="22"/>
          <w:szCs w:val="22"/>
          <w:lang w:eastAsia="en-US"/>
        </w:rPr>
        <w:t>-2021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Поверхности подушек и/или чехла (чехлов) должны быть изготовлены из водонепроницаемого материала или ткани, обеспечивающей циркуляцию воздуха, и по возможности иметь нескользящую поверхность.</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На поверхности матрацев, подушек и чехлов (при наличии) не должно быть неровностей, механических повреждений, загрязнений, а также нарушений структуры материалов.</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Материалы, используемые для изготовления матрацев, подушек и чехлов должны обеспечивать изменение линейных размеров после стирки и/или дезинфекции в пределах, не препятствующих надеванию чехла на матрац или подушку.</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Материалы, контактирующие с телом человека, должны быть устойчивы к обработке моющими и дезинфицирующими средствами, указанными изготовителем в технической и эксплуатационной документации.</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Материалы, применяемые для изготовления матрацев и подушек, должны быть указаны в технической документации.</w:t>
      </w:r>
    </w:p>
    <w:p w:rsidR="00F51A9B" w:rsidRPr="00F51A9B" w:rsidRDefault="00F51A9B" w:rsidP="00F51A9B">
      <w:pPr>
        <w:ind w:left="-426" w:firstLine="710"/>
        <w:jc w:val="both"/>
        <w:rPr>
          <w:rFonts w:ascii="Times New Roman" w:eastAsia="Calibri" w:hAnsi="Times New Roman" w:cs="Times New Roman"/>
          <w:sz w:val="22"/>
          <w:szCs w:val="22"/>
          <w:lang w:eastAsia="en-US"/>
        </w:rPr>
      </w:pP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r w:rsidRPr="00F51A9B">
        <w:rPr>
          <w:rFonts w:ascii="Times New Roman" w:eastAsia="Calibri" w:hAnsi="Times New Roman" w:cs="Times New Roman"/>
          <w:b/>
          <w:bCs/>
          <w:sz w:val="22"/>
          <w:szCs w:val="22"/>
          <w:lang w:eastAsia="en-US"/>
        </w:rPr>
        <w:t>Требования к комплектности поставки, маркировке, упаковке, транспортированию и хранению</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Комплектность поставки, упаковка и маркировка товара должны соответствовать требованиям государственного стандарта ГОСТ </w:t>
      </w:r>
      <w:proofErr w:type="gramStart"/>
      <w:r w:rsidRPr="00F51A9B">
        <w:rPr>
          <w:rFonts w:ascii="Times New Roman" w:eastAsia="Calibri" w:hAnsi="Times New Roman" w:cs="Times New Roman"/>
          <w:sz w:val="22"/>
          <w:szCs w:val="22"/>
          <w:lang w:eastAsia="en-US"/>
        </w:rPr>
        <w:t>Р</w:t>
      </w:r>
      <w:proofErr w:type="gramEnd"/>
      <w:r w:rsidRPr="00F51A9B">
        <w:rPr>
          <w:rFonts w:ascii="Times New Roman" w:eastAsia="Calibri" w:hAnsi="Times New Roman" w:cs="Times New Roman"/>
          <w:sz w:val="22"/>
          <w:szCs w:val="22"/>
          <w:lang w:eastAsia="en-US"/>
        </w:rPr>
        <w:t xml:space="preserve"> 70056-2022 "Матрацы и подушки </w:t>
      </w:r>
      <w:proofErr w:type="spellStart"/>
      <w:r w:rsidRPr="00F51A9B">
        <w:rPr>
          <w:rFonts w:ascii="Times New Roman" w:eastAsia="Calibri" w:hAnsi="Times New Roman" w:cs="Times New Roman"/>
          <w:sz w:val="22"/>
          <w:szCs w:val="22"/>
          <w:lang w:eastAsia="en-US"/>
        </w:rPr>
        <w:t>противопролежневые</w:t>
      </w:r>
      <w:proofErr w:type="spellEnd"/>
      <w:r w:rsidRPr="00F51A9B">
        <w:rPr>
          <w:rFonts w:ascii="Times New Roman" w:eastAsia="Calibri" w:hAnsi="Times New Roman" w:cs="Times New Roman"/>
          <w:sz w:val="22"/>
          <w:szCs w:val="22"/>
          <w:lang w:eastAsia="en-US"/>
        </w:rPr>
        <w:t>. Общие технические условия".</w:t>
      </w:r>
    </w:p>
    <w:p w:rsidR="00F51A9B" w:rsidRPr="00F51A9B" w:rsidRDefault="00F51A9B" w:rsidP="00F51A9B">
      <w:pPr>
        <w:ind w:left="-426" w:firstLine="710"/>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Транспортирование </w:t>
      </w:r>
      <w:proofErr w:type="spellStart"/>
      <w:r w:rsidRPr="00F51A9B">
        <w:rPr>
          <w:rFonts w:ascii="Times New Roman" w:eastAsia="Calibri" w:hAnsi="Times New Roman" w:cs="Times New Roman"/>
          <w:sz w:val="22"/>
          <w:szCs w:val="22"/>
          <w:lang w:eastAsia="en-US"/>
        </w:rPr>
        <w:t>матра</w:t>
      </w:r>
      <w:proofErr w:type="spellEnd"/>
      <w:r w:rsidRPr="00F51A9B">
        <w:rPr>
          <w:rFonts w:ascii="Times New Roman" w:eastAsia="Calibri" w:hAnsi="Times New Roman" w:cs="Times New Roman"/>
          <w:sz w:val="22"/>
          <w:szCs w:val="22"/>
          <w:lang w:val="en-US" w:eastAsia="en-US"/>
        </w:rPr>
        <w:t>c</w:t>
      </w:r>
      <w:proofErr w:type="spellStart"/>
      <w:r w:rsidRPr="00F51A9B">
        <w:rPr>
          <w:rFonts w:ascii="Times New Roman" w:eastAsia="Calibri" w:hAnsi="Times New Roman" w:cs="Times New Roman"/>
          <w:sz w:val="22"/>
          <w:szCs w:val="22"/>
          <w:lang w:eastAsia="en-US"/>
        </w:rPr>
        <w:t>ов</w:t>
      </w:r>
      <w:proofErr w:type="spellEnd"/>
      <w:r w:rsidRPr="00F51A9B">
        <w:rPr>
          <w:rFonts w:ascii="Times New Roman" w:eastAsia="Calibri" w:hAnsi="Times New Roman" w:cs="Times New Roman"/>
          <w:sz w:val="22"/>
          <w:szCs w:val="22"/>
          <w:lang w:eastAsia="en-US"/>
        </w:rPr>
        <w:t xml:space="preserve"> и подушек в районы Крайнего Севера и труднодоступные районы следует проводить в соответствии с требованиями стандарта ГОСТ </w:t>
      </w:r>
      <w:proofErr w:type="gramStart"/>
      <w:r w:rsidRPr="00F51A9B">
        <w:rPr>
          <w:rFonts w:ascii="Times New Roman" w:eastAsia="Calibri" w:hAnsi="Times New Roman" w:cs="Times New Roman"/>
          <w:sz w:val="22"/>
          <w:szCs w:val="22"/>
          <w:lang w:eastAsia="en-US"/>
        </w:rPr>
        <w:t>Р</w:t>
      </w:r>
      <w:proofErr w:type="gramEnd"/>
      <w:r w:rsidRPr="00F51A9B">
        <w:rPr>
          <w:rFonts w:ascii="Times New Roman" w:eastAsia="Calibri" w:hAnsi="Times New Roman" w:cs="Times New Roman"/>
          <w:sz w:val="22"/>
          <w:szCs w:val="22"/>
          <w:lang w:eastAsia="en-US"/>
        </w:rPr>
        <w:t xml:space="preserve"> 70056-2022 "Матрацы и подушки </w:t>
      </w:r>
      <w:proofErr w:type="spellStart"/>
      <w:r w:rsidRPr="00F51A9B">
        <w:rPr>
          <w:rFonts w:ascii="Times New Roman" w:eastAsia="Calibri" w:hAnsi="Times New Roman" w:cs="Times New Roman"/>
          <w:sz w:val="22"/>
          <w:szCs w:val="22"/>
          <w:lang w:eastAsia="en-US"/>
        </w:rPr>
        <w:t>противопролежневые</w:t>
      </w:r>
      <w:proofErr w:type="spellEnd"/>
      <w:r w:rsidRPr="00F51A9B">
        <w:rPr>
          <w:rFonts w:ascii="Times New Roman" w:eastAsia="Calibri" w:hAnsi="Times New Roman" w:cs="Times New Roman"/>
          <w:sz w:val="22"/>
          <w:szCs w:val="22"/>
          <w:lang w:eastAsia="en-US"/>
        </w:rPr>
        <w:t>. Общие технические условия" и ГОСТ 15846-2002 "Межгосударственный стандарт. Продукция, отправляемая в районы Крайнего Севера и приравненные к ним местности. Упаковка, маркировка, транспортирование и хранение".</w:t>
      </w:r>
    </w:p>
    <w:p w:rsidR="00F51A9B" w:rsidRPr="00F51A9B" w:rsidRDefault="00F51A9B" w:rsidP="00F51A9B">
      <w:pPr>
        <w:ind w:left="-426" w:firstLine="710"/>
        <w:jc w:val="both"/>
        <w:rPr>
          <w:rFonts w:ascii="Times New Roman" w:eastAsia="Calibri" w:hAnsi="Times New Roman" w:cs="Times New Roman"/>
          <w:sz w:val="22"/>
          <w:szCs w:val="22"/>
          <w:lang w:eastAsia="en-US"/>
        </w:rPr>
      </w:pP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r w:rsidRPr="00F51A9B">
        <w:rPr>
          <w:rFonts w:ascii="Times New Roman" w:eastAsia="Calibri" w:hAnsi="Times New Roman" w:cs="Times New Roman"/>
          <w:b/>
          <w:bCs/>
          <w:sz w:val="22"/>
          <w:szCs w:val="22"/>
          <w:lang w:eastAsia="en-US"/>
        </w:rPr>
        <w:t>Требования к сроку и (или) объему предоставлений гарантий качества</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Гарантийный срок эксплуатации матрасов и подушек полиуретановых и </w:t>
      </w:r>
      <w:proofErr w:type="spellStart"/>
      <w:r w:rsidRPr="00F51A9B">
        <w:rPr>
          <w:rFonts w:ascii="Times New Roman" w:eastAsia="Calibri" w:hAnsi="Times New Roman" w:cs="Times New Roman"/>
          <w:sz w:val="22"/>
          <w:szCs w:val="22"/>
          <w:lang w:eastAsia="en-US"/>
        </w:rPr>
        <w:t>гелевых</w:t>
      </w:r>
      <w:proofErr w:type="spellEnd"/>
      <w:r w:rsidRPr="00F51A9B">
        <w:rPr>
          <w:rFonts w:ascii="Times New Roman" w:eastAsia="Calibri" w:hAnsi="Times New Roman" w:cs="Times New Roman"/>
          <w:sz w:val="22"/>
          <w:szCs w:val="22"/>
          <w:lang w:eastAsia="en-US"/>
        </w:rPr>
        <w:t xml:space="preserve"> должен быть </w:t>
      </w:r>
      <w:r w:rsidR="00830606">
        <w:rPr>
          <w:rFonts w:ascii="Times New Roman" w:eastAsia="Calibri" w:hAnsi="Times New Roman" w:cs="Times New Roman"/>
          <w:sz w:val="22"/>
          <w:szCs w:val="22"/>
          <w:lang w:eastAsia="en-US"/>
        </w:rPr>
        <w:t xml:space="preserve">12 месяцев </w:t>
      </w:r>
      <w:r w:rsidRPr="00F51A9B">
        <w:rPr>
          <w:rFonts w:ascii="Times New Roman" w:eastAsia="Calibri" w:hAnsi="Times New Roman" w:cs="Times New Roman"/>
          <w:sz w:val="22"/>
          <w:szCs w:val="22"/>
          <w:lang w:eastAsia="en-US"/>
        </w:rPr>
        <w:t>со дня подписания акта приема-передачи получателем товара или получения товара получателем посредством службы доставки.</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Lucida Sans Unicode" w:hAnsi="Times New Roman" w:cs="Times New Roman"/>
          <w:kern w:val="2"/>
          <w:sz w:val="22"/>
          <w:szCs w:val="22"/>
        </w:rPr>
        <w:t xml:space="preserve">В период гарантийного срока исполнитель проводит ремонт или замену за счет собственных средств. Срок гарантийного ремонта со дня обращения инвалида не должен превышать 30 рабочих дней. Обязательно наличие гарантийных талонов, дающих право на бесплатный ремонт Изделия во время гарантийного срока использования. Обязательно указание адресов специализированных мастерских, в которых следует обращаться для гарантийного ремонта Изделия или устранения неисправностей. </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Срок дополнительной гарантии качества изделия не должен превышать срока службы изделия.</w:t>
      </w:r>
    </w:p>
    <w:p w:rsidR="00F51A9B" w:rsidRPr="00F51A9B" w:rsidRDefault="00F51A9B" w:rsidP="00F51A9B">
      <w:pPr>
        <w:ind w:left="-142" w:firstLine="568"/>
        <w:jc w:val="both"/>
        <w:rPr>
          <w:rFonts w:ascii="Times New Roman" w:eastAsia="Calibri" w:hAnsi="Times New Roman" w:cs="Times New Roman"/>
          <w:b/>
          <w:bCs/>
          <w:lang w:eastAsia="en-US"/>
        </w:rPr>
      </w:pP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r w:rsidRPr="00F51A9B">
        <w:rPr>
          <w:rFonts w:ascii="Times New Roman" w:eastAsia="Calibri" w:hAnsi="Times New Roman" w:cs="Times New Roman"/>
          <w:b/>
          <w:bCs/>
          <w:sz w:val="22"/>
          <w:szCs w:val="22"/>
          <w:lang w:eastAsia="en-US"/>
        </w:rPr>
        <w:lastRenderedPageBreak/>
        <w:t>Место поставки товара</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426" w:firstLine="852"/>
        <w:jc w:val="both"/>
        <w:rPr>
          <w:rFonts w:ascii="Times New Roman" w:eastAsia="Lucida Sans Unicode" w:hAnsi="Times New Roman" w:cs="Times New Roman"/>
          <w:kern w:val="2"/>
          <w:sz w:val="22"/>
          <w:szCs w:val="22"/>
        </w:rPr>
      </w:pPr>
      <w:r w:rsidRPr="00F51A9B">
        <w:rPr>
          <w:rFonts w:ascii="Times New Roman" w:eastAsia="Lucida Sans Unicode" w:hAnsi="Times New Roman" w:cs="Times New Roman"/>
          <w:kern w:val="2"/>
          <w:sz w:val="22"/>
          <w:szCs w:val="22"/>
        </w:rPr>
        <w:t>РФ, Сахалинская область, с доставкой по месту жительства Получателя, а также доставка почтой и в пункты выдачи, организованные в Сахалинской области.</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r w:rsidRPr="00F51A9B">
        <w:rPr>
          <w:rFonts w:ascii="Times New Roman" w:eastAsia="Calibri" w:hAnsi="Times New Roman" w:cs="Times New Roman"/>
          <w:b/>
          <w:bCs/>
          <w:sz w:val="22"/>
          <w:szCs w:val="22"/>
          <w:lang w:eastAsia="en-US"/>
        </w:rPr>
        <w:t>Порядок поставки товара</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Поставщик обязан проинформировать Заказчика посредством телефонной связи, факсимильной связи или посредством электронной почты о поступлении Товара в </w:t>
      </w:r>
      <w:r w:rsidR="003B1C43">
        <w:rPr>
          <w:rFonts w:ascii="Times New Roman" w:eastAsia="Calibri" w:hAnsi="Times New Roman" w:cs="Times New Roman"/>
          <w:sz w:val="22"/>
          <w:szCs w:val="22"/>
          <w:lang w:eastAsia="en-US"/>
        </w:rPr>
        <w:t>Сахалинскую</w:t>
      </w:r>
      <w:r w:rsidRPr="00F51A9B">
        <w:rPr>
          <w:rFonts w:ascii="Times New Roman" w:eastAsia="Calibri" w:hAnsi="Times New Roman" w:cs="Times New Roman"/>
          <w:sz w:val="22"/>
          <w:szCs w:val="22"/>
          <w:lang w:eastAsia="en-US"/>
        </w:rPr>
        <w:t xml:space="preserve"> область, для проведения Заказчиком выборочной проверки поставляемого Товара. По требованию Заказчика обеспечить беспрепятственный доступ к Товару для подтверждения факта наличия Товара на складе Поставщика.</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В срок не более 2 рабочих дней </w:t>
      </w:r>
      <w:proofErr w:type="gramStart"/>
      <w:r w:rsidRPr="00F51A9B">
        <w:rPr>
          <w:rFonts w:ascii="Times New Roman" w:eastAsia="Calibri" w:hAnsi="Times New Roman" w:cs="Times New Roman"/>
          <w:sz w:val="22"/>
          <w:szCs w:val="22"/>
          <w:lang w:eastAsia="en-US"/>
        </w:rPr>
        <w:t>с даты подписания</w:t>
      </w:r>
      <w:proofErr w:type="gramEnd"/>
      <w:r w:rsidRPr="00F51A9B">
        <w:rPr>
          <w:rFonts w:ascii="Times New Roman" w:eastAsia="Calibri" w:hAnsi="Times New Roman" w:cs="Times New Roman"/>
          <w:sz w:val="22"/>
          <w:szCs w:val="22"/>
          <w:lang w:eastAsia="en-US"/>
        </w:rPr>
        <w:t xml:space="preserve"> акта выборочной проверки поставляемого Товара Заказчик передает Поставщику реестр получателей Товара, которым Заказчик выдал направления. </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Последующее направление реестров получателей Товара осуществляется Заказчиком по мере возникновения потребности, но не ранее подписания акта выборочной проверки поставляемого Товара, поступившего Товара в </w:t>
      </w:r>
      <w:r w:rsidR="003B1C43">
        <w:rPr>
          <w:rFonts w:ascii="Times New Roman" w:eastAsia="Calibri" w:hAnsi="Times New Roman" w:cs="Times New Roman"/>
          <w:sz w:val="22"/>
          <w:szCs w:val="22"/>
          <w:lang w:eastAsia="en-US"/>
        </w:rPr>
        <w:t>Сахалинскую</w:t>
      </w:r>
      <w:r w:rsidRPr="00F51A9B">
        <w:rPr>
          <w:rFonts w:ascii="Times New Roman" w:eastAsia="Calibri" w:hAnsi="Times New Roman" w:cs="Times New Roman"/>
          <w:sz w:val="22"/>
          <w:szCs w:val="22"/>
          <w:lang w:eastAsia="en-US"/>
        </w:rPr>
        <w:t xml:space="preserve"> область.</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Предоставить Получателям согласно реестру получателей Товара в пределах административных границ Товара в </w:t>
      </w:r>
      <w:r w:rsidR="003B1C43">
        <w:rPr>
          <w:rFonts w:ascii="Times New Roman" w:eastAsia="Calibri" w:hAnsi="Times New Roman" w:cs="Times New Roman"/>
          <w:sz w:val="22"/>
          <w:szCs w:val="22"/>
          <w:lang w:eastAsia="en-US"/>
        </w:rPr>
        <w:t>Сахалинскую</w:t>
      </w:r>
      <w:r w:rsidRPr="00F51A9B">
        <w:rPr>
          <w:rFonts w:ascii="Times New Roman" w:eastAsia="Calibri" w:hAnsi="Times New Roman" w:cs="Times New Roman"/>
          <w:sz w:val="22"/>
          <w:szCs w:val="22"/>
          <w:lang w:eastAsia="en-US"/>
        </w:rPr>
        <w:t xml:space="preserve"> область, право выбора одного из способов получения Товара:</w:t>
      </w:r>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 xml:space="preserve">- по месту жительства (месту пребывания, фактического проживания) </w:t>
      </w:r>
      <w:proofErr w:type="gramStart"/>
      <w:r w:rsidRPr="00F51A9B">
        <w:rPr>
          <w:rFonts w:ascii="Times New Roman" w:eastAsia="Calibri" w:hAnsi="Times New Roman" w:cs="Times New Roman"/>
          <w:sz w:val="22"/>
          <w:szCs w:val="22"/>
          <w:lang w:eastAsia="en-US"/>
        </w:rPr>
        <w:t>Получателя</w:t>
      </w:r>
      <w:proofErr w:type="gramEnd"/>
      <w:r w:rsidRPr="00F51A9B">
        <w:rPr>
          <w:rFonts w:ascii="Times New Roman" w:eastAsia="Calibri" w:hAnsi="Times New Roman" w:cs="Times New Roman"/>
          <w:sz w:val="22"/>
          <w:szCs w:val="22"/>
          <w:lang w:eastAsia="en-US"/>
        </w:rPr>
        <w:t xml:space="preserve"> в том числе службой доставки (почтовым отправлением) с документом/уведомлением о вручении, подтверждающим факт доставки Товара;</w:t>
      </w:r>
    </w:p>
    <w:p w:rsidR="00F51A9B" w:rsidRPr="00F51A9B" w:rsidRDefault="00F51A9B" w:rsidP="00F51A9B">
      <w:pPr>
        <w:ind w:left="-426" w:firstLine="852"/>
        <w:jc w:val="both"/>
        <w:rPr>
          <w:rFonts w:ascii="Times New Roman" w:eastAsia="Calibri" w:hAnsi="Times New Roman" w:cs="Times New Roman"/>
          <w:sz w:val="22"/>
          <w:szCs w:val="22"/>
          <w:lang w:eastAsia="en-US"/>
        </w:rPr>
      </w:pPr>
      <w:proofErr w:type="gramStart"/>
      <w:r w:rsidRPr="00F51A9B">
        <w:rPr>
          <w:rFonts w:ascii="Times New Roman" w:eastAsia="Calibri" w:hAnsi="Times New Roman" w:cs="Times New Roman"/>
          <w:sz w:val="22"/>
          <w:szCs w:val="22"/>
          <w:lang w:eastAsia="en-US"/>
        </w:rPr>
        <w:t xml:space="preserve">- в стационарных пунктах выдачи, организованных в соответствии с </w:t>
      </w:r>
      <w:hyperlink r:id="rId9" w:history="1">
        <w:r w:rsidRPr="00F51A9B">
          <w:rPr>
            <w:rFonts w:ascii="Times New Roman" w:eastAsia="Calibri" w:hAnsi="Times New Roman" w:cs="Times New Roman"/>
            <w:sz w:val="22"/>
            <w:szCs w:val="22"/>
            <w:lang w:eastAsia="en-US"/>
          </w:rPr>
          <w:t>приказом</w:t>
        </w:r>
      </w:hyperlink>
      <w:r w:rsidRPr="00F51A9B">
        <w:rPr>
          <w:rFonts w:ascii="Times New Roman" w:eastAsia="Calibri" w:hAnsi="Times New Roman" w:cs="Times New Roman"/>
          <w:sz w:val="22"/>
          <w:szCs w:val="22"/>
          <w:lang w:eastAsia="en-US"/>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F51A9B" w:rsidRPr="00F51A9B" w:rsidRDefault="00F51A9B" w:rsidP="00F51A9B">
      <w:pPr>
        <w:ind w:left="-426" w:firstLine="852"/>
        <w:jc w:val="both"/>
        <w:rPr>
          <w:rFonts w:ascii="Times New Roman" w:eastAsia="Calibri" w:hAnsi="Times New Roman" w:cs="Times New Roman"/>
          <w:sz w:val="22"/>
          <w:szCs w:val="22"/>
          <w:lang w:eastAsia="en-US"/>
        </w:rPr>
      </w:pPr>
      <w:r w:rsidRPr="00F51A9B">
        <w:rPr>
          <w:rFonts w:ascii="Times New Roman" w:eastAsia="Calibri" w:hAnsi="Times New Roman" w:cs="Times New Roman"/>
          <w:sz w:val="22"/>
          <w:szCs w:val="22"/>
          <w:lang w:eastAsia="en-US"/>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F51A9B" w:rsidRPr="00F51A9B" w:rsidRDefault="00F51A9B" w:rsidP="00F51A9B">
      <w:pPr>
        <w:ind w:left="-964" w:firstLine="567"/>
        <w:jc w:val="center"/>
        <w:rPr>
          <w:rFonts w:ascii="Times New Roman" w:eastAsia="Calibri" w:hAnsi="Times New Roman" w:cs="Times New Roman"/>
          <w:b/>
          <w:bCs/>
          <w:sz w:val="22"/>
          <w:szCs w:val="22"/>
          <w:lang w:eastAsia="en-US"/>
        </w:rPr>
      </w:pPr>
    </w:p>
    <w:p w:rsidR="00F51A9B" w:rsidRPr="00796334" w:rsidRDefault="00F51A9B" w:rsidP="00F51A9B">
      <w:pPr>
        <w:ind w:left="-964" w:firstLine="567"/>
        <w:jc w:val="both"/>
        <w:rPr>
          <w:rFonts w:ascii="Times New Roman" w:eastAsia="Calibri" w:hAnsi="Times New Roman" w:cs="Times New Roman"/>
          <w:b/>
          <w:sz w:val="22"/>
          <w:szCs w:val="22"/>
          <w:lang w:eastAsia="en-US"/>
        </w:rPr>
      </w:pPr>
      <w:r w:rsidRPr="00796334">
        <w:rPr>
          <w:rFonts w:ascii="Times New Roman" w:eastAsia="Calibri" w:hAnsi="Times New Roman" w:cs="Times New Roman"/>
          <w:b/>
          <w:sz w:val="22"/>
          <w:szCs w:val="22"/>
          <w:u w:val="single"/>
          <w:lang w:eastAsia="en-US"/>
        </w:rPr>
        <w:t>Срок поставки Товара</w:t>
      </w:r>
      <w:r w:rsidRPr="00796334">
        <w:rPr>
          <w:rFonts w:ascii="Times New Roman" w:eastAsia="Calibri" w:hAnsi="Times New Roman" w:cs="Times New Roman"/>
          <w:sz w:val="22"/>
          <w:szCs w:val="22"/>
          <w:lang w:eastAsia="en-US"/>
        </w:rPr>
        <w:t xml:space="preserve"> – </w:t>
      </w:r>
      <w:bookmarkStart w:id="0" w:name="_GoBack"/>
      <w:proofErr w:type="gramStart"/>
      <w:r w:rsidR="003B3266" w:rsidRPr="003B3266">
        <w:rPr>
          <w:rFonts w:ascii="Times New Roman" w:eastAsia="Calibri" w:hAnsi="Times New Roman" w:cs="Times New Roman"/>
          <w:sz w:val="22"/>
          <w:szCs w:val="22"/>
          <w:lang w:eastAsia="en-US"/>
        </w:rPr>
        <w:t>с даты получения</w:t>
      </w:r>
      <w:proofErr w:type="gramEnd"/>
      <w:r w:rsidR="003B3266" w:rsidRPr="003B3266">
        <w:rPr>
          <w:rFonts w:ascii="Times New Roman" w:eastAsia="Calibri" w:hAnsi="Times New Roman" w:cs="Times New Roman"/>
          <w:sz w:val="22"/>
          <w:szCs w:val="22"/>
          <w:lang w:eastAsia="en-US"/>
        </w:rPr>
        <w:t xml:space="preserve"> от заказчика реестра получателей</w:t>
      </w:r>
      <w:bookmarkEnd w:id="0"/>
      <w:r w:rsidR="003B3266" w:rsidRPr="003B3266">
        <w:rPr>
          <w:rFonts w:ascii="Times New Roman" w:eastAsia="Calibri" w:hAnsi="Times New Roman" w:cs="Times New Roman"/>
          <w:sz w:val="22"/>
          <w:szCs w:val="22"/>
          <w:lang w:eastAsia="en-US"/>
        </w:rPr>
        <w:t xml:space="preserve"> </w:t>
      </w:r>
      <w:r w:rsidRPr="00796334">
        <w:rPr>
          <w:rFonts w:ascii="Times New Roman" w:eastAsia="Calibri" w:hAnsi="Times New Roman" w:cs="Times New Roman"/>
          <w:sz w:val="22"/>
          <w:szCs w:val="22"/>
          <w:lang w:eastAsia="en-US"/>
        </w:rPr>
        <w:t xml:space="preserve">и </w:t>
      </w:r>
      <w:r w:rsidRPr="00796334">
        <w:rPr>
          <w:rFonts w:ascii="Times New Roman" w:eastAsia="Calibri" w:hAnsi="Times New Roman" w:cs="Times New Roman"/>
          <w:b/>
          <w:sz w:val="22"/>
          <w:szCs w:val="22"/>
          <w:lang w:eastAsia="en-US"/>
        </w:rPr>
        <w:t xml:space="preserve">по 30 </w:t>
      </w:r>
      <w:r w:rsidR="00BE1D13">
        <w:rPr>
          <w:rFonts w:ascii="Times New Roman" w:eastAsia="Calibri" w:hAnsi="Times New Roman" w:cs="Times New Roman"/>
          <w:b/>
          <w:sz w:val="22"/>
          <w:szCs w:val="22"/>
          <w:lang w:eastAsia="en-US"/>
        </w:rPr>
        <w:t>октября</w:t>
      </w:r>
      <w:r w:rsidRPr="00796334">
        <w:rPr>
          <w:rFonts w:ascii="Times New Roman" w:eastAsia="Calibri" w:hAnsi="Times New Roman" w:cs="Times New Roman"/>
          <w:b/>
          <w:sz w:val="22"/>
          <w:szCs w:val="22"/>
          <w:lang w:eastAsia="en-US"/>
        </w:rPr>
        <w:t xml:space="preserve"> 2024 года.</w:t>
      </w:r>
    </w:p>
    <w:p w:rsidR="00E5667F" w:rsidRDefault="00F51A9B" w:rsidP="00E5667F">
      <w:pPr>
        <w:pStyle w:val="1"/>
        <w:spacing w:after="240" w:line="240" w:lineRule="auto"/>
        <w:ind w:right="320" w:firstLine="0"/>
        <w:jc w:val="right"/>
        <w:rPr>
          <w:b/>
          <w:sz w:val="22"/>
          <w:szCs w:val="22"/>
        </w:rPr>
      </w:pPr>
      <w:r w:rsidRPr="00796334">
        <w:rPr>
          <w:sz w:val="22"/>
          <w:szCs w:val="22"/>
        </w:rPr>
        <w:t xml:space="preserve">Срок действия контракта: </w:t>
      </w:r>
      <w:proofErr w:type="gramStart"/>
      <w:r w:rsidRPr="00796334">
        <w:rPr>
          <w:sz w:val="22"/>
          <w:szCs w:val="22"/>
        </w:rPr>
        <w:t>с даты заключения</w:t>
      </w:r>
      <w:proofErr w:type="gramEnd"/>
      <w:r w:rsidRPr="00796334">
        <w:rPr>
          <w:sz w:val="22"/>
          <w:szCs w:val="22"/>
        </w:rPr>
        <w:t xml:space="preserve"> по </w:t>
      </w:r>
      <w:r w:rsidRPr="00796334">
        <w:rPr>
          <w:b/>
          <w:sz w:val="22"/>
          <w:szCs w:val="22"/>
        </w:rPr>
        <w:t>15 ноября 2024 год</w:t>
      </w:r>
      <w:r w:rsidR="003228F1" w:rsidRPr="00796334">
        <w:rPr>
          <w:noProof/>
          <w:sz w:val="22"/>
          <w:szCs w:val="22"/>
          <w:lang w:bidi="ar-SA"/>
        </w:rPr>
        <mc:AlternateContent>
          <mc:Choice Requires="wps">
            <w:drawing>
              <wp:anchor distT="0" distB="0" distL="114300" distR="114300" simplePos="0" relativeHeight="251657728" behindDoc="0" locked="0" layoutInCell="1" allowOverlap="1" wp14:anchorId="28E006E7" wp14:editId="35759CB1">
                <wp:simplePos x="0" y="0"/>
                <wp:positionH relativeFrom="page">
                  <wp:posOffset>692150</wp:posOffset>
                </wp:positionH>
                <wp:positionV relativeFrom="paragraph">
                  <wp:posOffset>38100</wp:posOffset>
                </wp:positionV>
                <wp:extent cx="755650" cy="16764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755650" cy="167640"/>
                        </a:xfrm>
                        <a:prstGeom prst="rect">
                          <a:avLst/>
                        </a:prstGeom>
                        <a:noFill/>
                      </wps:spPr>
                      <wps:txbx>
                        <w:txbxContent>
                          <w:p w:rsidR="00301A7D" w:rsidRDefault="00301A7D">
                            <w:pPr>
                              <w:pStyle w:val="1"/>
                              <w:spacing w:line="240" w:lineRule="auto"/>
                              <w:ind w:firstLine="0"/>
                            </w:pPr>
                          </w:p>
                        </w:txbxContent>
                      </wps:txbx>
                      <wps:bodyPr wrap="none" lIns="0" tIns="0" rIns="0" bIns="0"/>
                    </wps:wsp>
                  </a:graphicData>
                </a:graphic>
              </wp:anchor>
            </w:drawing>
          </mc:Choice>
          <mc:Fallback xmlns:w15="http://schemas.microsoft.com/office/word/2012/wordml">
            <w:pict>
              <v:shapetype w14:anchorId="28E006E7" id="_x0000_t202" coordsize="21600,21600" o:spt="202" path="m,l,21600r21600,l21600,xe">
                <v:stroke joinstyle="miter"/>
                <v:path gradientshapeok="t" o:connecttype="rect"/>
              </v:shapetype>
              <v:shape id="Shape 1" o:spid="_x0000_s1026" type="#_x0000_t202" style="position:absolute;left:0;text-align:left;margin-left:54.5pt;margin-top:3pt;width:59.5pt;height:13.2pt;z-index:2516577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" filled="f" stroked="f">
                <v:textbox inset="0,0,0,0">
                  <w:txbxContent>
                    <w:p w:rsidR="00301A7D" w:rsidRDefault="00301A7D">
                      <w:pPr>
                        <w:pStyle w:val="1"/>
                        <w:spacing w:line="240" w:lineRule="auto"/>
                        <w:ind w:firstLine="0"/>
                      </w:pPr>
                    </w:p>
                  </w:txbxContent>
                </v:textbox>
                <w10:wrap type="square" side="right" anchorx="page"/>
              </v:shape>
            </w:pict>
          </mc:Fallback>
        </mc:AlternateContent>
      </w:r>
      <w:r w:rsidRPr="00796334">
        <w:rPr>
          <w:b/>
          <w:sz w:val="22"/>
          <w:szCs w:val="22"/>
        </w:rPr>
        <w:t>а</w:t>
      </w:r>
    </w:p>
    <w:p w:rsidR="00796334" w:rsidRPr="00E5667F" w:rsidRDefault="00796334" w:rsidP="00E5667F">
      <w:pPr>
        <w:pStyle w:val="1"/>
        <w:spacing w:after="240" w:line="240" w:lineRule="auto"/>
        <w:ind w:right="320" w:firstLine="0"/>
        <w:jc w:val="center"/>
        <w:rPr>
          <w:b/>
          <w:sz w:val="22"/>
          <w:szCs w:val="22"/>
        </w:rPr>
      </w:pPr>
      <w:r w:rsidRPr="00796334">
        <w:rPr>
          <w:sz w:val="22"/>
          <w:szCs w:val="22"/>
        </w:rPr>
        <w:t>Источник финансирования – средства федерального бюджета, выделенные заказчику на 2024 год в соответствии с действующим законодательством.</w:t>
      </w:r>
    </w:p>
    <w:p w:rsidR="00796334" w:rsidRPr="00796334" w:rsidRDefault="00796334" w:rsidP="00796334">
      <w:pPr>
        <w:tabs>
          <w:tab w:val="left" w:pos="567"/>
        </w:tabs>
        <w:ind w:firstLine="709"/>
        <w:rPr>
          <w:rFonts w:ascii="Times New Roman" w:hAnsi="Times New Roman" w:cs="Times New Roman"/>
          <w:b/>
          <w:sz w:val="22"/>
          <w:szCs w:val="22"/>
        </w:rPr>
      </w:pPr>
      <w:r w:rsidRPr="00796334">
        <w:rPr>
          <w:rFonts w:ascii="Times New Roman" w:hAnsi="Times New Roman" w:cs="Times New Roman"/>
          <w:sz w:val="22"/>
          <w:szCs w:val="22"/>
        </w:rPr>
        <w:t xml:space="preserve">Код бюджетной классификации </w:t>
      </w:r>
      <w:r w:rsidRPr="00796334">
        <w:rPr>
          <w:rFonts w:ascii="Times New Roman" w:hAnsi="Times New Roman" w:cs="Times New Roman"/>
          <w:b/>
          <w:sz w:val="22"/>
          <w:szCs w:val="22"/>
        </w:rPr>
        <w:t>79710030440139570323.</w:t>
      </w:r>
    </w:p>
    <w:p w:rsidR="00796334" w:rsidRPr="00796334" w:rsidRDefault="00796334" w:rsidP="00796334">
      <w:pPr>
        <w:tabs>
          <w:tab w:val="left" w:pos="567"/>
        </w:tabs>
        <w:ind w:firstLine="709"/>
        <w:rPr>
          <w:rFonts w:ascii="Times New Roman" w:hAnsi="Times New Roman" w:cs="Times New Roman"/>
          <w:b/>
          <w:bCs/>
          <w:sz w:val="22"/>
          <w:szCs w:val="22"/>
        </w:rPr>
      </w:pPr>
    </w:p>
    <w:p w:rsidR="00796334" w:rsidRPr="00796334" w:rsidRDefault="00796334" w:rsidP="00796334">
      <w:pPr>
        <w:ind w:left="142" w:right="-425" w:firstLine="709"/>
        <w:rPr>
          <w:rFonts w:ascii="Times New Roman" w:hAnsi="Times New Roman" w:cs="Times New Roman"/>
          <w:b/>
          <w:bCs/>
          <w:sz w:val="22"/>
          <w:szCs w:val="22"/>
        </w:rPr>
      </w:pPr>
    </w:p>
    <w:p w:rsidR="00796334" w:rsidRPr="00796334" w:rsidRDefault="00796334" w:rsidP="00796334">
      <w:pPr>
        <w:ind w:left="142" w:right="-425" w:firstLine="709"/>
        <w:rPr>
          <w:rFonts w:ascii="Times New Roman" w:hAnsi="Times New Roman" w:cs="Times New Roman"/>
          <w:b/>
          <w:bCs/>
          <w:sz w:val="22"/>
          <w:szCs w:val="22"/>
        </w:rPr>
      </w:pPr>
    </w:p>
    <w:tbl>
      <w:tblPr>
        <w:tblW w:w="0" w:type="auto"/>
        <w:tblInd w:w="142" w:type="dxa"/>
        <w:tblLook w:val="04A0" w:firstRow="1" w:lastRow="0" w:firstColumn="1" w:lastColumn="0" w:noHBand="0" w:noVBand="1"/>
      </w:tblPr>
      <w:tblGrid>
        <w:gridCol w:w="4715"/>
        <w:gridCol w:w="4715"/>
      </w:tblGrid>
      <w:tr w:rsidR="00796334" w:rsidRPr="00796334" w:rsidTr="00B71C28">
        <w:tc>
          <w:tcPr>
            <w:tcW w:w="4715" w:type="dxa"/>
            <w:shd w:val="clear" w:color="auto" w:fill="auto"/>
          </w:tcPr>
          <w:p w:rsidR="00796334" w:rsidRPr="00796334" w:rsidRDefault="00796334" w:rsidP="00B71C28">
            <w:pPr>
              <w:ind w:right="-425"/>
              <w:rPr>
                <w:rFonts w:ascii="Times New Roman" w:hAnsi="Times New Roman" w:cs="Times New Roman"/>
                <w:bCs/>
                <w:sz w:val="22"/>
                <w:szCs w:val="22"/>
              </w:rPr>
            </w:pPr>
            <w:r w:rsidRPr="00796334">
              <w:rPr>
                <w:rFonts w:ascii="Times New Roman" w:hAnsi="Times New Roman" w:cs="Times New Roman"/>
                <w:bCs/>
                <w:sz w:val="22"/>
                <w:szCs w:val="22"/>
              </w:rPr>
              <w:t>Начальник отдела</w:t>
            </w:r>
          </w:p>
          <w:p w:rsidR="00796334" w:rsidRPr="00796334" w:rsidRDefault="00796334" w:rsidP="00B71C28">
            <w:pPr>
              <w:ind w:right="-425"/>
              <w:rPr>
                <w:rFonts w:ascii="Times New Roman" w:hAnsi="Times New Roman" w:cs="Times New Roman"/>
                <w:bCs/>
                <w:sz w:val="22"/>
                <w:szCs w:val="22"/>
              </w:rPr>
            </w:pPr>
            <w:r w:rsidRPr="00796334">
              <w:rPr>
                <w:rFonts w:ascii="Times New Roman" w:hAnsi="Times New Roman" w:cs="Times New Roman"/>
                <w:bCs/>
                <w:sz w:val="22"/>
                <w:szCs w:val="22"/>
              </w:rPr>
              <w:t>обеспечения инвалидов техническими средствами реабилитации</w:t>
            </w:r>
          </w:p>
        </w:tc>
        <w:tc>
          <w:tcPr>
            <w:tcW w:w="4715" w:type="dxa"/>
            <w:shd w:val="clear" w:color="auto" w:fill="auto"/>
          </w:tcPr>
          <w:p w:rsidR="00796334" w:rsidRPr="00796334" w:rsidRDefault="00796334" w:rsidP="00B71C28">
            <w:pPr>
              <w:ind w:right="-425"/>
              <w:rPr>
                <w:rFonts w:ascii="Times New Roman" w:hAnsi="Times New Roman" w:cs="Times New Roman"/>
                <w:bCs/>
                <w:sz w:val="22"/>
                <w:szCs w:val="22"/>
              </w:rPr>
            </w:pPr>
          </w:p>
          <w:p w:rsidR="00796334" w:rsidRPr="00796334" w:rsidRDefault="00796334" w:rsidP="00B71C28">
            <w:pPr>
              <w:ind w:right="-425"/>
              <w:rPr>
                <w:rFonts w:ascii="Times New Roman" w:hAnsi="Times New Roman" w:cs="Times New Roman"/>
                <w:bCs/>
                <w:sz w:val="22"/>
                <w:szCs w:val="22"/>
              </w:rPr>
            </w:pPr>
          </w:p>
          <w:p w:rsidR="00796334" w:rsidRPr="00796334" w:rsidRDefault="00796334" w:rsidP="00B71C28">
            <w:pPr>
              <w:ind w:right="-425"/>
              <w:rPr>
                <w:rFonts w:ascii="Times New Roman" w:hAnsi="Times New Roman" w:cs="Times New Roman"/>
                <w:bCs/>
                <w:sz w:val="22"/>
                <w:szCs w:val="22"/>
              </w:rPr>
            </w:pPr>
            <w:r w:rsidRPr="00796334">
              <w:rPr>
                <w:rFonts w:ascii="Times New Roman" w:hAnsi="Times New Roman" w:cs="Times New Roman"/>
                <w:bCs/>
                <w:sz w:val="22"/>
                <w:szCs w:val="22"/>
              </w:rPr>
              <w:t xml:space="preserve">                              </w:t>
            </w:r>
            <w:r w:rsidR="00E5667F">
              <w:rPr>
                <w:rFonts w:ascii="Times New Roman" w:hAnsi="Times New Roman" w:cs="Times New Roman"/>
                <w:bCs/>
                <w:sz w:val="22"/>
                <w:szCs w:val="22"/>
              </w:rPr>
              <w:t xml:space="preserve">               </w:t>
            </w:r>
            <w:r w:rsidRPr="00796334">
              <w:rPr>
                <w:rFonts w:ascii="Times New Roman" w:hAnsi="Times New Roman" w:cs="Times New Roman"/>
                <w:bCs/>
                <w:sz w:val="22"/>
                <w:szCs w:val="22"/>
              </w:rPr>
              <w:t xml:space="preserve">             О.С. Разуваева</w:t>
            </w:r>
          </w:p>
        </w:tc>
      </w:tr>
    </w:tbl>
    <w:p w:rsidR="00796334" w:rsidRDefault="00796334" w:rsidP="00796334">
      <w:pPr>
        <w:tabs>
          <w:tab w:val="left" w:pos="1067"/>
          <w:tab w:val="left" w:pos="8098"/>
          <w:tab w:val="right" w:pos="9184"/>
        </w:tabs>
        <w:rPr>
          <w:rFonts w:ascii="Times New Roman" w:hAnsi="Times New Roman" w:cs="Times New Roman"/>
          <w:b/>
          <w:bCs/>
          <w:sz w:val="22"/>
          <w:szCs w:val="22"/>
        </w:rPr>
      </w:pPr>
    </w:p>
    <w:p w:rsidR="00796334" w:rsidRDefault="00796334" w:rsidP="00796334">
      <w:pPr>
        <w:tabs>
          <w:tab w:val="left" w:pos="1067"/>
          <w:tab w:val="left" w:pos="8098"/>
          <w:tab w:val="right" w:pos="9184"/>
        </w:tabs>
        <w:rPr>
          <w:rFonts w:ascii="Times New Roman" w:hAnsi="Times New Roman" w:cs="Times New Roman"/>
          <w:b/>
          <w:bCs/>
          <w:sz w:val="22"/>
          <w:szCs w:val="22"/>
        </w:rPr>
      </w:pPr>
    </w:p>
    <w:p w:rsidR="00796334" w:rsidRDefault="00796334" w:rsidP="00796334">
      <w:pPr>
        <w:tabs>
          <w:tab w:val="left" w:pos="1067"/>
          <w:tab w:val="left" w:pos="8098"/>
          <w:tab w:val="right" w:pos="9184"/>
        </w:tabs>
        <w:rPr>
          <w:rFonts w:ascii="Times New Roman" w:hAnsi="Times New Roman" w:cs="Times New Roman"/>
          <w:b/>
          <w:bCs/>
          <w:sz w:val="22"/>
          <w:szCs w:val="22"/>
        </w:rPr>
      </w:pPr>
    </w:p>
    <w:p w:rsidR="00E5667F" w:rsidRDefault="00E5667F" w:rsidP="00796334">
      <w:pPr>
        <w:tabs>
          <w:tab w:val="left" w:pos="1067"/>
          <w:tab w:val="left" w:pos="8098"/>
          <w:tab w:val="right" w:pos="9184"/>
        </w:tabs>
        <w:rPr>
          <w:rFonts w:ascii="Times New Roman" w:hAnsi="Times New Roman" w:cs="Times New Roman"/>
          <w:b/>
          <w:bCs/>
          <w:sz w:val="22"/>
          <w:szCs w:val="22"/>
        </w:rPr>
      </w:pPr>
    </w:p>
    <w:p w:rsidR="00796334" w:rsidRPr="00796334" w:rsidRDefault="00796334" w:rsidP="00796334">
      <w:pPr>
        <w:tabs>
          <w:tab w:val="left" w:pos="1067"/>
          <w:tab w:val="left" w:pos="8098"/>
          <w:tab w:val="right" w:pos="9184"/>
        </w:tabs>
        <w:rPr>
          <w:rFonts w:ascii="Times New Roman" w:hAnsi="Times New Roman" w:cs="Times New Roman"/>
          <w:b/>
          <w:bCs/>
          <w:sz w:val="22"/>
          <w:szCs w:val="22"/>
        </w:rPr>
      </w:pPr>
    </w:p>
    <w:p w:rsidR="00796334" w:rsidRPr="00796334" w:rsidRDefault="00796334" w:rsidP="00796334">
      <w:pPr>
        <w:tabs>
          <w:tab w:val="left" w:pos="1067"/>
          <w:tab w:val="left" w:pos="8098"/>
          <w:tab w:val="right" w:pos="9184"/>
        </w:tabs>
        <w:rPr>
          <w:rFonts w:ascii="Times New Roman" w:eastAsia="Calibri" w:hAnsi="Times New Roman" w:cs="Times New Roman"/>
          <w:sz w:val="22"/>
          <w:szCs w:val="22"/>
          <w:lang w:eastAsia="en-US"/>
        </w:rPr>
      </w:pPr>
      <w:r w:rsidRPr="00796334">
        <w:rPr>
          <w:rFonts w:ascii="Times New Roman" w:eastAsia="Calibri" w:hAnsi="Times New Roman" w:cs="Times New Roman"/>
          <w:sz w:val="22"/>
          <w:szCs w:val="22"/>
          <w:lang w:eastAsia="en-US"/>
        </w:rPr>
        <w:t xml:space="preserve">                                                        </w:t>
      </w:r>
    </w:p>
    <w:p w:rsidR="00796334" w:rsidRPr="007E5B7A" w:rsidRDefault="00796334" w:rsidP="00796334">
      <w:pPr>
        <w:tabs>
          <w:tab w:val="left" w:pos="1067"/>
          <w:tab w:val="left" w:pos="8098"/>
          <w:tab w:val="right" w:pos="9184"/>
        </w:tabs>
        <w:rPr>
          <w:rFonts w:ascii="Times New Roman" w:hAnsi="Times New Roman" w:cs="Times New Roman"/>
          <w:sz w:val="20"/>
          <w:szCs w:val="20"/>
        </w:rPr>
      </w:pPr>
      <w:r w:rsidRPr="007E5B7A">
        <w:rPr>
          <w:rFonts w:ascii="Times New Roman" w:hAnsi="Times New Roman" w:cs="Times New Roman"/>
          <w:sz w:val="20"/>
          <w:szCs w:val="20"/>
        </w:rPr>
        <w:t>Е.В. Авдеева</w:t>
      </w:r>
    </w:p>
    <w:p w:rsidR="00796334" w:rsidRPr="007E5B7A" w:rsidRDefault="00796334" w:rsidP="00796334">
      <w:pPr>
        <w:tabs>
          <w:tab w:val="left" w:pos="1067"/>
          <w:tab w:val="left" w:pos="8098"/>
          <w:tab w:val="right" w:pos="9184"/>
        </w:tabs>
        <w:rPr>
          <w:rFonts w:ascii="Times New Roman" w:hAnsi="Times New Roman" w:cs="Times New Roman"/>
          <w:sz w:val="20"/>
          <w:szCs w:val="20"/>
        </w:rPr>
      </w:pPr>
      <w:r w:rsidRPr="007E5B7A">
        <w:rPr>
          <w:rFonts w:ascii="Times New Roman" w:hAnsi="Times New Roman" w:cs="Times New Roman"/>
          <w:sz w:val="20"/>
          <w:szCs w:val="20"/>
        </w:rPr>
        <w:t>8(4242) 49-44-40</w:t>
      </w:r>
    </w:p>
    <w:sectPr w:rsidR="00796334" w:rsidRPr="007E5B7A">
      <w:pgSz w:w="11900" w:h="16840"/>
      <w:pgMar w:top="966" w:right="723" w:bottom="1427" w:left="905" w:header="538" w:footer="99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27" w:rsidRDefault="00080827">
      <w:r>
        <w:separator/>
      </w:r>
    </w:p>
  </w:endnote>
  <w:endnote w:type="continuationSeparator" w:id="0">
    <w:p w:rsidR="00080827" w:rsidRDefault="0008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27" w:rsidRDefault="00080827"/>
  </w:footnote>
  <w:footnote w:type="continuationSeparator" w:id="0">
    <w:p w:rsidR="00080827" w:rsidRDefault="00080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C21"/>
    <w:multiLevelType w:val="multilevel"/>
    <w:tmpl w:val="1E9C9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7D"/>
    <w:rsid w:val="00080827"/>
    <w:rsid w:val="00085615"/>
    <w:rsid w:val="001145C9"/>
    <w:rsid w:val="001431FE"/>
    <w:rsid w:val="002A49C6"/>
    <w:rsid w:val="002E0105"/>
    <w:rsid w:val="002F3E69"/>
    <w:rsid w:val="00301A7D"/>
    <w:rsid w:val="003228F1"/>
    <w:rsid w:val="0034702F"/>
    <w:rsid w:val="003B1C43"/>
    <w:rsid w:val="003B3266"/>
    <w:rsid w:val="004B385F"/>
    <w:rsid w:val="004B3DED"/>
    <w:rsid w:val="00657E7B"/>
    <w:rsid w:val="00711724"/>
    <w:rsid w:val="00796334"/>
    <w:rsid w:val="007E5B7A"/>
    <w:rsid w:val="007F7F89"/>
    <w:rsid w:val="00830606"/>
    <w:rsid w:val="00837C0D"/>
    <w:rsid w:val="00843B98"/>
    <w:rsid w:val="009668C6"/>
    <w:rsid w:val="00AF6DBE"/>
    <w:rsid w:val="00B571D1"/>
    <w:rsid w:val="00BB2AF4"/>
    <w:rsid w:val="00BE1D13"/>
    <w:rsid w:val="00C7274F"/>
    <w:rsid w:val="00CA1EFF"/>
    <w:rsid w:val="00CB096D"/>
    <w:rsid w:val="00CF517E"/>
    <w:rsid w:val="00E039B9"/>
    <w:rsid w:val="00E5667F"/>
    <w:rsid w:val="00E73EB9"/>
    <w:rsid w:val="00F40583"/>
    <w:rsid w:val="00F51A9B"/>
    <w:rsid w:val="00FB26B5"/>
    <w:rsid w:val="00FB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line="252" w:lineRule="auto"/>
      <w:ind w:firstLine="400"/>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2"/>
      <w:szCs w:val="22"/>
      <w:u w:val="single"/>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0"/>
      <w:szCs w:val="20"/>
    </w:rPr>
  </w:style>
  <w:style w:type="paragraph" w:customStyle="1" w:styleId="11">
    <w:name w:val="Заголовок №1"/>
    <w:basedOn w:val="a"/>
    <w:link w:val="10"/>
    <w:pPr>
      <w:spacing w:after="120" w:line="245" w:lineRule="auto"/>
      <w:jc w:val="center"/>
      <w:outlineLvl w:val="0"/>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9668C6"/>
    <w:pPr>
      <w:widowControl/>
      <w:suppressAutoHyphens/>
    </w:pPr>
    <w:rPr>
      <w:rFonts w:ascii="Tahoma" w:eastAsia="Times New Roman" w:hAnsi="Tahoma" w:cs="Tahoma"/>
      <w:color w:val="auto"/>
      <w:kern w:val="1"/>
      <w:sz w:val="16"/>
      <w:szCs w:val="16"/>
      <w:lang w:eastAsia="zh-CN" w:bidi="ar-SA"/>
    </w:rPr>
  </w:style>
  <w:style w:type="character" w:customStyle="1" w:styleId="a9">
    <w:name w:val="Текст выноски Знак"/>
    <w:basedOn w:val="a0"/>
    <w:link w:val="a8"/>
    <w:uiPriority w:val="99"/>
    <w:semiHidden/>
    <w:rsid w:val="009668C6"/>
    <w:rPr>
      <w:rFonts w:ascii="Tahoma" w:eastAsia="Times New Roman" w:hAnsi="Tahoma" w:cs="Tahoma"/>
      <w:kern w:val="1"/>
      <w:sz w:val="16"/>
      <w:szCs w:val="16"/>
      <w:lang w:eastAsia="zh-CN" w:bidi="ar-SA"/>
    </w:rPr>
  </w:style>
  <w:style w:type="paragraph" w:customStyle="1" w:styleId="12">
    <w:name w:val="Стиль_Шт1"/>
    <w:basedOn w:val="aa"/>
    <w:rsid w:val="00F51A9B"/>
    <w:pPr>
      <w:widowControl/>
      <w:tabs>
        <w:tab w:val="left" w:pos="5529"/>
      </w:tabs>
      <w:spacing w:before="200" w:after="0"/>
      <w:jc w:val="center"/>
    </w:pPr>
    <w:rPr>
      <w:rFonts w:ascii="Times New Roman" w:eastAsia="Times New Roman" w:hAnsi="Times New Roman" w:cs="Times New Roman"/>
      <w:b/>
      <w:caps/>
      <w:color w:val="auto"/>
      <w:szCs w:val="20"/>
      <w:lang w:bidi="ar-SA"/>
    </w:rPr>
  </w:style>
  <w:style w:type="paragraph" w:styleId="aa">
    <w:name w:val="Body Text"/>
    <w:basedOn w:val="a"/>
    <w:link w:val="ab"/>
    <w:uiPriority w:val="99"/>
    <w:semiHidden/>
    <w:unhideWhenUsed/>
    <w:rsid w:val="00F51A9B"/>
    <w:pPr>
      <w:spacing w:after="120"/>
    </w:pPr>
  </w:style>
  <w:style w:type="character" w:customStyle="1" w:styleId="ab">
    <w:name w:val="Основной текст Знак"/>
    <w:basedOn w:val="a0"/>
    <w:link w:val="aa"/>
    <w:uiPriority w:val="99"/>
    <w:semiHidden/>
    <w:rsid w:val="00F51A9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line="252" w:lineRule="auto"/>
      <w:ind w:firstLine="400"/>
    </w:pPr>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sz w:val="22"/>
      <w:szCs w:val="22"/>
      <w:u w:val="single"/>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0"/>
      <w:szCs w:val="20"/>
    </w:rPr>
  </w:style>
  <w:style w:type="paragraph" w:customStyle="1" w:styleId="11">
    <w:name w:val="Заголовок №1"/>
    <w:basedOn w:val="a"/>
    <w:link w:val="10"/>
    <w:pPr>
      <w:spacing w:after="120" w:line="245" w:lineRule="auto"/>
      <w:jc w:val="center"/>
      <w:outlineLvl w:val="0"/>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9668C6"/>
    <w:pPr>
      <w:widowControl/>
      <w:suppressAutoHyphens/>
    </w:pPr>
    <w:rPr>
      <w:rFonts w:ascii="Tahoma" w:eastAsia="Times New Roman" w:hAnsi="Tahoma" w:cs="Tahoma"/>
      <w:color w:val="auto"/>
      <w:kern w:val="1"/>
      <w:sz w:val="16"/>
      <w:szCs w:val="16"/>
      <w:lang w:eastAsia="zh-CN" w:bidi="ar-SA"/>
    </w:rPr>
  </w:style>
  <w:style w:type="character" w:customStyle="1" w:styleId="a9">
    <w:name w:val="Текст выноски Знак"/>
    <w:basedOn w:val="a0"/>
    <w:link w:val="a8"/>
    <w:uiPriority w:val="99"/>
    <w:semiHidden/>
    <w:rsid w:val="009668C6"/>
    <w:rPr>
      <w:rFonts w:ascii="Tahoma" w:eastAsia="Times New Roman" w:hAnsi="Tahoma" w:cs="Tahoma"/>
      <w:kern w:val="1"/>
      <w:sz w:val="16"/>
      <w:szCs w:val="16"/>
      <w:lang w:eastAsia="zh-CN" w:bidi="ar-SA"/>
    </w:rPr>
  </w:style>
  <w:style w:type="paragraph" w:customStyle="1" w:styleId="12">
    <w:name w:val="Стиль_Шт1"/>
    <w:basedOn w:val="aa"/>
    <w:rsid w:val="00F51A9B"/>
    <w:pPr>
      <w:widowControl/>
      <w:tabs>
        <w:tab w:val="left" w:pos="5529"/>
      </w:tabs>
      <w:spacing w:before="200" w:after="0"/>
      <w:jc w:val="center"/>
    </w:pPr>
    <w:rPr>
      <w:rFonts w:ascii="Times New Roman" w:eastAsia="Times New Roman" w:hAnsi="Times New Roman" w:cs="Times New Roman"/>
      <w:b/>
      <w:caps/>
      <w:color w:val="auto"/>
      <w:szCs w:val="20"/>
      <w:lang w:bidi="ar-SA"/>
    </w:rPr>
  </w:style>
  <w:style w:type="paragraph" w:styleId="aa">
    <w:name w:val="Body Text"/>
    <w:basedOn w:val="a"/>
    <w:link w:val="ab"/>
    <w:uiPriority w:val="99"/>
    <w:semiHidden/>
    <w:unhideWhenUsed/>
    <w:rsid w:val="00F51A9B"/>
    <w:pPr>
      <w:spacing w:after="120"/>
    </w:pPr>
  </w:style>
  <w:style w:type="character" w:customStyle="1" w:styleId="ab">
    <w:name w:val="Основной текст Знак"/>
    <w:basedOn w:val="a0"/>
    <w:link w:val="aa"/>
    <w:uiPriority w:val="99"/>
    <w:semiHidden/>
    <w:rsid w:val="00F51A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ecolog.ru/docs/1aO94mFB0SE978MCoBvy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CF26BC195B2CBC479DA5DB130AB4E2A514ABB84DA7A156CA31731280649F9495C8F11001D84888473F3B37FEEs6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1595</Words>
  <Characters>9097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ГУ-Сахалинское РО ФСС ФР</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Авдеева Екатерина Валерьевна</dc:creator>
  <cp:lastModifiedBy>Шевченко Людмила Николаевна</cp:lastModifiedBy>
  <cp:revision>8</cp:revision>
  <cp:lastPrinted>2024-07-08T22:15:00Z</cp:lastPrinted>
  <dcterms:created xsi:type="dcterms:W3CDTF">2024-07-24T05:15:00Z</dcterms:created>
  <dcterms:modified xsi:type="dcterms:W3CDTF">2024-07-31T05:23:00Z</dcterms:modified>
</cp:coreProperties>
</file>