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87" w:rsidRPr="00ED7DAB" w:rsidRDefault="00C32A87" w:rsidP="00C32A87">
      <w:pPr>
        <w:jc w:val="right"/>
        <w:rPr>
          <w:rFonts w:eastAsia="Times New Roman CYR" w:cs="Times New Roman"/>
          <w:bCs/>
          <w:color w:val="000000"/>
          <w:sz w:val="22"/>
          <w:szCs w:val="22"/>
        </w:rPr>
      </w:pPr>
      <w:r w:rsidRPr="00ED7DAB">
        <w:rPr>
          <w:rFonts w:eastAsia="Times New Roman CYR" w:cs="Times New Roman"/>
          <w:bCs/>
          <w:color w:val="000000"/>
          <w:sz w:val="22"/>
          <w:szCs w:val="22"/>
        </w:rPr>
        <w:t>Приложение № 1 к извещению об осуществлении закупки</w:t>
      </w:r>
    </w:p>
    <w:p w:rsidR="00C32A87" w:rsidRPr="00ED7DAB" w:rsidRDefault="00C32A87" w:rsidP="00C32A87">
      <w:pPr>
        <w:jc w:val="center"/>
        <w:rPr>
          <w:rFonts w:eastAsia="Times New Roman CYR" w:cs="Times New Roman"/>
          <w:b/>
          <w:bCs/>
          <w:color w:val="000000"/>
          <w:sz w:val="22"/>
          <w:szCs w:val="22"/>
        </w:rPr>
      </w:pPr>
    </w:p>
    <w:p w:rsidR="00C32A87" w:rsidRPr="00ED7DAB" w:rsidRDefault="00C32A87" w:rsidP="00C32A87">
      <w:pPr>
        <w:jc w:val="center"/>
        <w:rPr>
          <w:rFonts w:eastAsia="Times New Roman CYR" w:cs="Times New Roman"/>
          <w:b/>
          <w:bCs/>
          <w:sz w:val="22"/>
          <w:szCs w:val="22"/>
        </w:rPr>
      </w:pPr>
      <w:r w:rsidRPr="00ED7DAB">
        <w:rPr>
          <w:rFonts w:eastAsia="Times New Roman CYR" w:cs="Times New Roman"/>
          <w:b/>
          <w:bCs/>
          <w:color w:val="000000"/>
          <w:sz w:val="22"/>
          <w:szCs w:val="22"/>
        </w:rPr>
        <w:t>Описание объекта закупки</w:t>
      </w:r>
    </w:p>
    <w:p w:rsidR="00951E03" w:rsidRPr="00ED7DAB" w:rsidRDefault="00951E03" w:rsidP="00951E03">
      <w:pPr>
        <w:pStyle w:val="Standard"/>
        <w:autoSpaceDE w:val="0"/>
        <w:ind w:firstLine="707"/>
        <w:jc w:val="center"/>
        <w:rPr>
          <w:rFonts w:ascii="Calibri" w:eastAsia="Times New Roman CYR" w:hAnsi="Calibri" w:cs="Times New Roman CYR"/>
          <w:b/>
          <w:bCs/>
          <w:color w:val="000000"/>
          <w:sz w:val="22"/>
          <w:szCs w:val="22"/>
        </w:rPr>
      </w:pPr>
    </w:p>
    <w:p w:rsidR="00951E03" w:rsidRPr="00ED7DAB" w:rsidRDefault="00951E03" w:rsidP="00951E03">
      <w:pPr>
        <w:pStyle w:val="Standard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 w:rsidRPr="00ED7DAB">
        <w:rPr>
          <w:rFonts w:eastAsia="Times New Roman CYR" w:cs="Times New Roman"/>
          <w:b/>
          <w:bCs/>
          <w:color w:val="000000"/>
          <w:sz w:val="22"/>
          <w:szCs w:val="22"/>
        </w:rPr>
        <w:t xml:space="preserve">Способ определения поставщика: </w:t>
      </w:r>
      <w:r w:rsidRPr="00ED7DAB">
        <w:rPr>
          <w:rFonts w:eastAsia="Times New Roman CYR" w:cs="Times New Roman"/>
          <w:color w:val="000000"/>
          <w:sz w:val="22"/>
          <w:szCs w:val="22"/>
        </w:rPr>
        <w:t>Запрос котировок в электронной форме</w:t>
      </w:r>
      <w:r w:rsidRPr="00ED7DAB">
        <w:rPr>
          <w:rFonts w:eastAsia="Times New Roman CYR" w:cs="Times New Roman"/>
          <w:sz w:val="22"/>
          <w:szCs w:val="22"/>
        </w:rPr>
        <w:t>.</w:t>
      </w:r>
    </w:p>
    <w:p w:rsidR="00C32A87" w:rsidRPr="00ED7DAB" w:rsidRDefault="00951E03" w:rsidP="00C32A87">
      <w:pPr>
        <w:pStyle w:val="Standard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 w:rsidRPr="00ED7DAB">
        <w:rPr>
          <w:rFonts w:eastAsia="Times New Roman CYR" w:cs="Times New Roman"/>
          <w:b/>
          <w:bCs/>
          <w:color w:val="000000"/>
          <w:sz w:val="22"/>
          <w:szCs w:val="22"/>
        </w:rPr>
        <w:t>Предмет государственного контракта</w:t>
      </w:r>
      <w:r w:rsidRPr="00ED7DAB">
        <w:rPr>
          <w:rFonts w:eastAsia="Times New Roman CYR" w:cs="Times New Roman"/>
          <w:b/>
          <w:bCs/>
          <w:sz w:val="22"/>
          <w:szCs w:val="22"/>
        </w:rPr>
        <w:t>:</w:t>
      </w:r>
      <w:r w:rsidRPr="00ED7DAB">
        <w:rPr>
          <w:rFonts w:eastAsia="Times New Roman CYR" w:cs="Times New Roman"/>
          <w:sz w:val="22"/>
          <w:szCs w:val="22"/>
        </w:rPr>
        <w:t xml:space="preserve"> выполнение работ</w:t>
      </w:r>
      <w:r w:rsidR="00ED7DAB" w:rsidRPr="00ED7DAB">
        <w:rPr>
          <w:rFonts w:eastAsia="Times New Roman CYR" w:cs="Times New Roman"/>
          <w:sz w:val="22"/>
          <w:szCs w:val="22"/>
        </w:rPr>
        <w:t xml:space="preserve"> по изготовлению </w:t>
      </w:r>
      <w:r w:rsidR="00ED7DAB" w:rsidRPr="00ED7DAB">
        <w:rPr>
          <w:rFonts w:eastAsia="Times New Roman CYR" w:cs="Times New Roman"/>
          <w:b/>
          <w:sz w:val="22"/>
          <w:szCs w:val="22"/>
        </w:rPr>
        <w:t>туторов нижний конечностей</w:t>
      </w:r>
      <w:r w:rsidRPr="00ED7DAB">
        <w:rPr>
          <w:rFonts w:eastAsia="Times New Roman CYR" w:cs="Times New Roman"/>
          <w:sz w:val="22"/>
          <w:szCs w:val="22"/>
        </w:rPr>
        <w:t xml:space="preserve"> в пользу граждан в целях их социального обеспечения протезами и протезно-ортопедическими изделиями в 2024 г.</w:t>
      </w:r>
    </w:p>
    <w:p w:rsidR="00C32A87" w:rsidRPr="00ED7DAB" w:rsidRDefault="00C32A87" w:rsidP="00C32A87">
      <w:pPr>
        <w:pStyle w:val="Standard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 w:rsidRPr="00ED7DAB">
        <w:rPr>
          <w:b/>
          <w:sz w:val="22"/>
          <w:szCs w:val="22"/>
        </w:rPr>
        <w:t>ОКПД</w:t>
      </w:r>
      <w:proofErr w:type="gramStart"/>
      <w:r w:rsidRPr="00ED7DAB">
        <w:rPr>
          <w:b/>
          <w:sz w:val="22"/>
          <w:szCs w:val="22"/>
        </w:rPr>
        <w:t>2</w:t>
      </w:r>
      <w:proofErr w:type="gramEnd"/>
      <w:r w:rsidRPr="00ED7DAB">
        <w:rPr>
          <w:sz w:val="22"/>
          <w:szCs w:val="22"/>
        </w:rPr>
        <w:t>: 32.50.22.124- Туторы нижних конечностей</w:t>
      </w:r>
      <w:r w:rsidR="00ED7DAB">
        <w:rPr>
          <w:sz w:val="22"/>
          <w:szCs w:val="22"/>
        </w:rPr>
        <w:t>.</w:t>
      </w:r>
    </w:p>
    <w:p w:rsidR="00951E03" w:rsidRDefault="00951E03" w:rsidP="00ED7DAB">
      <w:pPr>
        <w:pStyle w:val="Standard"/>
        <w:autoSpaceDE w:val="0"/>
        <w:jc w:val="both"/>
      </w:pPr>
    </w:p>
    <w:tbl>
      <w:tblPr>
        <w:tblW w:w="9781" w:type="dxa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8"/>
        <w:gridCol w:w="4473"/>
        <w:gridCol w:w="881"/>
        <w:gridCol w:w="1221"/>
        <w:gridCol w:w="1418"/>
      </w:tblGrid>
      <w:tr w:rsidR="00951E03" w:rsidTr="00ED7DAB">
        <w:trPr>
          <w:trHeight w:val="9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</w:t>
            </w:r>
          </w:p>
        </w:tc>
      </w:tr>
      <w:tr w:rsidR="00951E03" w:rsidTr="00ED7DAB">
        <w:trPr>
          <w:trHeight w:val="462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всю ногу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всю ногу должен обеспечить фиксацию голеностопного и коленного суставов.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15 546,43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217 650,02</w:t>
            </w:r>
          </w:p>
          <w:p w:rsidR="00951E03" w:rsidRDefault="00951E03" w:rsidP="00C32A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51E03" w:rsidTr="00ED7DAB">
        <w:trPr>
          <w:trHeight w:val="458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Тутор на голеностопный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голеностопный сустав 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5 688,48</w:t>
            </w:r>
          </w:p>
          <w:p w:rsidR="00951E03" w:rsidRDefault="00951E03" w:rsidP="00C32A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193 408,32</w:t>
            </w:r>
          </w:p>
        </w:tc>
      </w:tr>
      <w:tr w:rsidR="00951E03" w:rsidTr="00ED7DAB">
        <w:trPr>
          <w:trHeight w:val="458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коленный</w:t>
            </w:r>
          </w:p>
          <w:p w:rsidR="00951E03" w:rsidRDefault="00951E03" w:rsidP="00C32A8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коленный сустав должен обеспечить фиксацию голеностопного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5 260,02</w:t>
            </w:r>
          </w:p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105 200,40</w:t>
            </w:r>
          </w:p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51E03" w:rsidTr="00ED7DAB">
        <w:trPr>
          <w:trHeight w:val="458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коленный и тазобедренный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Тутор на коленный и тазобедренный суставы предназначен для жёсткой фиксации </w:t>
            </w:r>
            <w:proofErr w:type="gramStart"/>
            <w:r>
              <w:rPr>
                <w:sz w:val="20"/>
                <w:szCs w:val="20"/>
              </w:rPr>
              <w:t>коленного</w:t>
            </w:r>
            <w:proofErr w:type="gramEnd"/>
            <w:r>
              <w:rPr>
                <w:sz w:val="20"/>
                <w:szCs w:val="20"/>
              </w:rPr>
              <w:t xml:space="preserve"> и тазобедренного суставов и частичной разгрузки в приданом положении коррекции. Изготавливается по индивидуальным размерам Получателя. Жёсткая гильза – наличие. Элементы крепления – наличие.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29 095,83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58 191,66</w:t>
            </w:r>
          </w:p>
        </w:tc>
      </w:tr>
      <w:tr w:rsidR="00951E03" w:rsidTr="00ED7DAB">
        <w:trPr>
          <w:trHeight w:val="458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тазобедренный сустав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на тазобедренный сустав должен обеспечить фиксацию тазобедренного сустава. Изготавливается индивидуально по слепкам из полиэтилена высокого или низкого давления.  Допускается смягчение подкладочным материалом с мелкоячеистой структурой внутренних стенок тутора. Допускается декорирование термобумагой.  Крепление на шнуровке или на застёжках типа «Контакт (</w:t>
            </w:r>
            <w:proofErr w:type="spellStart"/>
            <w:r>
              <w:rPr>
                <w:sz w:val="20"/>
                <w:szCs w:val="20"/>
              </w:rPr>
              <w:t>Велкро</w:t>
            </w:r>
            <w:proofErr w:type="spellEnd"/>
            <w:r>
              <w:rPr>
                <w:sz w:val="20"/>
                <w:szCs w:val="20"/>
              </w:rPr>
              <w:t>)».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29 534,36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472 549,76</w:t>
            </w:r>
          </w:p>
        </w:tc>
      </w:tr>
      <w:tr w:rsidR="00951E03" w:rsidTr="00ED7DAB">
        <w:trPr>
          <w:trHeight w:val="458"/>
        </w:trPr>
        <w:tc>
          <w:tcPr>
            <w:tcW w:w="1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косметический на голень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Тутор косметический на голень. Приемная гильза индивидуального изготовления по слепку с конечности инвалида, материал постоянной приемной гильзы – кожа; облицовка мягкая полиуретановая, покрытие облицовки чулки ортопедические. Крепление индивидуальное.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9 833,33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19 666,66</w:t>
            </w:r>
          </w:p>
        </w:tc>
      </w:tr>
      <w:tr w:rsidR="00951E03" w:rsidTr="00ED7DAB">
        <w:trPr>
          <w:trHeight w:val="135"/>
        </w:trPr>
        <w:tc>
          <w:tcPr>
            <w:tcW w:w="978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DAB" w:rsidRDefault="00951E03" w:rsidP="00C32A87">
            <w:pPr>
              <w:pStyle w:val="Standard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 соответствовать требованиям: 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51632-2021 (разд. 4,5),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10993-1-2021,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10993-5-2023,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10993-10-2021, ГОСТ </w:t>
            </w:r>
            <w:r>
              <w:rPr>
                <w:sz w:val="20"/>
                <w:szCs w:val="20"/>
                <w:lang w:val="en-US"/>
              </w:rPr>
              <w:t>ISO</w:t>
            </w:r>
            <w:r>
              <w:rPr>
                <w:sz w:val="20"/>
                <w:szCs w:val="20"/>
              </w:rPr>
              <w:t xml:space="preserve"> 10993-11-2021, ГОСТ Р 52770-2023. </w:t>
            </w:r>
          </w:p>
          <w:p w:rsidR="00951E03" w:rsidRDefault="00951E03" w:rsidP="00C32A87">
            <w:pPr>
              <w:pStyle w:val="Standard"/>
              <w:keepNext/>
              <w:snapToGrid w:val="0"/>
              <w:jc w:val="both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гарантии — 6 месяцев.</w:t>
            </w:r>
          </w:p>
        </w:tc>
      </w:tr>
      <w:tr w:rsidR="00951E03" w:rsidTr="00ED7DAB">
        <w:trPr>
          <w:trHeight w:val="90"/>
        </w:trPr>
        <w:tc>
          <w:tcPr>
            <w:tcW w:w="6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3" w:rsidRDefault="00951E03" w:rsidP="00C32A87">
            <w:pPr>
              <w:pStyle w:val="Standard"/>
              <w:keepNext/>
              <w:tabs>
                <w:tab w:val="left" w:pos="1009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1 066 666,82</w:t>
            </w:r>
          </w:p>
        </w:tc>
      </w:tr>
    </w:tbl>
    <w:p w:rsidR="00ED7DAB" w:rsidRDefault="00ED7DAB" w:rsidP="00ED7DAB">
      <w:pPr>
        <w:autoSpaceDE w:val="0"/>
        <w:ind w:left="142"/>
        <w:jc w:val="both"/>
        <w:rPr>
          <w:rFonts w:cs="Times New Roman"/>
          <w:i/>
          <w:sz w:val="22"/>
          <w:szCs w:val="22"/>
        </w:rPr>
      </w:pPr>
    </w:p>
    <w:p w:rsidR="00ED7DAB" w:rsidRPr="00ED7DAB" w:rsidRDefault="00ED7DAB" w:rsidP="00ED7DAB">
      <w:pPr>
        <w:autoSpaceDE w:val="0"/>
        <w:ind w:left="142"/>
        <w:jc w:val="both"/>
        <w:rPr>
          <w:bCs/>
          <w:i/>
          <w:iCs/>
          <w:snapToGrid w:val="0"/>
          <w:sz w:val="22"/>
          <w:szCs w:val="22"/>
        </w:rPr>
      </w:pPr>
      <w:r w:rsidRPr="00ED7DAB">
        <w:rPr>
          <w:rFonts w:cs="Times New Roman"/>
          <w:i/>
          <w:sz w:val="22"/>
          <w:szCs w:val="22"/>
        </w:rPr>
        <w:t xml:space="preserve">Примечание: </w:t>
      </w:r>
      <w:r w:rsidRPr="00ED7DAB">
        <w:rPr>
          <w:bCs/>
          <w:i/>
          <w:iCs/>
          <w:snapToGrid w:val="0"/>
          <w:sz w:val="22"/>
          <w:szCs w:val="22"/>
        </w:rPr>
        <w:t>Обоснование необходимости использования дополнительной информации:</w:t>
      </w:r>
      <w:r w:rsidRPr="00ED7DAB">
        <w:rPr>
          <w:b/>
          <w:bCs/>
          <w:i/>
          <w:iCs/>
          <w:snapToGrid w:val="0"/>
          <w:sz w:val="22"/>
          <w:szCs w:val="22"/>
        </w:rPr>
        <w:t xml:space="preserve"> </w:t>
      </w:r>
      <w:r w:rsidRPr="00ED7DAB">
        <w:rPr>
          <w:bCs/>
          <w:i/>
          <w:iCs/>
          <w:snapToGrid w:val="0"/>
          <w:sz w:val="22"/>
          <w:szCs w:val="22"/>
        </w:rPr>
        <w:t xml:space="preserve">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 w:rsidRPr="00ED7DAB">
        <w:rPr>
          <w:bCs/>
          <w:i/>
          <w:iCs/>
          <w:snapToGrid w:val="0"/>
          <w:sz w:val="22"/>
          <w:szCs w:val="22"/>
        </w:rPr>
        <w:t>В соответствии с п. 2 ч. 1 ст. 33 Закона № 44-ФЗ и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в наибольшей степени удовлетворяющего потребности заказчика, есть необходимость в описании объекта закупки указать дополнительную информацию исходя из характеристик, которым должен отвечать закупаемый товар.</w:t>
      </w:r>
      <w:proofErr w:type="gramEnd"/>
    </w:p>
    <w:p w:rsidR="00ED7DAB" w:rsidRPr="00ED7DAB" w:rsidRDefault="00ED7DAB" w:rsidP="00ED7DAB">
      <w:pPr>
        <w:autoSpaceDE w:val="0"/>
        <w:spacing w:line="0" w:lineRule="atLeast"/>
        <w:jc w:val="both"/>
        <w:rPr>
          <w:rFonts w:cs="Times New Roman"/>
          <w:b/>
          <w:bCs/>
          <w:sz w:val="22"/>
          <w:szCs w:val="22"/>
        </w:rPr>
      </w:pPr>
    </w:p>
    <w:p w:rsidR="00ED7DAB" w:rsidRPr="00ED7DAB" w:rsidRDefault="00ED7DAB" w:rsidP="00ED7DAB">
      <w:pPr>
        <w:pStyle w:val="Standard"/>
        <w:numPr>
          <w:ilvl w:val="0"/>
          <w:numId w:val="1"/>
        </w:numPr>
        <w:tabs>
          <w:tab w:val="left" w:pos="284"/>
          <w:tab w:val="left" w:pos="426"/>
        </w:tabs>
        <w:autoSpaceDE w:val="0"/>
        <w:ind w:left="142" w:firstLine="0"/>
        <w:jc w:val="both"/>
        <w:rPr>
          <w:rFonts w:cs="Times New Roman"/>
          <w:sz w:val="22"/>
          <w:szCs w:val="22"/>
        </w:rPr>
      </w:pPr>
      <w:r w:rsidRPr="00ED7DAB">
        <w:rPr>
          <w:rFonts w:cs="Times New Roman"/>
          <w:b/>
          <w:bCs/>
          <w:sz w:val="22"/>
          <w:szCs w:val="22"/>
        </w:rPr>
        <w:t xml:space="preserve">Источник финансирования: </w:t>
      </w:r>
      <w:r w:rsidRPr="00ED7DAB">
        <w:rPr>
          <w:sz w:val="22"/>
          <w:szCs w:val="22"/>
        </w:rPr>
        <w:t>средства бюджета Фонда пенсионного и социального страхования Российской Федерации</w:t>
      </w:r>
      <w:r w:rsidRPr="00ED7DAB">
        <w:rPr>
          <w:rFonts w:cs="Times New Roman"/>
          <w:bCs/>
          <w:sz w:val="22"/>
          <w:szCs w:val="22"/>
        </w:rPr>
        <w:t>.</w:t>
      </w:r>
    </w:p>
    <w:p w:rsidR="00951E03" w:rsidRPr="00ED7DAB" w:rsidRDefault="00951E03" w:rsidP="00ED7DAB">
      <w:pPr>
        <w:pStyle w:val="Standard"/>
        <w:numPr>
          <w:ilvl w:val="0"/>
          <w:numId w:val="1"/>
        </w:numPr>
        <w:tabs>
          <w:tab w:val="left" w:pos="426"/>
        </w:tabs>
        <w:autoSpaceDE w:val="0"/>
        <w:ind w:left="142" w:firstLine="0"/>
        <w:jc w:val="both"/>
        <w:rPr>
          <w:sz w:val="22"/>
          <w:szCs w:val="22"/>
        </w:rPr>
      </w:pPr>
      <w:proofErr w:type="gramStart"/>
      <w:r w:rsidRPr="00ED7DAB">
        <w:rPr>
          <w:rFonts w:cs="Times New Roman"/>
          <w:b/>
          <w:sz w:val="22"/>
          <w:szCs w:val="22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Pr="00ED7DAB">
        <w:rPr>
          <w:rFonts w:cs="Times New Roman"/>
          <w:sz w:val="22"/>
          <w:szCs w:val="22"/>
        </w:rPr>
        <w:t xml:space="preserve">цена контракта включает в себя все расходы Исполнителя, связанные с исполнением обязательств по </w:t>
      </w:r>
      <w:r w:rsidRPr="00ED7DAB">
        <w:rPr>
          <w:rFonts w:cs="Times New Roman"/>
          <w:sz w:val="22"/>
          <w:szCs w:val="22"/>
        </w:rPr>
        <w:lastRenderedPageBreak/>
        <w:t xml:space="preserve">контракту, в том числе расходы на закупку, страхование, уплату всех пошлин, налогов и обязательных платежей, а также передача </w:t>
      </w:r>
      <w:r w:rsidRPr="00ED7DAB">
        <w:rPr>
          <w:rFonts w:cs="Times New Roman"/>
          <w:i/>
          <w:sz w:val="22"/>
          <w:szCs w:val="22"/>
        </w:rPr>
        <w:t xml:space="preserve">туторов нижних конечностей </w:t>
      </w:r>
      <w:r w:rsidRPr="00ED7DAB">
        <w:rPr>
          <w:rFonts w:cs="Times New Roman"/>
          <w:sz w:val="22"/>
          <w:szCs w:val="22"/>
        </w:rPr>
        <w:t>(далее – Изделие) Получателю до места</w:t>
      </w:r>
      <w:proofErr w:type="gramEnd"/>
      <w:r w:rsidRPr="00ED7DAB">
        <w:rPr>
          <w:rFonts w:cs="Times New Roman"/>
          <w:sz w:val="22"/>
          <w:szCs w:val="22"/>
        </w:rPr>
        <w:t xml:space="preserve"> пребывания в пределах территории Республики Саха (Якутия), гарантийное обслуживание.</w:t>
      </w:r>
    </w:p>
    <w:p w:rsidR="00951E03" w:rsidRPr="00ED7DAB" w:rsidRDefault="00951E03" w:rsidP="00ED7DAB">
      <w:pPr>
        <w:pStyle w:val="a4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b/>
          <w:sz w:val="22"/>
          <w:szCs w:val="22"/>
        </w:rPr>
      </w:pPr>
      <w:proofErr w:type="gramStart"/>
      <w:r w:rsidRPr="00ED7DAB">
        <w:rPr>
          <w:rFonts w:cs="Times New Roman"/>
          <w:b/>
          <w:sz w:val="22"/>
          <w:szCs w:val="22"/>
        </w:rPr>
        <w:t>Место, условия и сроки (периоды) поставки товара, выполнения работ, оказания услуг:</w:t>
      </w:r>
      <w:r w:rsidRPr="00ED7DAB">
        <w:rPr>
          <w:rFonts w:cs="Times New Roman"/>
          <w:sz w:val="22"/>
          <w:szCs w:val="22"/>
        </w:rPr>
        <w:t xml:space="preserve"> выполнение работ по снятию мерок и слепков с </w:t>
      </w:r>
      <w:r w:rsidRPr="00ED7DAB">
        <w:rPr>
          <w:rFonts w:cs="Times New Roman"/>
          <w:color w:val="000000"/>
          <w:sz w:val="22"/>
          <w:szCs w:val="22"/>
        </w:rPr>
        <w:t>протезируемой (</w:t>
      </w:r>
      <w:proofErr w:type="spellStart"/>
      <w:r w:rsidRPr="00ED7DAB">
        <w:rPr>
          <w:rFonts w:cs="Times New Roman"/>
          <w:color w:val="000000"/>
          <w:sz w:val="22"/>
          <w:szCs w:val="22"/>
        </w:rPr>
        <w:t>ортезируемой</w:t>
      </w:r>
      <w:proofErr w:type="spellEnd"/>
      <w:r w:rsidRPr="00ED7DAB">
        <w:rPr>
          <w:rFonts w:cs="Times New Roman"/>
          <w:color w:val="000000"/>
          <w:sz w:val="22"/>
          <w:szCs w:val="22"/>
        </w:rPr>
        <w:t xml:space="preserve">) </w:t>
      </w:r>
      <w:r w:rsidRPr="00ED7DAB">
        <w:rPr>
          <w:rFonts w:cs="Times New Roman"/>
          <w:sz w:val="22"/>
          <w:szCs w:val="22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 w:rsidRPr="00ED7DAB">
        <w:rPr>
          <w:rFonts w:cs="Times New Roman"/>
          <w:sz w:val="22"/>
          <w:szCs w:val="22"/>
        </w:rPr>
        <w:t xml:space="preserve"> </w:t>
      </w:r>
      <w:proofErr w:type="gramStart"/>
      <w:r w:rsidRPr="00ED7DAB">
        <w:rPr>
          <w:rFonts w:cs="Times New Roman"/>
          <w:sz w:val="22"/>
          <w:szCs w:val="22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 w:rsidRPr="00ED7DAB">
        <w:rPr>
          <w:rFonts w:cs="Times New Roman"/>
          <w:sz w:val="22"/>
          <w:szCs w:val="22"/>
        </w:rPr>
        <w:t xml:space="preserve"> Передача Получателям готового Изделия осуществляется </w:t>
      </w:r>
      <w:r w:rsidRPr="00ED7DAB">
        <w:rPr>
          <w:rFonts w:cs="Times New Roman"/>
          <w:b/>
          <w:sz w:val="22"/>
          <w:szCs w:val="22"/>
        </w:rPr>
        <w:t>в течение 60 (шестидесяти) календарных дней</w:t>
      </w:r>
      <w:r w:rsidRPr="00ED7DAB">
        <w:rPr>
          <w:rFonts w:cs="Times New Roman"/>
          <w:sz w:val="22"/>
          <w:szCs w:val="22"/>
        </w:rPr>
        <w:t xml:space="preserve"> </w:t>
      </w:r>
      <w:proofErr w:type="gramStart"/>
      <w:r w:rsidRPr="00ED7DAB">
        <w:rPr>
          <w:rFonts w:cs="Times New Roman"/>
          <w:sz w:val="22"/>
          <w:szCs w:val="22"/>
        </w:rPr>
        <w:t>с даты получения</w:t>
      </w:r>
      <w:proofErr w:type="gramEnd"/>
      <w:r w:rsidRPr="00ED7DAB">
        <w:rPr>
          <w:rFonts w:cs="Times New Roman"/>
          <w:sz w:val="22"/>
          <w:szCs w:val="22"/>
        </w:rPr>
        <w:t xml:space="preserve"> Исполнителем от Заказчика Реестра получателей Изделий, </w:t>
      </w:r>
      <w:r w:rsidRPr="00ED7DAB">
        <w:rPr>
          <w:rFonts w:cs="Times New Roman"/>
          <w:b/>
          <w:sz w:val="22"/>
          <w:szCs w:val="22"/>
        </w:rPr>
        <w:t>но не позднее «</w:t>
      </w:r>
      <w:r w:rsidR="00ED7DAB" w:rsidRPr="00ED7DAB">
        <w:rPr>
          <w:rFonts w:cs="Times New Roman"/>
          <w:b/>
          <w:sz w:val="22"/>
          <w:szCs w:val="22"/>
        </w:rPr>
        <w:t>0</w:t>
      </w:r>
      <w:r w:rsidRPr="00ED7DAB">
        <w:rPr>
          <w:rFonts w:cs="Times New Roman"/>
          <w:b/>
          <w:sz w:val="22"/>
          <w:szCs w:val="22"/>
        </w:rPr>
        <w:t>2» декабря 2024 года.</w:t>
      </w:r>
    </w:p>
    <w:p w:rsidR="00951E03" w:rsidRPr="00ED7DAB" w:rsidRDefault="00951E03" w:rsidP="00ED7DAB">
      <w:pPr>
        <w:pStyle w:val="Standard"/>
        <w:numPr>
          <w:ilvl w:val="0"/>
          <w:numId w:val="1"/>
        </w:numPr>
        <w:tabs>
          <w:tab w:val="left" w:pos="426"/>
        </w:tabs>
        <w:autoSpaceDE w:val="0"/>
        <w:ind w:left="142" w:firstLine="0"/>
        <w:jc w:val="both"/>
        <w:rPr>
          <w:sz w:val="22"/>
          <w:szCs w:val="22"/>
        </w:rPr>
      </w:pPr>
      <w:r w:rsidRPr="00ED7DAB">
        <w:rPr>
          <w:rFonts w:cs="Times New Roman"/>
          <w:b/>
          <w:bCs/>
          <w:color w:val="000000"/>
          <w:sz w:val="22"/>
          <w:szCs w:val="22"/>
        </w:rPr>
        <w:t>Ф</w:t>
      </w:r>
      <w:r w:rsidRPr="00ED7DAB">
        <w:rPr>
          <w:rFonts w:cs="Times New Roman"/>
          <w:b/>
          <w:color w:val="000000"/>
          <w:sz w:val="22"/>
          <w:szCs w:val="22"/>
        </w:rPr>
        <w:t>орма, сроки и порядок оплаты товара, работ, услуг:</w:t>
      </w:r>
      <w:r w:rsidRPr="00ED7DAB">
        <w:rPr>
          <w:rFonts w:cs="Times New Roman"/>
          <w:sz w:val="22"/>
          <w:szCs w:val="22"/>
        </w:rPr>
        <w:t xml:space="preserve"> </w:t>
      </w:r>
      <w:r w:rsidRPr="00ED7DAB">
        <w:rPr>
          <w:rFonts w:eastAsia="Times New Roman CYR" w:cs="Times New Roman"/>
          <w:sz w:val="22"/>
          <w:szCs w:val="22"/>
        </w:rPr>
        <w:t>оплата производится Заказчиком по безналичному расчету в течение 7 (семи)</w:t>
      </w:r>
      <w:r w:rsidRPr="00ED7DAB">
        <w:rPr>
          <w:rFonts w:cs="Times New Roman"/>
          <w:sz w:val="22"/>
          <w:szCs w:val="22"/>
        </w:rPr>
        <w:t xml:space="preserve"> </w:t>
      </w:r>
      <w:r w:rsidRPr="00ED7DAB">
        <w:rPr>
          <w:rFonts w:eastAsia="Times New Roman CYR" w:cs="Times New Roman"/>
          <w:sz w:val="22"/>
          <w:szCs w:val="22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951E03" w:rsidRPr="00ED7DAB" w:rsidRDefault="00951E03" w:rsidP="00ED7DAB">
      <w:pPr>
        <w:pStyle w:val="a4"/>
        <w:widowControl/>
        <w:numPr>
          <w:ilvl w:val="0"/>
          <w:numId w:val="1"/>
        </w:numPr>
        <w:tabs>
          <w:tab w:val="left" w:pos="426"/>
          <w:tab w:val="left" w:pos="720"/>
          <w:tab w:val="left" w:pos="925"/>
          <w:tab w:val="left" w:pos="13176"/>
        </w:tabs>
        <w:autoSpaceDE w:val="0"/>
        <w:spacing w:line="100" w:lineRule="atLeast"/>
        <w:ind w:left="142" w:firstLine="0"/>
        <w:jc w:val="both"/>
        <w:rPr>
          <w:sz w:val="22"/>
          <w:szCs w:val="22"/>
        </w:rPr>
      </w:pPr>
      <w:r w:rsidRPr="00ED7DAB">
        <w:rPr>
          <w:rFonts w:eastAsia="Times New Roman CYR" w:cs="Times New Roman"/>
          <w:b/>
          <w:bCs/>
          <w:color w:val="000000"/>
          <w:sz w:val="22"/>
          <w:szCs w:val="22"/>
          <w:lang w:eastAsia="ar-SA" w:bidi="ar-SA"/>
        </w:rPr>
        <w:t>Размер обеспечения гарантийных обязательств государственного контракта:</w:t>
      </w:r>
      <w:r w:rsidRPr="00ED7DAB">
        <w:rPr>
          <w:rFonts w:eastAsia="Times New Roman CYR" w:cs="Times New Roman"/>
          <w:color w:val="000000"/>
          <w:sz w:val="22"/>
          <w:szCs w:val="22"/>
          <w:lang w:eastAsia="ar-SA" w:bidi="ar-SA"/>
        </w:rPr>
        <w:t xml:space="preserve"> 5% от начальной (максимальной) цены контракта.</w:t>
      </w:r>
    </w:p>
    <w:p w:rsidR="00951E03" w:rsidRPr="00ED7DAB" w:rsidRDefault="00951E03" w:rsidP="00ED7DAB">
      <w:pPr>
        <w:pStyle w:val="a4"/>
        <w:widowControl/>
        <w:numPr>
          <w:ilvl w:val="0"/>
          <w:numId w:val="1"/>
        </w:numPr>
        <w:tabs>
          <w:tab w:val="left" w:pos="426"/>
          <w:tab w:val="left" w:pos="720"/>
          <w:tab w:val="left" w:pos="925"/>
          <w:tab w:val="left" w:pos="6696"/>
          <w:tab w:val="left" w:pos="13176"/>
        </w:tabs>
        <w:autoSpaceDE w:val="0"/>
        <w:spacing w:line="100" w:lineRule="atLeast"/>
        <w:ind w:left="142" w:firstLine="0"/>
        <w:jc w:val="both"/>
        <w:rPr>
          <w:sz w:val="22"/>
          <w:szCs w:val="22"/>
        </w:rPr>
      </w:pPr>
      <w:r w:rsidRPr="00ED7DAB">
        <w:rPr>
          <w:rFonts w:eastAsia="Times New Roman CYR" w:cs="Times New Roman"/>
          <w:b/>
          <w:bCs/>
          <w:color w:val="000000"/>
          <w:sz w:val="22"/>
          <w:szCs w:val="22"/>
          <w:lang w:eastAsia="ar-SA" w:bidi="ar-SA"/>
        </w:rPr>
        <w:t>Размер обеспечения исполнения государственного контракта:</w:t>
      </w:r>
      <w:r w:rsidRPr="00ED7DAB">
        <w:rPr>
          <w:rFonts w:eastAsia="Times New Roman CYR" w:cs="Times New Roman"/>
          <w:color w:val="000000"/>
          <w:sz w:val="22"/>
          <w:szCs w:val="22"/>
          <w:lang w:eastAsia="ar-SA" w:bidi="ar-SA"/>
        </w:rPr>
        <w:t xml:space="preserve"> </w:t>
      </w:r>
      <w:r w:rsidRPr="00ED7DAB">
        <w:rPr>
          <w:sz w:val="22"/>
          <w:szCs w:val="22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951E03" w:rsidRPr="00ED7DAB" w:rsidRDefault="00ED7DAB" w:rsidP="00ED7DAB">
      <w:pPr>
        <w:pStyle w:val="a4"/>
        <w:widowControl/>
        <w:numPr>
          <w:ilvl w:val="0"/>
          <w:numId w:val="1"/>
        </w:numPr>
        <w:tabs>
          <w:tab w:val="left" w:pos="426"/>
          <w:tab w:val="left" w:pos="720"/>
          <w:tab w:val="left" w:pos="925"/>
          <w:tab w:val="left" w:pos="6480"/>
          <w:tab w:val="left" w:pos="6696"/>
          <w:tab w:val="left" w:pos="12960"/>
          <w:tab w:val="left" w:pos="13176"/>
        </w:tabs>
        <w:autoSpaceDE w:val="0"/>
        <w:spacing w:line="100" w:lineRule="atLeast"/>
        <w:ind w:left="142" w:firstLine="0"/>
        <w:jc w:val="both"/>
        <w:rPr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="00951E03" w:rsidRPr="00ED7DAB">
        <w:rPr>
          <w:rFonts w:cs="Times New Roman"/>
          <w:b/>
          <w:bCs/>
          <w:color w:val="000000"/>
          <w:sz w:val="22"/>
          <w:szCs w:val="22"/>
        </w:rPr>
        <w:t xml:space="preserve">Размер обеспечения заявки: </w:t>
      </w:r>
      <w:r w:rsidR="00951E03" w:rsidRPr="00ED7DAB">
        <w:rPr>
          <w:rFonts w:cs="Times New Roman"/>
          <w:color w:val="000000"/>
          <w:sz w:val="22"/>
          <w:szCs w:val="22"/>
        </w:rPr>
        <w:t>1% от начальной (максимальной) цены контракта.</w:t>
      </w:r>
    </w:p>
    <w:p w:rsidR="00951E03" w:rsidRPr="00ED7DAB" w:rsidRDefault="00951E03" w:rsidP="00951E03">
      <w:pPr>
        <w:pStyle w:val="a4"/>
        <w:rPr>
          <w:rFonts w:eastAsia="Times New Roman CYR" w:cs="Times New Roman"/>
          <w:sz w:val="22"/>
          <w:szCs w:val="22"/>
        </w:rPr>
      </w:pPr>
    </w:p>
    <w:p w:rsidR="00951E03" w:rsidRPr="00ED7DAB" w:rsidRDefault="00951E03" w:rsidP="00951E03">
      <w:pPr>
        <w:pStyle w:val="a4"/>
        <w:rPr>
          <w:rFonts w:eastAsia="Times New Roman CYR" w:cs="Times New Roman"/>
          <w:sz w:val="22"/>
          <w:szCs w:val="22"/>
        </w:rPr>
      </w:pPr>
    </w:p>
    <w:p w:rsidR="00951E03" w:rsidRPr="00ED7DAB" w:rsidRDefault="00951E03" w:rsidP="00951E03">
      <w:pPr>
        <w:pStyle w:val="a4"/>
        <w:rPr>
          <w:rFonts w:eastAsia="Times New Roman CYR" w:cs="Times New Roman"/>
          <w:sz w:val="22"/>
          <w:szCs w:val="22"/>
        </w:rPr>
      </w:pPr>
    </w:p>
    <w:p w:rsidR="00951E03" w:rsidRPr="00ED7DAB" w:rsidRDefault="00951E03" w:rsidP="00951E03">
      <w:pPr>
        <w:pStyle w:val="a4"/>
        <w:suppressAutoHyphens w:val="0"/>
        <w:autoSpaceDE w:val="0"/>
        <w:spacing w:line="240" w:lineRule="atLeast"/>
        <w:ind w:left="0"/>
        <w:jc w:val="center"/>
        <w:rPr>
          <w:sz w:val="22"/>
          <w:szCs w:val="22"/>
        </w:rPr>
      </w:pPr>
      <w:r w:rsidRPr="00ED7DAB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 xml:space="preserve"> Начальник ОСП </w:t>
      </w:r>
      <w:r w:rsidRPr="00ED7DAB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ab/>
        <w:t xml:space="preserve">                </w:t>
      </w:r>
      <w:r w:rsidRPr="00ED7DAB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ab/>
        <w:t xml:space="preserve">                                           Н.С. </w:t>
      </w:r>
      <w:proofErr w:type="spellStart"/>
      <w:r w:rsidRPr="00ED7DAB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>Протопопова</w:t>
      </w:r>
      <w:proofErr w:type="spellEnd"/>
    </w:p>
    <w:p w:rsidR="00951E03" w:rsidRPr="00ED7DAB" w:rsidRDefault="00951E03" w:rsidP="00951E03">
      <w:pPr>
        <w:autoSpaceDE w:val="0"/>
        <w:ind w:firstLine="15"/>
        <w:jc w:val="center"/>
        <w:rPr>
          <w:rFonts w:eastAsia="Times New Roman CYR" w:cs="Times New Roman"/>
          <w:color w:val="000000"/>
          <w:sz w:val="22"/>
          <w:szCs w:val="22"/>
        </w:rPr>
      </w:pPr>
    </w:p>
    <w:p w:rsidR="00951E03" w:rsidRPr="00ED7DAB" w:rsidRDefault="00951E03" w:rsidP="00951E03">
      <w:pPr>
        <w:pStyle w:val="Standard"/>
        <w:ind w:firstLine="709"/>
        <w:rPr>
          <w:rFonts w:eastAsia="Times New Roman CYR" w:cs="Times New Roman CYR"/>
          <w:b/>
          <w:bCs/>
          <w:sz w:val="22"/>
          <w:szCs w:val="22"/>
        </w:rPr>
      </w:pPr>
    </w:p>
    <w:p w:rsidR="0083235D" w:rsidRPr="00ED7DAB" w:rsidRDefault="0083235D">
      <w:pPr>
        <w:rPr>
          <w:sz w:val="22"/>
          <w:szCs w:val="22"/>
        </w:rPr>
      </w:pPr>
    </w:p>
    <w:sectPr w:rsidR="0083235D" w:rsidRPr="00ED7DAB" w:rsidSect="00ED7DAB">
      <w:pgSz w:w="11906" w:h="16838"/>
      <w:pgMar w:top="1021" w:right="567" w:bottom="73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1">
    <w:nsid w:val="4D9E5F88"/>
    <w:multiLevelType w:val="multilevel"/>
    <w:tmpl w:val="820474DA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6A627CBA"/>
    <w:multiLevelType w:val="multilevel"/>
    <w:tmpl w:val="80105BA0"/>
    <w:lvl w:ilvl="0">
      <w:start w:val="3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A6"/>
    <w:rsid w:val="001371A6"/>
    <w:rsid w:val="0083235D"/>
    <w:rsid w:val="0094257D"/>
    <w:rsid w:val="00951E03"/>
    <w:rsid w:val="00C32A87"/>
    <w:rsid w:val="00E55098"/>
    <w:rsid w:val="00ED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E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1E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951E0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List Paragraph"/>
    <w:basedOn w:val="a"/>
    <w:rsid w:val="00951E03"/>
    <w:pPr>
      <w:ind w:left="7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Маргарита Юрьевна</dc:creator>
  <cp:keywords/>
  <dc:description/>
  <cp:lastModifiedBy>016SergeevaSE</cp:lastModifiedBy>
  <cp:revision>3</cp:revision>
  <dcterms:created xsi:type="dcterms:W3CDTF">2024-09-26T03:35:00Z</dcterms:created>
  <dcterms:modified xsi:type="dcterms:W3CDTF">2024-10-04T07:57:00Z</dcterms:modified>
</cp:coreProperties>
</file>