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57" w:rsidRPr="008635D4" w:rsidRDefault="000E2357" w:rsidP="000E2357">
      <w:pPr>
        <w:numPr>
          <w:ilvl w:val="0"/>
          <w:numId w:val="4"/>
        </w:numPr>
        <w:tabs>
          <w:tab w:val="left" w:pos="567"/>
        </w:tabs>
        <w:ind w:left="431" w:hanging="431"/>
        <w:jc w:val="right"/>
        <w:rPr>
          <w:i/>
        </w:rPr>
      </w:pPr>
      <w:r>
        <w:rPr>
          <w:i/>
        </w:rPr>
        <w:t>Приложение № 1</w:t>
      </w:r>
    </w:p>
    <w:p w:rsidR="00955D40" w:rsidRDefault="000E2357" w:rsidP="00955D40">
      <w:pPr>
        <w:jc w:val="right"/>
        <w:rPr>
          <w:b/>
        </w:rPr>
      </w:pPr>
      <w:bookmarkStart w:id="0" w:name="_GoBack"/>
      <w:bookmarkEnd w:id="0"/>
      <w:r w:rsidRPr="008635D4">
        <w:rPr>
          <w:i/>
        </w:rPr>
        <w:t>к извещению о проведении закупки</w:t>
      </w:r>
      <w:r w:rsidR="00D774ED" w:rsidRPr="00D774ED">
        <w:rPr>
          <w:b/>
        </w:rPr>
        <w:t xml:space="preserve"> </w:t>
      </w:r>
    </w:p>
    <w:p w:rsidR="00D774ED" w:rsidRPr="007C1023" w:rsidRDefault="00D774ED" w:rsidP="00D774ED">
      <w:pPr>
        <w:jc w:val="center"/>
        <w:rPr>
          <w:b/>
        </w:rPr>
      </w:pPr>
      <w:r w:rsidRPr="007C1023">
        <w:rPr>
          <w:b/>
        </w:rPr>
        <w:t>Описание объекта закупки (техническое задание)</w:t>
      </w:r>
    </w:p>
    <w:p w:rsidR="00D774ED" w:rsidRPr="007C1023" w:rsidRDefault="00D774ED" w:rsidP="00D774ED">
      <w:pPr>
        <w:tabs>
          <w:tab w:val="left" w:pos="6237"/>
        </w:tabs>
        <w:suppressAutoHyphens/>
        <w:snapToGrid w:val="0"/>
        <w:ind w:right="-284"/>
        <w:jc w:val="center"/>
        <w:rPr>
          <w:b/>
          <w:color w:val="000000"/>
        </w:rPr>
      </w:pPr>
      <w:r w:rsidRPr="007C1023">
        <w:rPr>
          <w:b/>
          <w:lang w:eastAsia="ar-SA"/>
        </w:rPr>
        <w:t xml:space="preserve">на выполнение работ </w:t>
      </w:r>
      <w:r w:rsidRPr="007C1023">
        <w:rPr>
          <w:b/>
          <w:bCs/>
        </w:rPr>
        <w:t>в 2025 году</w:t>
      </w:r>
      <w:r w:rsidRPr="007C1023">
        <w:rPr>
          <w:b/>
          <w:lang w:eastAsia="ar-SA"/>
        </w:rPr>
        <w:t xml:space="preserve"> по изготовлению </w:t>
      </w:r>
      <w:r w:rsidRPr="007C1023">
        <w:rPr>
          <w:b/>
          <w:color w:val="000000"/>
        </w:rPr>
        <w:t xml:space="preserve">ортопедической обуви </w:t>
      </w:r>
    </w:p>
    <w:p w:rsidR="00D774ED" w:rsidRPr="007C1023" w:rsidRDefault="00D774ED" w:rsidP="00D774ED">
      <w:pPr>
        <w:tabs>
          <w:tab w:val="left" w:pos="6237"/>
        </w:tabs>
        <w:suppressAutoHyphens/>
        <w:snapToGrid w:val="0"/>
        <w:ind w:right="-284"/>
        <w:jc w:val="center"/>
        <w:rPr>
          <w:b/>
          <w:lang w:eastAsia="ar-SA"/>
        </w:rPr>
      </w:pPr>
      <w:r w:rsidRPr="007C1023">
        <w:rPr>
          <w:b/>
          <w:lang w:eastAsia="ar-SA"/>
        </w:rPr>
        <w:t xml:space="preserve">(далее – Изделия) </w:t>
      </w:r>
      <w:r w:rsidRPr="007C1023">
        <w:rPr>
          <w:b/>
          <w:color w:val="000000"/>
        </w:rPr>
        <w:t xml:space="preserve">для </w:t>
      </w:r>
      <w:r w:rsidRPr="007C1023">
        <w:rPr>
          <w:b/>
          <w:lang w:eastAsia="ar-SA"/>
        </w:rPr>
        <w:t>социального обеспечения граждан (далее – Получатели)</w:t>
      </w:r>
      <w:r w:rsidRPr="007C1023">
        <w:rPr>
          <w:b/>
          <w:bCs/>
        </w:rPr>
        <w:t xml:space="preserve"> </w:t>
      </w:r>
    </w:p>
    <w:p w:rsidR="00D774ED" w:rsidRPr="007C1023" w:rsidRDefault="00D774ED" w:rsidP="00D774ED">
      <w:pPr>
        <w:suppressAutoHyphens/>
        <w:ind w:right="-284"/>
        <w:jc w:val="center"/>
        <w:rPr>
          <w:b/>
          <w:sz w:val="20"/>
          <w:szCs w:val="20"/>
          <w:lang w:eastAsia="ar-SA"/>
        </w:rPr>
      </w:pPr>
    </w:p>
    <w:p w:rsidR="00D774ED" w:rsidRPr="007C1023" w:rsidRDefault="00D774ED" w:rsidP="00D774ED">
      <w:pPr>
        <w:suppressAutoHyphens/>
        <w:spacing w:before="120"/>
        <w:ind w:right="282"/>
        <w:jc w:val="both"/>
      </w:pPr>
      <w:r w:rsidRPr="007C1023">
        <w:rPr>
          <w:b/>
          <w:lang w:eastAsia="ar-SA"/>
        </w:rPr>
        <w:t>Срок выполнения работ:</w:t>
      </w:r>
      <w:r w:rsidRPr="007C1023">
        <w:rPr>
          <w:lang w:eastAsia="ar-SA"/>
        </w:rPr>
        <w:t xml:space="preserve"> </w:t>
      </w:r>
      <w:r w:rsidRPr="007C1023">
        <w:rPr>
          <w:color w:val="000000"/>
        </w:rPr>
        <w:t>со дня, следующего за днем заключения госуда</w:t>
      </w:r>
      <w:r>
        <w:rPr>
          <w:color w:val="000000"/>
        </w:rPr>
        <w:t xml:space="preserve">рственного </w:t>
      </w:r>
      <w:r w:rsidRPr="00D774ED">
        <w:rPr>
          <w:color w:val="000000" w:themeColor="text1"/>
        </w:rPr>
        <w:t>контракта (не ранее 09.01.2025)</w:t>
      </w:r>
      <w:r w:rsidRPr="007C1023">
        <w:rPr>
          <w:color w:val="000000"/>
        </w:rPr>
        <w:t xml:space="preserve"> по «12» декабря 2025 года (включительно)</w:t>
      </w:r>
    </w:p>
    <w:p w:rsidR="00D774ED" w:rsidRPr="007C1023" w:rsidRDefault="00D774ED" w:rsidP="00D774ED">
      <w:pPr>
        <w:suppressAutoHyphens/>
        <w:spacing w:before="120"/>
        <w:ind w:right="282"/>
        <w:jc w:val="both"/>
      </w:pPr>
      <w:r w:rsidRPr="007C1023">
        <w:rPr>
          <w:b/>
        </w:rPr>
        <w:t>Место выполнения работ</w:t>
      </w:r>
      <w:r w:rsidRPr="007C1023">
        <w:t>: Российская Федерация</w:t>
      </w:r>
    </w:p>
    <w:p w:rsidR="00D774ED" w:rsidRPr="007C1023" w:rsidRDefault="00D774ED" w:rsidP="00D774ED">
      <w:pPr>
        <w:spacing w:before="120"/>
        <w:jc w:val="both"/>
      </w:pPr>
      <w:r w:rsidRPr="007C1023">
        <w:rPr>
          <w:b/>
        </w:rPr>
        <w:t>Место жительства</w:t>
      </w:r>
      <w:r w:rsidRPr="007C1023">
        <w:t xml:space="preserve"> (месту пребывания, фактического проживания) </w:t>
      </w:r>
      <w:r w:rsidRPr="007C1023">
        <w:rPr>
          <w:b/>
          <w:bCs/>
        </w:rPr>
        <w:t>Получателей</w:t>
      </w:r>
      <w:r w:rsidRPr="007C1023">
        <w:t xml:space="preserve">: </w:t>
      </w:r>
    </w:p>
    <w:p w:rsidR="00D774ED" w:rsidRPr="007C1023" w:rsidRDefault="00D774ED" w:rsidP="00D774ED">
      <w:pPr>
        <w:jc w:val="both"/>
      </w:pPr>
      <w:r w:rsidRPr="007C1023">
        <w:t>Санкт-Петербург и Ленинградская область.</w:t>
      </w:r>
    </w:p>
    <w:p w:rsidR="00D774ED" w:rsidRPr="007C1023" w:rsidRDefault="00D774ED" w:rsidP="00D774ED">
      <w:pPr>
        <w:spacing w:before="120"/>
        <w:jc w:val="both"/>
        <w:rPr>
          <w:lang w:eastAsia="en-US"/>
        </w:rPr>
      </w:pPr>
      <w:r w:rsidRPr="007C1023">
        <w:rPr>
          <w:lang w:eastAsia="en-US"/>
        </w:rPr>
        <w:t xml:space="preserve">1. </w:t>
      </w:r>
      <w:r w:rsidRPr="007C1023">
        <w:t>Исполнитель обязан обеспечить выполнение работ по наименованию, в количестве и в сроки, предъявляемыми в настоящем техническом задании, в период действия государственного контракта.</w:t>
      </w:r>
    </w:p>
    <w:p w:rsidR="00D774ED" w:rsidRPr="007C1023" w:rsidRDefault="00D774ED" w:rsidP="00D774ED">
      <w:pPr>
        <w:autoSpaceDE w:val="0"/>
        <w:autoSpaceDN w:val="0"/>
        <w:adjustRightInd w:val="0"/>
        <w:jc w:val="both"/>
      </w:pPr>
      <w:r w:rsidRPr="007C1023">
        <w:rPr>
          <w:lang w:eastAsia="en-US"/>
        </w:rPr>
        <w:t xml:space="preserve">2. </w:t>
      </w:r>
      <w:r w:rsidRPr="007C1023">
        <w:t>Исполнитель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Изделие подлежит регистрации), и (или) декларации о соответствии или сертификата соответствия изготовляемого Изделия либо иных документов, свидетельствующих о качестве и безопасности Изделия, предусмотренных действующим законодательством Российской Федерации (при наличии). В случае окончания срока действия указанных документов до полного исполнения обязательств по государственному контракту Исполнитель в установленные законодательством Российской Федерации сроки обязан обеспечить их продление либо получение новых.</w:t>
      </w:r>
    </w:p>
    <w:p w:rsidR="00D774ED" w:rsidRPr="007C1023" w:rsidRDefault="00D774ED" w:rsidP="00D774ED">
      <w:pPr>
        <w:tabs>
          <w:tab w:val="left" w:pos="284"/>
        </w:tabs>
        <w:spacing w:after="200" w:line="276" w:lineRule="auto"/>
        <w:ind w:right="-284"/>
        <w:contextualSpacing/>
        <w:jc w:val="both"/>
        <w:rPr>
          <w:szCs w:val="22"/>
          <w:lang w:eastAsia="en-US"/>
        </w:rPr>
      </w:pPr>
      <w:r w:rsidRPr="007C1023">
        <w:rPr>
          <w:szCs w:val="22"/>
          <w:lang w:eastAsia="en-US"/>
        </w:rPr>
        <w:t>3. Характеристики объекта закупки:</w:t>
      </w:r>
    </w:p>
    <w:tbl>
      <w:tblPr>
        <w:tblW w:w="103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4536"/>
        <w:gridCol w:w="1419"/>
        <w:gridCol w:w="958"/>
      </w:tblGrid>
      <w:tr w:rsidR="00D774ED" w:rsidRPr="007C1023" w:rsidTr="00D96E4A">
        <w:trPr>
          <w:trHeight w:val="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№</w:t>
            </w:r>
          </w:p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Наименование Изделия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Наименование по КТРУ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Характеристика Изделия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Кол-во</w:t>
            </w:r>
          </w:p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(пара /  </w:t>
            </w:r>
          </w:p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2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шт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>)</w:t>
            </w:r>
          </w:p>
        </w:tc>
      </w:tr>
      <w:tr w:rsidR="00D774ED" w:rsidRPr="007C1023" w:rsidTr="00D96E4A">
        <w:trPr>
          <w:trHeight w:val="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Ортопедическая обувь сложная на утепленной подкладке </w:t>
            </w:r>
          </w:p>
          <w:p w:rsidR="00D774ED" w:rsidRPr="007C1023" w:rsidRDefault="00D774ED" w:rsidP="00D96E4A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(пара / 2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шт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>)</w:t>
            </w:r>
          </w:p>
          <w:p w:rsidR="00D774ED" w:rsidRPr="007C1023" w:rsidRDefault="00D774ED" w:rsidP="00D96E4A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(03-29-09-02-01)</w:t>
            </w:r>
          </w:p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tabs>
                <w:tab w:val="left" w:pos="0"/>
              </w:tabs>
              <w:ind w:firstLine="5"/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Обувь ортопедическая, изготовленная индивидуально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C1023">
              <w:rPr>
                <w:sz w:val="22"/>
                <w:szCs w:val="22"/>
              </w:rPr>
              <w:t>Обувь изготавливается по индивидуальным замерам в соответствии с медицинскими показаниями (в соответствии с заболеванием)</w:t>
            </w:r>
          </w:p>
          <w:p w:rsidR="00D774ED" w:rsidRPr="007C1023" w:rsidRDefault="00D774ED" w:rsidP="00D96E4A">
            <w:pPr>
              <w:tabs>
                <w:tab w:val="left" w:pos="0"/>
              </w:tabs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сгибательной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межстелечный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 Утепленная подкладка.</w:t>
            </w:r>
          </w:p>
          <w:p w:rsidR="00D774ED" w:rsidRPr="007C1023" w:rsidRDefault="00D774ED" w:rsidP="00D96E4A">
            <w:pPr>
              <w:tabs>
                <w:tab w:val="left" w:pos="0"/>
              </w:tabs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2. Обувь ортопедическая сложная при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варусной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эквинусной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берцы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одно-, двухсторонние или круговые,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межстелечный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 Утепленная подкладка.</w:t>
            </w:r>
          </w:p>
          <w:p w:rsidR="00D774ED" w:rsidRPr="007C1023" w:rsidRDefault="00D774ED" w:rsidP="00D96E4A">
            <w:pPr>
              <w:keepNext/>
              <w:tabs>
                <w:tab w:val="left" w:pos="0"/>
              </w:tabs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lastRenderedPageBreak/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плосковальгусной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стопе, полой стопе,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половарусной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берцы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>, металлические шины, подошва и каблук особой формы, служащие для восстановления или компенсации статодинамической функции. Утепленная подкладка.</w:t>
            </w:r>
          </w:p>
          <w:p w:rsidR="00D774ED" w:rsidRPr="007C1023" w:rsidRDefault="00D774ED" w:rsidP="00D96E4A">
            <w:pPr>
              <w:tabs>
                <w:tab w:val="left" w:pos="0"/>
              </w:tabs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4. Обувь ортопедическая сложная при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лимфостазе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межстелечный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 Утепленная подкладка.</w:t>
            </w:r>
          </w:p>
          <w:p w:rsidR="00D774ED" w:rsidRPr="007C1023" w:rsidRDefault="00D774ED" w:rsidP="00D96E4A">
            <w:pPr>
              <w:tabs>
                <w:tab w:val="left" w:pos="0"/>
              </w:tabs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межстелечный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Утепленная подкладка.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lastRenderedPageBreak/>
              <w:t>Наличие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C1023">
              <w:rPr>
                <w:color w:val="000000"/>
                <w:sz w:val="22"/>
                <w:szCs w:val="22"/>
              </w:rPr>
              <w:t>59</w:t>
            </w:r>
          </w:p>
        </w:tc>
      </w:tr>
      <w:tr w:rsidR="00D774ED" w:rsidRPr="007C1023" w:rsidTr="00D96E4A">
        <w:trPr>
          <w:trHeight w:val="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Ортопедическая обувь сложная без утепленной подкладки </w:t>
            </w:r>
          </w:p>
          <w:p w:rsidR="00D774ED" w:rsidRPr="007C1023" w:rsidRDefault="00D774ED" w:rsidP="00D96E4A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(пара / 2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шт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) </w:t>
            </w:r>
          </w:p>
          <w:p w:rsidR="00D774ED" w:rsidRPr="007C1023" w:rsidRDefault="00D774ED" w:rsidP="00D96E4A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(</w:t>
            </w:r>
            <w:r w:rsidRPr="007C1023">
              <w:rPr>
                <w:color w:val="000000"/>
                <w:sz w:val="22"/>
                <w:szCs w:val="22"/>
              </w:rPr>
              <w:t>03.29.09.01.01</w:t>
            </w:r>
            <w:r w:rsidRPr="007C1023">
              <w:rPr>
                <w:color w:val="000000"/>
                <w:sz w:val="21"/>
                <w:szCs w:val="21"/>
              </w:rPr>
              <w:t>)</w:t>
            </w:r>
          </w:p>
          <w:p w:rsidR="00D774ED" w:rsidRPr="007C1023" w:rsidRDefault="00D774ED" w:rsidP="00D96E4A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</w:p>
          <w:p w:rsidR="00D774ED" w:rsidRPr="007C1023" w:rsidRDefault="00D774ED" w:rsidP="00D96E4A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tabs>
                <w:tab w:val="left" w:pos="0"/>
              </w:tabs>
              <w:ind w:firstLine="5"/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Обувь ортопедическая, изготовленная индивидуально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C1023">
              <w:rPr>
                <w:sz w:val="22"/>
                <w:szCs w:val="22"/>
              </w:rPr>
              <w:t>Обувь изготавливается по индивидуальным замерам в соответствии с медицинскими показаниями (в соответствии с заболеванием).</w:t>
            </w:r>
          </w:p>
          <w:p w:rsidR="00D774ED" w:rsidRPr="007C1023" w:rsidRDefault="00D774ED" w:rsidP="00D96E4A">
            <w:pPr>
              <w:tabs>
                <w:tab w:val="left" w:pos="0"/>
              </w:tabs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сгибательной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межстелечный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 Подкладка.</w:t>
            </w:r>
          </w:p>
          <w:p w:rsidR="00D774ED" w:rsidRPr="007C1023" w:rsidRDefault="00D774ED" w:rsidP="00D96E4A">
            <w:pPr>
              <w:tabs>
                <w:tab w:val="left" w:pos="0"/>
              </w:tabs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2. Обувь ортопедическая сложная при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варусной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эквинусной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берцы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одно-, двухсторонние или круговые,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межстелечный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</w:t>
            </w:r>
            <w:r w:rsidRPr="007C1023">
              <w:rPr>
                <w:color w:val="000000"/>
                <w:sz w:val="21"/>
                <w:szCs w:val="21"/>
              </w:rPr>
              <w:lastRenderedPageBreak/>
              <w:t>восстановления или компенсации статодинамической функции. Подкладка.</w:t>
            </w:r>
          </w:p>
          <w:p w:rsidR="00D774ED" w:rsidRPr="007C1023" w:rsidRDefault="00D774ED" w:rsidP="00D96E4A">
            <w:pPr>
              <w:tabs>
                <w:tab w:val="left" w:pos="0"/>
              </w:tabs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плосковальгусной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стопе, полой стопе,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половарусной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берцы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>, металлические шины, подошва и каблук особой формы, служащие для восстановления или компенсации статодинамической функции. Подкладка.</w:t>
            </w:r>
          </w:p>
          <w:p w:rsidR="00D774ED" w:rsidRPr="007C1023" w:rsidRDefault="00D774ED" w:rsidP="00D96E4A">
            <w:pPr>
              <w:keepNext/>
              <w:tabs>
                <w:tab w:val="left" w:pos="0"/>
              </w:tabs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4. Обувь ортопедическая сложная при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лимфостазе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межстелечный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 Подкладка.</w:t>
            </w:r>
          </w:p>
          <w:p w:rsidR="00D774ED" w:rsidRPr="007C1023" w:rsidRDefault="00D774ED" w:rsidP="00D96E4A">
            <w:pPr>
              <w:tabs>
                <w:tab w:val="left" w:pos="0"/>
              </w:tabs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межстелечный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C1023">
              <w:rPr>
                <w:color w:val="000000"/>
                <w:sz w:val="22"/>
                <w:szCs w:val="22"/>
              </w:rPr>
              <w:lastRenderedPageBreak/>
              <w:t>наличие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C1023">
              <w:rPr>
                <w:color w:val="000000"/>
                <w:sz w:val="22"/>
                <w:szCs w:val="22"/>
              </w:rPr>
              <w:t>59</w:t>
            </w:r>
          </w:p>
        </w:tc>
      </w:tr>
      <w:tr w:rsidR="00D774ED" w:rsidRPr="007C1023" w:rsidTr="00D96E4A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ind w:left="61" w:hanging="61"/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Ортопедическая обувь сложная на сохраненную конечность и обувь на протез без утепленной подкладки </w:t>
            </w:r>
          </w:p>
          <w:p w:rsidR="00D774ED" w:rsidRPr="007C1023" w:rsidRDefault="00D774ED" w:rsidP="00D96E4A">
            <w:pPr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(пара / 2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шт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) </w:t>
            </w:r>
          </w:p>
          <w:p w:rsidR="00D774ED" w:rsidRPr="007C1023" w:rsidRDefault="00D774ED" w:rsidP="00D96E4A">
            <w:pPr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(</w:t>
            </w:r>
            <w:r w:rsidRPr="007C1023">
              <w:rPr>
                <w:color w:val="000000"/>
                <w:sz w:val="22"/>
                <w:szCs w:val="22"/>
              </w:rPr>
              <w:t>03.29.09.01.02)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tabs>
                <w:tab w:val="left" w:pos="0"/>
              </w:tabs>
              <w:ind w:firstLine="5"/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Обувь ортопедическая, изготовленная индивидуально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tabs>
                <w:tab w:val="left" w:pos="0"/>
              </w:tabs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Изготавливается одновременно полупара обуви на протез ампутированной конечности и на сохраненную конечность по индивидуальным размерам получателя в соответствии с медицинскими показаниями (в соответствии с заболеванием). </w:t>
            </w:r>
            <w:r w:rsidRPr="007C1023">
              <w:rPr>
                <w:sz w:val="22"/>
                <w:szCs w:val="22"/>
              </w:rPr>
              <w:t xml:space="preserve">Соответствие полупар по внешнему виду, цвету и материалу верха. Элементы крепления. </w:t>
            </w:r>
            <w:r w:rsidRPr="007C1023">
              <w:rPr>
                <w:color w:val="000000"/>
                <w:sz w:val="21"/>
                <w:szCs w:val="21"/>
              </w:rPr>
              <w:t xml:space="preserve">Подкладка.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C1023">
              <w:rPr>
                <w:color w:val="000000"/>
                <w:sz w:val="21"/>
                <w:szCs w:val="21"/>
              </w:rPr>
              <w:t>Наличие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C102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D774ED" w:rsidRPr="007C1023" w:rsidTr="00D96E4A">
        <w:trPr>
          <w:trHeight w:val="1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ind w:left="61" w:hanging="61"/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Ортопедическая обувь сложная на сохраненную конечность и обувь на протез на утепленной подкладке </w:t>
            </w:r>
          </w:p>
          <w:p w:rsidR="00D774ED" w:rsidRPr="007C1023" w:rsidRDefault="00D774ED" w:rsidP="00D96E4A">
            <w:pPr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(пара / 2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шт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 xml:space="preserve">) </w:t>
            </w:r>
          </w:p>
          <w:p w:rsidR="00D774ED" w:rsidRPr="007C1023" w:rsidRDefault="00D774ED" w:rsidP="00D96E4A">
            <w:pPr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(</w:t>
            </w:r>
            <w:r w:rsidRPr="007C1023">
              <w:rPr>
                <w:color w:val="000000"/>
                <w:sz w:val="22"/>
                <w:szCs w:val="22"/>
              </w:rPr>
              <w:t>03.29.09.02.02</w:t>
            </w:r>
            <w:r w:rsidRPr="007C1023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tabs>
                <w:tab w:val="left" w:pos="0"/>
              </w:tabs>
              <w:ind w:firstLine="5"/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Обувь ортопедическая, изготовленная индивидуально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1"/>
                <w:szCs w:val="21"/>
              </w:rPr>
            </w:pPr>
            <w:r w:rsidRPr="007C1023">
              <w:rPr>
                <w:color w:val="000000"/>
                <w:kern w:val="3"/>
                <w:sz w:val="21"/>
                <w:szCs w:val="21"/>
              </w:rPr>
              <w:t xml:space="preserve">Изготавливается одновременно полупара обуви на протез ампутированной конечности и на сохраненную конечность по индивидуальным размерам получателя в соответствии с медицинскими показаниями (в соответствии с заболеванием). </w:t>
            </w:r>
            <w:r w:rsidRPr="007C1023">
              <w:rPr>
                <w:kern w:val="3"/>
                <w:sz w:val="22"/>
                <w:szCs w:val="22"/>
              </w:rPr>
              <w:t xml:space="preserve">Соответствие полупар по внешнему виду, цвету и материалу верха. Элементы крепления. </w:t>
            </w:r>
            <w:r w:rsidRPr="007C1023">
              <w:rPr>
                <w:color w:val="000000"/>
                <w:kern w:val="3"/>
                <w:sz w:val="21"/>
                <w:szCs w:val="21"/>
              </w:rPr>
              <w:t>Утепленная подкладка.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C1023">
              <w:rPr>
                <w:color w:val="000000"/>
                <w:sz w:val="21"/>
                <w:szCs w:val="21"/>
              </w:rPr>
              <w:t>Наличие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C102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D774ED" w:rsidRPr="007C1023" w:rsidTr="00D96E4A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ind w:left="61" w:hanging="61"/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color w:val="000000"/>
                <w:kern w:val="3"/>
                <w:sz w:val="21"/>
                <w:szCs w:val="21"/>
              </w:rPr>
            </w:pPr>
            <w:r w:rsidRPr="007C1023">
              <w:rPr>
                <w:color w:val="000000"/>
                <w:kern w:val="3"/>
                <w:sz w:val="21"/>
                <w:szCs w:val="21"/>
              </w:rPr>
              <w:t>Ортопедическая обувь на протезы при двусторонней ампутации нижних конечностей</w:t>
            </w:r>
          </w:p>
          <w:p w:rsidR="00D774ED" w:rsidRPr="007C1023" w:rsidRDefault="00D774ED" w:rsidP="00D96E4A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color w:val="000000"/>
                <w:kern w:val="3"/>
                <w:sz w:val="21"/>
                <w:szCs w:val="21"/>
              </w:rPr>
            </w:pPr>
            <w:r w:rsidRPr="007C1023">
              <w:rPr>
                <w:color w:val="000000"/>
                <w:kern w:val="3"/>
                <w:sz w:val="21"/>
                <w:szCs w:val="21"/>
              </w:rPr>
              <w:lastRenderedPageBreak/>
              <w:t xml:space="preserve">(пара / 2 </w:t>
            </w:r>
            <w:proofErr w:type="spellStart"/>
            <w:r w:rsidRPr="007C1023">
              <w:rPr>
                <w:color w:val="000000"/>
                <w:kern w:val="3"/>
                <w:sz w:val="21"/>
                <w:szCs w:val="21"/>
              </w:rPr>
              <w:t>шт</w:t>
            </w:r>
            <w:proofErr w:type="spellEnd"/>
            <w:r w:rsidRPr="007C1023">
              <w:rPr>
                <w:color w:val="000000"/>
                <w:kern w:val="3"/>
                <w:sz w:val="21"/>
                <w:szCs w:val="21"/>
              </w:rPr>
              <w:t>)</w:t>
            </w:r>
          </w:p>
          <w:p w:rsidR="00D774ED" w:rsidRPr="007C1023" w:rsidRDefault="00D774ED" w:rsidP="00D96E4A">
            <w:pPr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2"/>
                <w:szCs w:val="22"/>
              </w:rPr>
              <w:t>(03.29.09.01.03)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tabs>
                <w:tab w:val="left" w:pos="0"/>
              </w:tabs>
              <w:ind w:firstLine="5"/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lastRenderedPageBreak/>
              <w:t>Обувь ортопедическая, изготовленная индивидуально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tabs>
                <w:tab w:val="left" w:pos="0"/>
              </w:tabs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sz w:val="22"/>
                <w:szCs w:val="22"/>
              </w:rPr>
              <w:t xml:space="preserve">Ортопедическая обувь для получателей. передвигающихся на протезах, с </w:t>
            </w:r>
            <w:proofErr w:type="spellStart"/>
            <w:r w:rsidRPr="007C1023">
              <w:rPr>
                <w:sz w:val="22"/>
                <w:szCs w:val="22"/>
              </w:rPr>
              <w:t>продленностью</w:t>
            </w:r>
            <w:proofErr w:type="spellEnd"/>
            <w:r w:rsidRPr="007C1023">
              <w:rPr>
                <w:sz w:val="22"/>
                <w:szCs w:val="22"/>
              </w:rPr>
              <w:t xml:space="preserve"> берца выше лодыжки и полным закрытием тыльной поверхности стопы верхом обуви. Изготавливается по </w:t>
            </w:r>
            <w:r w:rsidRPr="007C1023">
              <w:rPr>
                <w:sz w:val="22"/>
                <w:szCs w:val="22"/>
              </w:rPr>
              <w:lastRenderedPageBreak/>
              <w:t>индивидуальным размерам получателя</w:t>
            </w:r>
            <w:r w:rsidRPr="007C1023">
              <w:rPr>
                <w:color w:val="000000"/>
                <w:sz w:val="21"/>
                <w:szCs w:val="21"/>
              </w:rPr>
              <w:t xml:space="preserve">. </w:t>
            </w:r>
            <w:r w:rsidRPr="007C1023">
              <w:rPr>
                <w:sz w:val="22"/>
                <w:szCs w:val="22"/>
              </w:rPr>
              <w:t xml:space="preserve">Язычок. Элементы крепления. </w:t>
            </w:r>
            <w:r w:rsidRPr="007C1023">
              <w:rPr>
                <w:color w:val="000000"/>
                <w:sz w:val="21"/>
                <w:szCs w:val="21"/>
              </w:rPr>
              <w:t>Подкладка.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C1023">
              <w:rPr>
                <w:color w:val="000000"/>
                <w:sz w:val="21"/>
                <w:szCs w:val="21"/>
              </w:rPr>
              <w:lastRenderedPageBreak/>
              <w:t>Наличие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C1023">
              <w:rPr>
                <w:color w:val="000000"/>
                <w:sz w:val="22"/>
                <w:szCs w:val="22"/>
              </w:rPr>
              <w:t>15</w:t>
            </w:r>
          </w:p>
        </w:tc>
      </w:tr>
      <w:tr w:rsidR="00D774ED" w:rsidRPr="007C1023" w:rsidTr="00D96E4A">
        <w:trPr>
          <w:trHeight w:val="11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ind w:left="61" w:hanging="61"/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Ортопедическая обувь сложная на протезы </w:t>
            </w:r>
          </w:p>
          <w:p w:rsidR="00D774ED" w:rsidRPr="007C1023" w:rsidRDefault="00D774ED" w:rsidP="00D96E4A">
            <w:pPr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 xml:space="preserve">(пара / 2 </w:t>
            </w:r>
            <w:proofErr w:type="spellStart"/>
            <w:r w:rsidRPr="007C1023">
              <w:rPr>
                <w:color w:val="000000"/>
                <w:sz w:val="21"/>
                <w:szCs w:val="21"/>
              </w:rPr>
              <w:t>шт</w:t>
            </w:r>
            <w:proofErr w:type="spellEnd"/>
            <w:r w:rsidRPr="007C1023">
              <w:rPr>
                <w:color w:val="000000"/>
                <w:sz w:val="21"/>
                <w:szCs w:val="21"/>
              </w:rPr>
              <w:t>)</w:t>
            </w:r>
          </w:p>
          <w:p w:rsidR="00D774ED" w:rsidRPr="007C1023" w:rsidRDefault="00D774ED" w:rsidP="00D96E4A">
            <w:pPr>
              <w:jc w:val="center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2"/>
                <w:szCs w:val="22"/>
              </w:rPr>
              <w:t>(03.29.09.01.03</w:t>
            </w:r>
            <w:r w:rsidRPr="007C1023">
              <w:rPr>
                <w:color w:val="000000"/>
                <w:sz w:val="21"/>
                <w:szCs w:val="21"/>
              </w:rPr>
              <w:t>)</w:t>
            </w:r>
          </w:p>
          <w:p w:rsidR="00D774ED" w:rsidRPr="007C1023" w:rsidRDefault="00D774ED" w:rsidP="00D96E4A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D774ED" w:rsidRPr="007C1023" w:rsidRDefault="00D774ED" w:rsidP="00D96E4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tabs>
                <w:tab w:val="left" w:pos="0"/>
              </w:tabs>
              <w:ind w:firstLine="5"/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Обувь ортопедическая, изготовленная индивидуально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tabs>
                <w:tab w:val="left" w:pos="0"/>
              </w:tabs>
              <w:jc w:val="both"/>
              <w:rPr>
                <w:color w:val="000000"/>
                <w:sz w:val="21"/>
                <w:szCs w:val="21"/>
              </w:rPr>
            </w:pPr>
            <w:r w:rsidRPr="007C1023">
              <w:rPr>
                <w:sz w:val="22"/>
                <w:szCs w:val="22"/>
              </w:rPr>
              <w:t>Ортопедическая обувь для получателей, передвигающихся на протезах.</w:t>
            </w:r>
            <w:r w:rsidRPr="007C1023">
              <w:rPr>
                <w:color w:val="000000"/>
                <w:sz w:val="21"/>
                <w:szCs w:val="21"/>
              </w:rPr>
              <w:t xml:space="preserve"> </w:t>
            </w:r>
            <w:r w:rsidRPr="007C1023">
              <w:rPr>
                <w:sz w:val="22"/>
                <w:szCs w:val="22"/>
              </w:rPr>
              <w:t xml:space="preserve">Изготавливается одновременно две </w:t>
            </w:r>
            <w:proofErr w:type="spellStart"/>
            <w:r w:rsidRPr="007C1023">
              <w:rPr>
                <w:sz w:val="22"/>
                <w:szCs w:val="22"/>
              </w:rPr>
              <w:t>полупары</w:t>
            </w:r>
            <w:proofErr w:type="spellEnd"/>
            <w:r w:rsidRPr="007C1023">
              <w:rPr>
                <w:sz w:val="22"/>
                <w:szCs w:val="22"/>
              </w:rPr>
              <w:t xml:space="preserve"> обуви на протезы ампутированных конечностей по индивидуальным размерам получателя</w:t>
            </w:r>
            <w:r w:rsidRPr="007C1023">
              <w:rPr>
                <w:color w:val="000000"/>
                <w:sz w:val="21"/>
                <w:szCs w:val="21"/>
              </w:rPr>
              <w:t xml:space="preserve"> в соответствии с медицинскими показаниями (в соответствии с заболеванием). </w:t>
            </w:r>
            <w:r w:rsidRPr="007C1023">
              <w:rPr>
                <w:sz w:val="22"/>
                <w:szCs w:val="22"/>
              </w:rPr>
              <w:t xml:space="preserve">Соответствие полупар по внешнему виду, цвету и материалу верха. Элементы крепления. </w:t>
            </w:r>
            <w:r w:rsidRPr="007C1023">
              <w:rPr>
                <w:color w:val="000000"/>
                <w:sz w:val="21"/>
                <w:szCs w:val="21"/>
              </w:rPr>
              <w:t>Подкладка.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C1023">
              <w:rPr>
                <w:color w:val="000000"/>
                <w:sz w:val="21"/>
                <w:szCs w:val="21"/>
              </w:rPr>
              <w:t>Наличие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C1023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774ED" w:rsidRPr="007C1023" w:rsidTr="00D96E4A">
        <w:trPr>
          <w:trHeight w:val="38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right"/>
              <w:rPr>
                <w:color w:val="000000"/>
                <w:sz w:val="21"/>
                <w:szCs w:val="21"/>
              </w:rPr>
            </w:pPr>
            <w:r w:rsidRPr="007C1023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4ED" w:rsidRPr="007C1023" w:rsidRDefault="00D774ED" w:rsidP="00D96E4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7C1023">
              <w:rPr>
                <w:color w:val="000000"/>
                <w:sz w:val="22"/>
                <w:szCs w:val="22"/>
              </w:rPr>
              <w:fldChar w:fldCharType="begin"/>
            </w:r>
            <w:r w:rsidRPr="007C1023">
              <w:rPr>
                <w:color w:val="000000"/>
                <w:sz w:val="22"/>
                <w:szCs w:val="22"/>
              </w:rPr>
              <w:instrText xml:space="preserve"> =SUM(ABOVE) </w:instrText>
            </w:r>
            <w:r w:rsidRPr="007C1023">
              <w:rPr>
                <w:color w:val="000000"/>
                <w:sz w:val="22"/>
                <w:szCs w:val="22"/>
              </w:rPr>
              <w:fldChar w:fldCharType="separate"/>
            </w:r>
            <w:r w:rsidRPr="007C1023">
              <w:rPr>
                <w:noProof/>
                <w:color w:val="000000"/>
                <w:sz w:val="22"/>
                <w:szCs w:val="22"/>
              </w:rPr>
              <w:t>179</w:t>
            </w:r>
            <w:r w:rsidRPr="007C102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D774ED" w:rsidRPr="007C1023" w:rsidRDefault="00D774ED" w:rsidP="00D774ED">
      <w:pPr>
        <w:tabs>
          <w:tab w:val="left" w:pos="0"/>
        </w:tabs>
        <w:ind w:firstLine="5"/>
        <w:jc w:val="both"/>
        <w:rPr>
          <w:b/>
          <w:color w:val="000000"/>
        </w:rPr>
      </w:pPr>
    </w:p>
    <w:p w:rsidR="00D774ED" w:rsidRPr="007C1023" w:rsidRDefault="00D774ED" w:rsidP="00D774ED">
      <w:pPr>
        <w:tabs>
          <w:tab w:val="left" w:pos="0"/>
        </w:tabs>
        <w:ind w:firstLine="5"/>
        <w:jc w:val="both"/>
        <w:rPr>
          <w:color w:val="000000"/>
        </w:rPr>
      </w:pPr>
      <w:r w:rsidRPr="007C1023">
        <w:rPr>
          <w:b/>
          <w:color w:val="000000"/>
        </w:rPr>
        <w:t>Обоснование необходимости использования дополнительной информации</w:t>
      </w:r>
      <w:r w:rsidRPr="007C1023">
        <w:rPr>
          <w:color w:val="000000"/>
        </w:rPr>
        <w:t>: 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 Требования обслуживания Получателя и изготовления сложной ортопедической обуви осуществляются в соответствии с ГОСТ Р 55638-2021.</w:t>
      </w:r>
    </w:p>
    <w:p w:rsidR="00D774ED" w:rsidRPr="007C1023" w:rsidRDefault="00D774ED" w:rsidP="00D774ED">
      <w:pPr>
        <w:tabs>
          <w:tab w:val="left" w:pos="0"/>
          <w:tab w:val="left" w:pos="284"/>
        </w:tabs>
        <w:jc w:val="both"/>
      </w:pPr>
      <w:r w:rsidRPr="007C1023">
        <w:t>3.2. 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D774ED" w:rsidRPr="007C1023" w:rsidRDefault="00D774ED" w:rsidP="00D774ED">
      <w:pPr>
        <w:tabs>
          <w:tab w:val="left" w:pos="0"/>
          <w:tab w:val="left" w:pos="284"/>
          <w:tab w:val="left" w:pos="1209"/>
        </w:tabs>
        <w:contextualSpacing/>
        <w:jc w:val="both"/>
        <w:rPr>
          <w:szCs w:val="22"/>
          <w:lang w:eastAsia="en-US"/>
        </w:rPr>
      </w:pPr>
      <w:r w:rsidRPr="007C1023">
        <w:rPr>
          <w:szCs w:val="22"/>
          <w:lang w:eastAsia="en-US"/>
        </w:rPr>
        <w:t xml:space="preserve">3.3. 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D774ED" w:rsidRPr="007C1023" w:rsidRDefault="00D774ED" w:rsidP="00D774ED">
      <w:pPr>
        <w:tabs>
          <w:tab w:val="left" w:pos="0"/>
          <w:tab w:val="left" w:pos="284"/>
          <w:tab w:val="left" w:pos="1209"/>
        </w:tabs>
        <w:contextualSpacing/>
        <w:jc w:val="both"/>
        <w:rPr>
          <w:szCs w:val="22"/>
          <w:lang w:eastAsia="en-US"/>
        </w:rPr>
      </w:pPr>
      <w:r w:rsidRPr="007C1023">
        <w:rPr>
          <w:szCs w:val="22"/>
          <w:lang w:eastAsia="en-US"/>
        </w:rPr>
        <w:t xml:space="preserve">3.4.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D774ED" w:rsidRPr="007C1023" w:rsidRDefault="00D774ED" w:rsidP="00D774ED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contextualSpacing/>
        <w:jc w:val="both"/>
        <w:rPr>
          <w:szCs w:val="22"/>
          <w:lang w:eastAsia="en-US"/>
        </w:rPr>
      </w:pPr>
      <w:r w:rsidRPr="007C1023">
        <w:rPr>
          <w:szCs w:val="22"/>
          <w:lang w:eastAsia="en-US"/>
        </w:rPr>
        <w:t xml:space="preserve"> ГОСТ Р 54407-2020 «Обувь ортопедическая. Общие технические условия»;</w:t>
      </w:r>
    </w:p>
    <w:p w:rsidR="00D774ED" w:rsidRPr="007C1023" w:rsidRDefault="00D774ED" w:rsidP="00D774ED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contextualSpacing/>
        <w:jc w:val="both"/>
        <w:rPr>
          <w:szCs w:val="22"/>
          <w:lang w:eastAsia="en-US"/>
        </w:rPr>
      </w:pPr>
      <w:r w:rsidRPr="007C1023">
        <w:rPr>
          <w:szCs w:val="22"/>
          <w:lang w:eastAsia="en-US"/>
        </w:rPr>
        <w:t xml:space="preserve"> ГОСТ Р 57761-2023 «Обувь ортопедическая. Термины и определения»</w:t>
      </w:r>
      <w:r w:rsidRPr="007C1023">
        <w:rPr>
          <w:szCs w:val="22"/>
          <w:lang w:eastAsia="ar-SA"/>
        </w:rPr>
        <w:t>;</w:t>
      </w:r>
    </w:p>
    <w:p w:rsidR="00D774ED" w:rsidRPr="007C1023" w:rsidRDefault="00D774ED" w:rsidP="00D774ED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contextualSpacing/>
        <w:jc w:val="both"/>
        <w:rPr>
          <w:szCs w:val="22"/>
          <w:lang w:eastAsia="en-US"/>
        </w:rPr>
      </w:pPr>
      <w:r w:rsidRPr="007C1023">
        <w:rPr>
          <w:szCs w:val="22"/>
          <w:lang w:eastAsia="en-US"/>
        </w:rPr>
        <w:t xml:space="preserve"> ГОСТ Р 55638-2021 «Услуги по изготовлению ортопедической обуви. Состав и содержание услуг. Требования безопасности»;</w:t>
      </w:r>
    </w:p>
    <w:p w:rsidR="00D774ED" w:rsidRPr="007C1023" w:rsidRDefault="00D774ED" w:rsidP="00D774ED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contextualSpacing/>
        <w:jc w:val="both"/>
        <w:rPr>
          <w:szCs w:val="22"/>
          <w:lang w:eastAsia="en-US"/>
        </w:rPr>
      </w:pPr>
      <w:r w:rsidRPr="007C1023">
        <w:rPr>
          <w:szCs w:val="22"/>
          <w:lang w:eastAsia="en-US"/>
        </w:rPr>
        <w:t xml:space="preserve"> ГОСТ Р 57890-2020 «Обувь ортопедическая. Номенклатура показателей качества»;</w:t>
      </w:r>
    </w:p>
    <w:p w:rsidR="00D774ED" w:rsidRPr="007C1023" w:rsidRDefault="00D774ED" w:rsidP="00D774ED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contextualSpacing/>
        <w:jc w:val="both"/>
        <w:rPr>
          <w:szCs w:val="22"/>
          <w:lang w:eastAsia="en-US"/>
        </w:rPr>
      </w:pPr>
      <w:r w:rsidRPr="007C1023">
        <w:rPr>
          <w:szCs w:val="22"/>
          <w:lang w:eastAsia="en-US"/>
        </w:rPr>
        <w:t xml:space="preserve"> ГОСТ Р 59452-2021 «Обувь ортопедическая. Требования к документации и маркировке для обеспечения доступности информации».</w:t>
      </w:r>
    </w:p>
    <w:p w:rsidR="00D774ED" w:rsidRPr="007C1023" w:rsidRDefault="00D774ED" w:rsidP="00D774ED">
      <w:pPr>
        <w:suppressAutoHyphens/>
        <w:autoSpaceDN w:val="0"/>
        <w:jc w:val="both"/>
        <w:textAlignment w:val="baseline"/>
        <w:rPr>
          <w:kern w:val="3"/>
        </w:rPr>
      </w:pPr>
      <w:r w:rsidRPr="007C1023">
        <w:rPr>
          <w:kern w:val="3"/>
        </w:rPr>
        <w:t>3.5. 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 Изделия должны быть свободными от прав третьих лиц.</w:t>
      </w:r>
    </w:p>
    <w:p w:rsidR="00D774ED" w:rsidRPr="007C1023" w:rsidRDefault="00D774ED" w:rsidP="00D774ED">
      <w:pPr>
        <w:tabs>
          <w:tab w:val="left" w:pos="0"/>
          <w:tab w:val="left" w:pos="284"/>
          <w:tab w:val="left" w:pos="1209"/>
        </w:tabs>
        <w:contextualSpacing/>
        <w:jc w:val="both"/>
        <w:rPr>
          <w:lang w:eastAsia="en-US"/>
        </w:rPr>
      </w:pPr>
      <w:r w:rsidRPr="007C1023">
        <w:rPr>
          <w:szCs w:val="22"/>
          <w:lang w:eastAsia="en-US"/>
        </w:rPr>
        <w:t xml:space="preserve">3.6. </w:t>
      </w:r>
      <w:r w:rsidRPr="007C1023">
        <w:rPr>
          <w:lang w:eastAsia="en-US"/>
        </w:rPr>
        <w:t xml:space="preserve">Изделия должны быть в упаковке, обеспечивающей защиту от воздействия механических и климатических факторов. Упаковка Изделий должна обеспечивать его защиту от повреждений, порчи (изнашивания), или загрязнения во время хранения и транспортирования к месту </w:t>
      </w:r>
      <w:r w:rsidRPr="007C1023">
        <w:rPr>
          <w:lang w:eastAsia="en-US"/>
        </w:rPr>
        <w:lastRenderedPageBreak/>
        <w:t>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D774ED" w:rsidRPr="007C1023" w:rsidRDefault="00D774ED" w:rsidP="00D774ED">
      <w:pPr>
        <w:tabs>
          <w:tab w:val="left" w:pos="0"/>
          <w:tab w:val="left" w:pos="284"/>
        </w:tabs>
        <w:contextualSpacing/>
        <w:jc w:val="both"/>
        <w:rPr>
          <w:szCs w:val="22"/>
          <w:lang w:eastAsia="en-US"/>
        </w:rPr>
      </w:pPr>
      <w:r w:rsidRPr="007C1023">
        <w:rPr>
          <w:szCs w:val="22"/>
          <w:lang w:eastAsia="en-US"/>
        </w:rPr>
        <w:t>3.7.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D774ED" w:rsidRPr="007C1023" w:rsidRDefault="00D774ED" w:rsidP="00D774ED">
      <w:pPr>
        <w:tabs>
          <w:tab w:val="left" w:pos="0"/>
          <w:tab w:val="left" w:pos="284"/>
        </w:tabs>
        <w:contextualSpacing/>
        <w:jc w:val="both"/>
        <w:rPr>
          <w:lang w:eastAsia="en-US"/>
        </w:rPr>
      </w:pPr>
      <w:r w:rsidRPr="007C1023">
        <w:rPr>
          <w:szCs w:val="22"/>
          <w:lang w:eastAsia="en-US"/>
        </w:rPr>
        <w:t xml:space="preserve">Гарантийные обязательства по гарантийному обслуживанию Изделий осуществляются Исполнителем в период гарантийного срока на Изделия. 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 </w:t>
      </w:r>
      <w:r w:rsidRPr="007C1023">
        <w:rPr>
          <w:lang w:eastAsia="en-US"/>
        </w:rPr>
        <w:t>Начало сезона должно определяться в соответствии с Законом «О защите прав потребителей».</w:t>
      </w:r>
    </w:p>
    <w:p w:rsidR="00D774ED" w:rsidRPr="007C1023" w:rsidRDefault="00D774ED" w:rsidP="00D774ED">
      <w:pPr>
        <w:jc w:val="both"/>
        <w:rPr>
          <w:bCs/>
          <w:lang w:eastAsia="en-US"/>
        </w:rPr>
      </w:pPr>
      <w:r w:rsidRPr="007C1023">
        <w:rPr>
          <w:bCs/>
          <w:lang w:eastAsia="en-US"/>
        </w:rPr>
        <w:t>4. Исполнитель обязан:</w:t>
      </w:r>
    </w:p>
    <w:p w:rsidR="00D774ED" w:rsidRDefault="00D774ED" w:rsidP="00D774ED">
      <w:pPr>
        <w:jc w:val="both"/>
      </w:pPr>
      <w:r w:rsidRPr="007C1023">
        <w:rPr>
          <w:bCs/>
          <w:lang w:eastAsia="en-US"/>
        </w:rPr>
        <w:t xml:space="preserve">4.1. </w:t>
      </w:r>
      <w:r w:rsidRPr="007C1023">
        <w:t>Выполнять работы по изготовлению Изделия по индивидуальным размерам Получателя, выдачу Изделия, обучение пользованию Изделием в срок не более 60 (шестидесяти) календарных дней со дня обращения Получателя.</w:t>
      </w:r>
    </w:p>
    <w:p w:rsidR="00D774ED" w:rsidRPr="00D774ED" w:rsidRDefault="00D774ED" w:rsidP="00D774ED">
      <w:pPr>
        <w:tabs>
          <w:tab w:val="center" w:pos="4894"/>
        </w:tabs>
        <w:spacing w:line="247" w:lineRule="auto"/>
        <w:ind w:right="9"/>
        <w:jc w:val="both"/>
        <w:rPr>
          <w:color w:val="000000" w:themeColor="text1"/>
          <w:szCs w:val="22"/>
        </w:rPr>
      </w:pPr>
      <w:r>
        <w:t xml:space="preserve">4.2 </w:t>
      </w:r>
      <w:r w:rsidRPr="00D774ED">
        <w:rPr>
          <w:color w:val="000000" w:themeColor="text1"/>
          <w:szCs w:val="22"/>
        </w:rPr>
        <w:t xml:space="preserve">Предоставить документы для оплаты </w:t>
      </w:r>
      <w:r w:rsidRPr="00D774ED">
        <w:rPr>
          <w:color w:val="000000" w:themeColor="text1"/>
        </w:rPr>
        <w:t>за фактически выполненные работы в текущем месяце ежемесячно, не позднее 05 числа месяца, следующего за месяцем выполнения работ, а в декабре не позднее 16.12.2025.</w:t>
      </w:r>
    </w:p>
    <w:p w:rsidR="00D774ED" w:rsidRPr="007C1023" w:rsidRDefault="00D774ED" w:rsidP="00D774ED">
      <w:pPr>
        <w:jc w:val="both"/>
        <w:rPr>
          <w:lang w:eastAsia="ar-SA"/>
        </w:rPr>
      </w:pPr>
      <w:r>
        <w:rPr>
          <w:lang w:eastAsia="ar-SA"/>
        </w:rPr>
        <w:t>4.3</w:t>
      </w:r>
      <w:r w:rsidRPr="007C1023">
        <w:rPr>
          <w:lang w:eastAsia="ar-SA"/>
        </w:rPr>
        <w:t>.</w:t>
      </w:r>
      <w:r w:rsidRPr="007C1023">
        <w:t xml:space="preserve"> Осуществлять прием Получателя или его представителя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№ 439н от 21.08.2008), выдаваемого Заказчиком.</w:t>
      </w:r>
    </w:p>
    <w:p w:rsidR="00D774ED" w:rsidRPr="007C1023" w:rsidRDefault="00D774ED" w:rsidP="00D774ED">
      <w:pPr>
        <w:jc w:val="both"/>
      </w:pPr>
      <w:r w:rsidRPr="007C1023"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при этом требовать документ (копию документа), удостоверяющего личность Получателя не допускается. </w:t>
      </w:r>
    </w:p>
    <w:p w:rsidR="00D774ED" w:rsidRPr="007C1023" w:rsidRDefault="00D774ED" w:rsidP="00D774ED">
      <w:pPr>
        <w:jc w:val="both"/>
      </w:pPr>
      <w:r w:rsidRPr="007C1023"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</w:r>
    </w:p>
    <w:p w:rsidR="00D774ED" w:rsidRPr="007C1023" w:rsidRDefault="00D774ED" w:rsidP="00D774ED">
      <w:pPr>
        <w:jc w:val="both"/>
        <w:rPr>
          <w:rFonts w:ascii="Times New Roman CYR" w:hAnsi="Times New Roman CYR" w:cs="Times New Roman CYR"/>
        </w:rPr>
      </w:pPr>
      <w:r>
        <w:t>4.4</w:t>
      </w:r>
      <w:r w:rsidRPr="007C1023">
        <w:t xml:space="preserve">. </w:t>
      </w:r>
      <w:r w:rsidRPr="007C1023">
        <w:rPr>
          <w:rFonts w:ascii="Times New Roman CYR" w:hAnsi="Times New Roman CYR" w:cs="Times New Roman CYR"/>
        </w:rPr>
        <w:t>При работе с Получателями обеспечить соблюдение рекомендаций и санитарно-эпидемиологических требований Роспотребнадзора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коронавирусной инфекции (COVID-19).</w:t>
      </w:r>
    </w:p>
    <w:p w:rsidR="00D774ED" w:rsidRPr="007C1023" w:rsidRDefault="00D774ED" w:rsidP="00D774ED">
      <w:pPr>
        <w:jc w:val="both"/>
      </w:pPr>
      <w:r>
        <w:t>4.5</w:t>
      </w:r>
      <w:r w:rsidRPr="007C1023">
        <w:t>.</w:t>
      </w:r>
      <w:r w:rsidRPr="007C1023">
        <w:rPr>
          <w:rFonts w:ascii="Times New Roman CYR" w:hAnsi="Times New Roman CYR" w:cs="Times New Roman CYR"/>
        </w:rPr>
        <w:t xml:space="preserve"> </w:t>
      </w:r>
      <w:r w:rsidRPr="007C1023">
        <w:t>Обеспечить возможность изготовления Изделий со дня, следующего за днем передачи Исполнителям реестра Получателей, но не ранее 09.01.2025 г</w:t>
      </w:r>
      <w:r w:rsidRPr="007C1023">
        <w:rPr>
          <w:rFonts w:ascii="Times New Roman CYR" w:hAnsi="Times New Roman CYR" w:cs="Times New Roman CYR"/>
        </w:rPr>
        <w:t>.</w:t>
      </w:r>
    </w:p>
    <w:p w:rsidR="00D774ED" w:rsidRPr="007C1023" w:rsidRDefault="00D774ED" w:rsidP="00D774ED">
      <w:pPr>
        <w:jc w:val="both"/>
      </w:pPr>
      <w:r>
        <w:t>4.6</w:t>
      </w:r>
      <w:r w:rsidRPr="007C1023">
        <w:t>. Осуществлять в течение гарантийного срока за счет собственных средств гарантийный ремонт Изделия и (или) гарантийную замену Изделия, преждевременно вышедших из строя не по вине Получателя, и (или) имеющих скрытые недостатки или дефекты (брак).</w:t>
      </w:r>
    </w:p>
    <w:p w:rsidR="00D774ED" w:rsidRPr="007C1023" w:rsidRDefault="00D774ED" w:rsidP="00D774ED">
      <w:pPr>
        <w:jc w:val="both"/>
        <w:rPr>
          <w:rFonts w:ascii="Times New Roman CYR" w:hAnsi="Times New Roman CYR" w:cs="Times New Roman CYR"/>
        </w:rPr>
      </w:pPr>
      <w:r w:rsidRPr="007C1023">
        <w:rPr>
          <w:rFonts w:ascii="Times New Roman CYR" w:hAnsi="Times New Roman CYR" w:cs="Times New Roman CYR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:rsidR="00D774ED" w:rsidRPr="007C1023" w:rsidRDefault="00D774ED" w:rsidP="00D774ED">
      <w:pPr>
        <w:jc w:val="both"/>
        <w:rPr>
          <w:rFonts w:ascii="Times New Roman CYR" w:hAnsi="Times New Roman CYR" w:cs="Times New Roman CYR"/>
        </w:rPr>
      </w:pPr>
      <w:r w:rsidRPr="007C1023">
        <w:rPr>
          <w:rFonts w:ascii="Times New Roman CYR" w:hAnsi="Times New Roman CYR" w:cs="Times New Roman CYR"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D774ED" w:rsidRPr="007C1023" w:rsidRDefault="00D774ED" w:rsidP="00D774ED">
      <w:pPr>
        <w:jc w:val="both"/>
        <w:rPr>
          <w:rFonts w:ascii="Times New Roman CYR" w:hAnsi="Times New Roman CYR" w:cs="Times New Roman CYR"/>
        </w:rPr>
      </w:pPr>
      <w:r w:rsidRPr="007C1023">
        <w:rPr>
          <w:rFonts w:ascii="Times New Roman CYR" w:hAnsi="Times New Roman CYR" w:cs="Times New Roman CYR"/>
        </w:rPr>
        <w:t>Срок осуществления замены Изделия не должен превышать 15 рабочих дней со дня обращения Получателя (Заказчика).</w:t>
      </w:r>
    </w:p>
    <w:p w:rsidR="00D774ED" w:rsidRPr="007C1023" w:rsidRDefault="00D774ED" w:rsidP="00D774ED">
      <w:pPr>
        <w:autoSpaceDE w:val="0"/>
        <w:jc w:val="both"/>
      </w:pPr>
      <w:r w:rsidRPr="007C1023">
        <w:t xml:space="preserve">Обеспечение возможности ремонта, устранения недостатков изделия осуществляется в соответствии с Законом Российской Федерации от 07.02.1992 № 2300-1 «О защите прав </w:t>
      </w:r>
      <w:r w:rsidRPr="007C1023">
        <w:lastRenderedPageBreak/>
        <w:t xml:space="preserve">потребителей». В случае невозможности осуществления ремонта Изделия в период гарантийного срока Исполнитель должен осуществить замену такого Изделия. </w:t>
      </w:r>
    </w:p>
    <w:p w:rsidR="00D774ED" w:rsidRPr="007C1023" w:rsidRDefault="00D774ED" w:rsidP="00D774ED">
      <w:pPr>
        <w:autoSpaceDE w:val="0"/>
        <w:jc w:val="both"/>
      </w:pPr>
      <w:r w:rsidRPr="007C1023">
        <w:t>В связи с тем, что передача Изделия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Получателя.</w:t>
      </w:r>
    </w:p>
    <w:p w:rsidR="00D774ED" w:rsidRPr="007C1023" w:rsidRDefault="00D774ED" w:rsidP="00D774ED">
      <w:pPr>
        <w:jc w:val="both"/>
      </w:pPr>
      <w:r w:rsidRPr="007C1023">
        <w:t>Исполнитель должен обеспечить возможность приемки Изделий на гарантийный ремонт (если Изделия подлежат гарантийному ремонту) или для их замены по фактическому месту проживания Получателей с последующей доставкой Изделий до Получателей по указанному адресу с подъемом на этаж или по месту нахождения организованных Исполнителем пунктов приема на территории Санкт-Петербурга и Ленинградской области.</w:t>
      </w:r>
    </w:p>
    <w:p w:rsidR="00D774ED" w:rsidRPr="007C1023" w:rsidRDefault="00D774ED" w:rsidP="00D774ED">
      <w:pPr>
        <w:jc w:val="both"/>
        <w:rPr>
          <w:rFonts w:ascii="Times New Roman CYR" w:hAnsi="Times New Roman CYR" w:cs="Times New Roman CYR"/>
        </w:rPr>
      </w:pPr>
      <w:r>
        <w:t>4.7</w:t>
      </w:r>
      <w:r w:rsidRPr="007C1023">
        <w:t xml:space="preserve">. </w:t>
      </w:r>
      <w:r w:rsidRPr="007C1023">
        <w:rPr>
          <w:rFonts w:ascii="Times New Roman CYR" w:hAnsi="Times New Roman CYR" w:cs="Times New Roman CYR"/>
        </w:rPr>
        <w:t xml:space="preserve">Давать справки Получателям по вопросам, связанным с изготовлением Изделий, </w:t>
      </w:r>
      <w:r w:rsidRPr="007C1023">
        <w:t>а также осуществлять прием заявок на доставку Изделия по месту нахождения Получателей,</w:t>
      </w:r>
      <w:r w:rsidRPr="007C1023">
        <w:rPr>
          <w:rFonts w:ascii="Times New Roman CYR" w:hAnsi="Times New Roman CYR" w:cs="Times New Roman CYR"/>
        </w:rPr>
        <w:t xml:space="preserve"> в часы работы </w:t>
      </w:r>
      <w:r w:rsidRPr="007C1023">
        <w:t xml:space="preserve">пункта (пунктов) Получателей. Для звонков Получателей </w:t>
      </w:r>
      <w:r w:rsidRPr="007C1023">
        <w:rPr>
          <w:rFonts w:ascii="Times New Roman CYR" w:hAnsi="Times New Roman CYR" w:cs="Times New Roman CYR"/>
        </w:rPr>
        <w:t>должен быть выделен телефонный номер. Информацию о телефонном номере Исполнитель должен предоставить Заказчику в ближайший рабочий день, следующий за днем заключения государственного контракта и</w:t>
      </w:r>
      <w:r>
        <w:t xml:space="preserve"> </w:t>
      </w:r>
      <w:r w:rsidRPr="00D774ED">
        <w:rPr>
          <w:color w:val="000000" w:themeColor="text1"/>
        </w:rPr>
        <w:t>не позднее 09.01</w:t>
      </w:r>
      <w:r w:rsidRPr="007C1023">
        <w:t>.2025 г</w:t>
      </w:r>
      <w:r w:rsidRPr="007C1023">
        <w:rPr>
          <w:rFonts w:ascii="Times New Roman CYR" w:hAnsi="Times New Roman CYR" w:cs="Times New Roman CYR"/>
        </w:rPr>
        <w:t>.</w:t>
      </w:r>
    </w:p>
    <w:p w:rsidR="00D774ED" w:rsidRPr="007C1023" w:rsidRDefault="00D774ED" w:rsidP="00D774ED">
      <w:pPr>
        <w:jc w:val="both"/>
      </w:pPr>
      <w:r w:rsidRPr="007C1023">
        <w:rPr>
          <w:rFonts w:ascii="Times New Roman CYR" w:hAnsi="Times New Roman CYR" w:cs="Times New Roman CYR"/>
        </w:rPr>
        <w:t>Звонки с городских номеров Санкт-Петербурга и Ленинградской области должны быть бесплатными для Получателя, а именно: не допускается взимание дополнительной оплаты телефонных</w:t>
      </w:r>
      <w:r w:rsidRPr="007C1023">
        <w:t xml:space="preserve"> переговоров Получателя в виде предоставления для звонков Получателя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Исполнителем. </w:t>
      </w:r>
    </w:p>
    <w:p w:rsidR="00D774ED" w:rsidRPr="007C1023" w:rsidRDefault="00D774ED" w:rsidP="00D774ED">
      <w:pPr>
        <w:jc w:val="both"/>
      </w:pPr>
      <w:r>
        <w:t>4.8</w:t>
      </w:r>
      <w:r w:rsidRPr="007C1023">
        <w:t>. Вести аудиозаписи телефонных разговоров с Получателем по вопросам получения Изделия. По требованию Заказчика Исполнитель обязан предоставлять такие аудиозаписи. Вести журнал телефонных звонков с Получателей Изделия (передается Заказчиком по мере формирования) с пометкой о времени звонка, результате звонка и выборе Получателем способа, места и времени доставки Изделия.</w:t>
      </w:r>
    </w:p>
    <w:p w:rsidR="00D774ED" w:rsidRPr="007C1023" w:rsidRDefault="00D774ED" w:rsidP="00D774ED">
      <w:pPr>
        <w:jc w:val="both"/>
      </w:pPr>
      <w:r w:rsidRPr="007C1023"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Изделия Получателю не позднее дня, следующего за днем доставки, согласованным с Получателем.</w:t>
      </w:r>
    </w:p>
    <w:p w:rsidR="00D774ED" w:rsidRPr="007C1023" w:rsidRDefault="00D774ED" w:rsidP="00D774ED">
      <w:pPr>
        <w:contextualSpacing/>
        <w:jc w:val="both"/>
        <w:rPr>
          <w:u w:val="single"/>
          <w:lang w:eastAsia="en-US"/>
        </w:rPr>
      </w:pPr>
      <w:r>
        <w:rPr>
          <w:lang w:eastAsia="en-US"/>
        </w:rPr>
        <w:t>4.9</w:t>
      </w:r>
      <w:r w:rsidRPr="007C1023">
        <w:rPr>
          <w:lang w:eastAsia="en-US"/>
        </w:rPr>
        <w:t xml:space="preserve">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адресу: </w:t>
      </w:r>
      <w:proofErr w:type="spellStart"/>
      <w:r w:rsidRPr="007C1023">
        <w:rPr>
          <w:color w:val="000000"/>
          <w:u w:val="single"/>
          <w:lang w:val="en-US" w:eastAsia="en-US"/>
        </w:rPr>
        <w:t>vred</w:t>
      </w:r>
      <w:proofErr w:type="spellEnd"/>
      <w:r w:rsidRPr="007C1023">
        <w:rPr>
          <w:color w:val="000000"/>
          <w:u w:val="single"/>
          <w:lang w:eastAsia="en-US"/>
        </w:rPr>
        <w:t>@78.</w:t>
      </w:r>
      <w:proofErr w:type="spellStart"/>
      <w:r w:rsidRPr="007C1023">
        <w:rPr>
          <w:color w:val="000000"/>
          <w:u w:val="single"/>
          <w:lang w:val="en-US" w:eastAsia="en-US"/>
        </w:rPr>
        <w:t>sfr</w:t>
      </w:r>
      <w:proofErr w:type="spellEnd"/>
      <w:r w:rsidRPr="007C1023">
        <w:rPr>
          <w:color w:val="000000"/>
          <w:u w:val="single"/>
          <w:lang w:eastAsia="en-US"/>
        </w:rPr>
        <w:t>.</w:t>
      </w:r>
      <w:proofErr w:type="spellStart"/>
      <w:r w:rsidRPr="007C1023">
        <w:rPr>
          <w:color w:val="000000"/>
          <w:u w:val="single"/>
          <w:lang w:val="en-US" w:eastAsia="en-US"/>
        </w:rPr>
        <w:t>gov</w:t>
      </w:r>
      <w:proofErr w:type="spellEnd"/>
      <w:r w:rsidRPr="007C1023">
        <w:rPr>
          <w:color w:val="000000"/>
          <w:u w:val="single"/>
          <w:lang w:eastAsia="en-US"/>
        </w:rPr>
        <w:t>.</w:t>
      </w:r>
      <w:proofErr w:type="spellStart"/>
      <w:r w:rsidRPr="007C1023">
        <w:rPr>
          <w:color w:val="000000"/>
          <w:u w:val="single"/>
          <w:lang w:val="en-US" w:eastAsia="en-US"/>
        </w:rPr>
        <w:t>ru</w:t>
      </w:r>
      <w:proofErr w:type="spellEnd"/>
      <w:r w:rsidRPr="007C1023">
        <w:rPr>
          <w:u w:val="single"/>
          <w:lang w:eastAsia="en-US"/>
        </w:rPr>
        <w:t>.</w:t>
      </w:r>
    </w:p>
    <w:p w:rsidR="00D774ED" w:rsidRPr="007C1023" w:rsidRDefault="00D774ED" w:rsidP="00D774ED">
      <w:pPr>
        <w:autoSpaceDE w:val="0"/>
        <w:autoSpaceDN w:val="0"/>
        <w:adjustRightInd w:val="0"/>
        <w:jc w:val="both"/>
      </w:pPr>
      <w:r>
        <w:t>4.10</w:t>
      </w:r>
      <w:r w:rsidRPr="007C1023">
        <w:t xml:space="preserve">. В случае привлечения к исполнению контракта соисполнителя в ближайший рабочий день, следующий за днем заключения контракта и не позднее 09.01.2025 г. заключения государственного контракта предоставить Заказчику данные о соисполнителе: </w:t>
      </w:r>
    </w:p>
    <w:p w:rsidR="00D774ED" w:rsidRPr="007C1023" w:rsidRDefault="00D774ED" w:rsidP="00D774E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7C1023">
        <w:rPr>
          <w:lang w:eastAsia="en-US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D774ED" w:rsidRPr="007C1023" w:rsidRDefault="00D774ED" w:rsidP="00D774E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7C1023">
        <w:rPr>
          <w:lang w:eastAsia="en-US"/>
        </w:rPr>
        <w:t>фамилия, имя, отчество (при наличии), паспортные данные, место жительства (для физического лица);</w:t>
      </w:r>
    </w:p>
    <w:p w:rsidR="00D774ED" w:rsidRPr="007C1023" w:rsidRDefault="00D774ED" w:rsidP="00D774E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7C1023">
        <w:rPr>
          <w:lang w:eastAsia="en-US"/>
        </w:rPr>
        <w:t>номер контактного телефона;</w:t>
      </w:r>
    </w:p>
    <w:p w:rsidR="00D774ED" w:rsidRPr="007C1023" w:rsidRDefault="00D774ED" w:rsidP="00D774E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7C1023">
        <w:rPr>
          <w:lang w:eastAsia="en-US"/>
        </w:rPr>
        <w:t>адрес электронной почты;</w:t>
      </w:r>
    </w:p>
    <w:p w:rsidR="00D774ED" w:rsidRPr="007C1023" w:rsidRDefault="00D774ED" w:rsidP="00D774E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7C1023">
        <w:rPr>
          <w:lang w:eastAsia="en-US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D774ED" w:rsidRPr="007C1023" w:rsidRDefault="00D774ED" w:rsidP="00D774E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7C1023">
        <w:rPr>
          <w:lang w:eastAsia="en-US"/>
        </w:rPr>
        <w:t>перечень операций, выполняемых соисполнителем в рамках государственного контракта;</w:t>
      </w:r>
    </w:p>
    <w:p w:rsidR="00D774ED" w:rsidRPr="007C1023" w:rsidRDefault="00D774ED" w:rsidP="00D774E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/>
          <w:lang w:eastAsia="en-US"/>
        </w:rPr>
      </w:pPr>
      <w:r w:rsidRPr="007C1023">
        <w:rPr>
          <w:lang w:eastAsia="en-US"/>
        </w:rPr>
        <w:t>срок соисполнительства.</w:t>
      </w:r>
    </w:p>
    <w:p w:rsidR="00D774ED" w:rsidRPr="007C1023" w:rsidRDefault="00D774ED" w:rsidP="00D774ED">
      <w:pPr>
        <w:autoSpaceDE w:val="0"/>
        <w:autoSpaceDN w:val="0"/>
        <w:adjustRightInd w:val="0"/>
        <w:jc w:val="both"/>
      </w:pPr>
      <w:r w:rsidRPr="007C1023">
        <w:t xml:space="preserve">В случае привлечения соисполнителя во время исполнения государственного контракта предоставить вышеперечисленные сведения в ближайший рабочий день, следующий за днем </w:t>
      </w:r>
      <w:r w:rsidRPr="007C1023">
        <w:lastRenderedPageBreak/>
        <w:t>заключения контракта и не позднее 09.01.2025 г., со дня заключения договора между Исполнителем и соисполнителем.</w:t>
      </w:r>
    </w:p>
    <w:p w:rsidR="00D774ED" w:rsidRPr="007C1023" w:rsidRDefault="00D774ED" w:rsidP="00D774ED">
      <w:pPr>
        <w:autoSpaceDE w:val="0"/>
        <w:autoSpaceDN w:val="0"/>
        <w:adjustRightInd w:val="0"/>
        <w:jc w:val="both"/>
      </w:pPr>
      <w:r w:rsidRPr="007C1023"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D774ED" w:rsidRPr="007C1023" w:rsidRDefault="00D774ED" w:rsidP="00D774ED">
      <w:pPr>
        <w:autoSpaceDE w:val="0"/>
        <w:autoSpaceDN w:val="0"/>
        <w:adjustRightInd w:val="0"/>
        <w:jc w:val="both"/>
      </w:pPr>
      <w:r w:rsidRPr="007C1023"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адресу: </w:t>
      </w:r>
      <w:proofErr w:type="spellStart"/>
      <w:r w:rsidRPr="007C1023">
        <w:rPr>
          <w:color w:val="000000"/>
          <w:u w:val="single"/>
          <w:lang w:val="en-US"/>
        </w:rPr>
        <w:t>vred</w:t>
      </w:r>
      <w:proofErr w:type="spellEnd"/>
      <w:r w:rsidRPr="007C1023">
        <w:rPr>
          <w:color w:val="000000"/>
          <w:u w:val="single"/>
        </w:rPr>
        <w:t>@78.</w:t>
      </w:r>
      <w:proofErr w:type="spellStart"/>
      <w:r w:rsidRPr="007C1023">
        <w:rPr>
          <w:color w:val="000000"/>
          <w:u w:val="single"/>
          <w:lang w:val="en-US"/>
        </w:rPr>
        <w:t>sfr</w:t>
      </w:r>
      <w:proofErr w:type="spellEnd"/>
      <w:r w:rsidRPr="007C1023">
        <w:rPr>
          <w:color w:val="000000"/>
          <w:u w:val="single"/>
        </w:rPr>
        <w:t>.</w:t>
      </w:r>
      <w:proofErr w:type="spellStart"/>
      <w:r w:rsidRPr="007C1023">
        <w:rPr>
          <w:color w:val="000000"/>
          <w:u w:val="single"/>
          <w:lang w:val="en-US"/>
        </w:rPr>
        <w:t>gov</w:t>
      </w:r>
      <w:proofErr w:type="spellEnd"/>
      <w:r w:rsidRPr="007C1023">
        <w:rPr>
          <w:color w:val="000000"/>
          <w:u w:val="single"/>
        </w:rPr>
        <w:t>.</w:t>
      </w:r>
      <w:proofErr w:type="spellStart"/>
      <w:r w:rsidRPr="007C1023">
        <w:rPr>
          <w:color w:val="000000"/>
          <w:u w:val="single"/>
          <w:lang w:val="en-US"/>
        </w:rPr>
        <w:t>ru</w:t>
      </w:r>
      <w:proofErr w:type="spellEnd"/>
      <w:r w:rsidRPr="007C1023">
        <w:t xml:space="preserve">. </w:t>
      </w:r>
    </w:p>
    <w:p w:rsidR="00D774ED" w:rsidRPr="007C1023" w:rsidRDefault="00D774ED" w:rsidP="00D774ED">
      <w:pPr>
        <w:jc w:val="both"/>
      </w:pPr>
      <w:r w:rsidRPr="007C1023">
        <w:t>5. Способ выдачи Изделий:</w:t>
      </w:r>
    </w:p>
    <w:p w:rsidR="00D774ED" w:rsidRPr="007C1023" w:rsidRDefault="00D774ED" w:rsidP="00D774ED">
      <w:pPr>
        <w:jc w:val="both"/>
      </w:pPr>
      <w:r w:rsidRPr="007C1023">
        <w:t>5.1. Предоставлять Получателям право выбора способа получения Изделий:</w:t>
      </w:r>
    </w:p>
    <w:p w:rsidR="00D774ED" w:rsidRPr="007C1023" w:rsidRDefault="00D774ED" w:rsidP="00D774ED">
      <w:pPr>
        <w:jc w:val="both"/>
      </w:pPr>
      <w:r w:rsidRPr="007C1023">
        <w:t>- по месту жительства (месту пребывания, фактического проживания) Получателей;</w:t>
      </w:r>
    </w:p>
    <w:p w:rsidR="00D774ED" w:rsidRPr="007C1023" w:rsidRDefault="00D774ED" w:rsidP="00D774ED">
      <w:pPr>
        <w:jc w:val="both"/>
      </w:pPr>
      <w:r w:rsidRPr="007C1023">
        <w:t>- в пункте (пунктах) приема Получателей, организованных Исполнителем.</w:t>
      </w:r>
    </w:p>
    <w:p w:rsidR="00D774ED" w:rsidRPr="007C1023" w:rsidRDefault="00D774ED" w:rsidP="00D774ED">
      <w:pPr>
        <w:jc w:val="both"/>
      </w:pPr>
      <w:r w:rsidRPr="007C1023">
        <w:t>Доставка Изделий по месту жительства (месту пребывания, фактического проживания) Получателя в том числе службой доставки (почтовым отправлением) осуществляется за счет собственных средств Исполнителя.</w:t>
      </w:r>
    </w:p>
    <w:p w:rsidR="00D774ED" w:rsidRPr="007C1023" w:rsidRDefault="00D774ED" w:rsidP="00D774ED">
      <w:pPr>
        <w:jc w:val="both"/>
      </w:pPr>
      <w:r w:rsidRPr="007C1023">
        <w:t>5.2. В целях реализации возможности заказа Изделий Получателями через пункт (пункты) приема Получателей и недопущения длительного ожидания в очереди Исполнитель должен организовать не менее 1 (одного) приема Получателей в ближайший рабочий день, следующий за днем заключения государственного контракта и не позднее 09.01.2025 г</w:t>
      </w:r>
      <w:r w:rsidRPr="007C1023">
        <w:rPr>
          <w:rFonts w:ascii="Times New Roman CYR" w:hAnsi="Times New Roman CYR" w:cs="Times New Roman CYR"/>
        </w:rPr>
        <w:t xml:space="preserve">., в Санкт-Петербурге. </w:t>
      </w:r>
      <w:r w:rsidRPr="007C1023">
        <w:t xml:space="preserve">Пункты приема Получателей должны действовать до конца выдачи Изделия, согласно условиям Технического задания. </w:t>
      </w:r>
    </w:p>
    <w:p w:rsidR="00D774ED" w:rsidRPr="007C1023" w:rsidRDefault="00D774ED" w:rsidP="00D774ED">
      <w:pPr>
        <w:ind w:right="140"/>
        <w:jc w:val="both"/>
      </w:pPr>
      <w:r w:rsidRPr="007C1023">
        <w:t xml:space="preserve">Исполнитель вправе организовать дополнительные пункты приема Получателей в Ленинградской области. Пункты приема Получателей должны быть организованы в различных районах Санкт-Петербурга и Ленинградской области. </w:t>
      </w:r>
    </w:p>
    <w:p w:rsidR="00D774ED" w:rsidRPr="007C1023" w:rsidRDefault="00D774ED" w:rsidP="00D774ED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7C1023">
        <w:rPr>
          <w:lang w:eastAsia="en-US"/>
        </w:rPr>
        <w:t>В случае организации только одного пункта приема Получателей на территории Санкт-Петербург, он должен быть расположен в пешей доступности от станции метрополитена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</w:t>
      </w:r>
    </w:p>
    <w:p w:rsidR="00D774ED" w:rsidRPr="007C1023" w:rsidRDefault="00D774ED" w:rsidP="00D774ED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7C1023">
        <w:rPr>
          <w:lang w:eastAsia="en-US"/>
        </w:rPr>
        <w:t>В случае организации нескольких пунктов приема Получателей на территории Санкт-Петербурга, один из пунктов обязательно должен быть расположен в пешей доступности от станции метрополитена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</w:t>
      </w:r>
    </w:p>
    <w:p w:rsidR="00D774ED" w:rsidRPr="007C1023" w:rsidRDefault="00D774ED" w:rsidP="00D774ED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7C1023">
        <w:rPr>
          <w:lang w:eastAsia="en-US"/>
        </w:rPr>
        <w:t xml:space="preserve">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</w:t>
      </w:r>
    </w:p>
    <w:p w:rsidR="00D774ED" w:rsidRPr="007C1023" w:rsidRDefault="00D774ED" w:rsidP="00D774ED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7C1023">
        <w:rPr>
          <w:lang w:eastAsia="en-US"/>
        </w:rPr>
        <w:t>В соответствии с частью 2 статьи 12 Федерального закона от 30.12.2009 №384-ФЗ «Технический регламент о безопасности зданий и сооружений»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D774ED" w:rsidRPr="007C1023" w:rsidRDefault="00D774ED" w:rsidP="00D774ED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7C1023">
        <w:rPr>
          <w:lang w:eastAsia="en-US"/>
        </w:rPr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D774ED" w:rsidRPr="007C1023" w:rsidRDefault="00D774ED" w:rsidP="00D774ED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7C1023">
        <w:rPr>
          <w:lang w:eastAsia="en-US"/>
        </w:rPr>
        <w:t>Пункты приема Получателей, организованные на территории Ленинградской области должны находиться на территории административных центров муниципальных районов, административного центра городского округа, в пешей доступности от остановок общественного транспорта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</w:t>
      </w:r>
    </w:p>
    <w:p w:rsidR="00D774ED" w:rsidRPr="007C1023" w:rsidRDefault="00D774ED" w:rsidP="00D774ED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7C1023">
        <w:rPr>
          <w:lang w:eastAsia="en-US"/>
        </w:rPr>
        <w:lastRenderedPageBreak/>
        <w:t>В соответствии с частью 2 статьи 12 Федерального закона от 30.12.2009 №384-ФЗ «Технический регламент о безопасности зданий и сооружений»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D774ED" w:rsidRPr="007C1023" w:rsidRDefault="00D774ED" w:rsidP="00D774ED">
      <w:pPr>
        <w:ind w:right="140"/>
        <w:jc w:val="both"/>
      </w:pPr>
      <w:r w:rsidRPr="007C1023">
        <w:t xml:space="preserve">Требования к организации пунктов приема Получателей установлены в техническом задании исходя из необходимости обеспечить доступные транспортные условия для инвалидов из любой части города Санкт-Петербурга и Ленинградской области. </w:t>
      </w:r>
    </w:p>
    <w:p w:rsidR="00D774ED" w:rsidRPr="007C1023" w:rsidRDefault="00D774ED" w:rsidP="00D774ED">
      <w:pPr>
        <w:jc w:val="both"/>
      </w:pPr>
      <w:r w:rsidRPr="007C1023">
        <w:t xml:space="preserve">В ближайший рабочий день, следующий за днем заключения государственного контракта и не позднее 09.01.2025 г., Исполнитель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 </w:t>
      </w:r>
    </w:p>
    <w:p w:rsidR="00D774ED" w:rsidRPr="007C1023" w:rsidRDefault="00D774ED" w:rsidP="00D774ED">
      <w:pPr>
        <w:jc w:val="both"/>
      </w:pPr>
      <w:r w:rsidRPr="007C1023">
        <w:t>В ближайший рабочий день, следующий за днем заключения государственного контракта и не позднее 09.01.2025 г., Исполнитель передает Заказчику копии документов, подтверждающих право Исполнителя использовать помещения пункта (пунктов) приема Получателей,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D774ED" w:rsidRPr="007C1023" w:rsidRDefault="00D774ED" w:rsidP="00D774ED">
      <w:pPr>
        <w:jc w:val="both"/>
      </w:pPr>
      <w:r w:rsidRPr="007C1023">
        <w:t>5.3. Исполнитель обязан предоставить доступное для людей с инвалидностью помещение под размещение пункта (пунктов) приема Получателей в соответствии со статьей 15 Федерального закона от 24.11.1995 № 181 «О социальной защите инвалидов в Российской Федерации».</w:t>
      </w:r>
    </w:p>
    <w:p w:rsidR="00D774ED" w:rsidRPr="007C1023" w:rsidRDefault="00D774ED" w:rsidP="00D774ED">
      <w:pPr>
        <w:jc w:val="both"/>
      </w:pPr>
      <w:r w:rsidRPr="007C1023">
        <w:t>Вход в каждый пункт (пункты) приема Получателей должен быть обозначен надписью (например, "Пункт выдачи ТСР"), позволяющей однозначно определить место нахождения указанного пункта (пунктов) приема Получателей. Проход в пункт (пункты) приема Получателей и передвижение по ним должны быть беспрепятственны для инвалидов (в случае необходимости, пункты приема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 (далее - СП 59.13330.2020). Исполнителем должна быть обеспечена возможность самостоятельного передвижения инвалидов по территории пункта (пунктов) приема Получателей, в том числе с помощью его работников, а также сменного кресла-коляски.</w:t>
      </w:r>
    </w:p>
    <w:p w:rsidR="00D774ED" w:rsidRPr="007C1023" w:rsidRDefault="00D774ED" w:rsidP="00D774ED">
      <w:pPr>
        <w:suppressAutoHyphens/>
        <w:jc w:val="both"/>
      </w:pPr>
      <w:r w:rsidRPr="007C1023">
        <w:rPr>
          <w:b/>
        </w:rPr>
        <w:t>Входная группа</w:t>
      </w:r>
      <w:r w:rsidRPr="007C1023">
        <w:t xml:space="preserve"> </w:t>
      </w:r>
    </w:p>
    <w:p w:rsidR="00D774ED" w:rsidRPr="007C1023" w:rsidRDefault="00D774ED" w:rsidP="00D774ED">
      <w:pPr>
        <w:suppressAutoHyphens/>
        <w:jc w:val="both"/>
      </w:pPr>
      <w:r w:rsidRPr="007C1023">
        <w:t>При перепадах высот Исполнитель должен учитывать наличие следующих элементов:</w:t>
      </w:r>
    </w:p>
    <w:p w:rsidR="00D774ED" w:rsidRPr="007C1023" w:rsidRDefault="00D774ED" w:rsidP="00D774ED">
      <w:pPr>
        <w:suppressAutoHyphens/>
        <w:jc w:val="both"/>
      </w:pPr>
      <w:r w:rsidRPr="007C1023">
        <w:t>- Пандус с поручнями; (в соответствии с п. 5.1.14 – п. 5.1.16; п. 6.1.4; п. 6.2.9 – п. 6.2.11 СП 59.13330.2020);</w:t>
      </w:r>
    </w:p>
    <w:p w:rsidR="00D774ED" w:rsidRPr="007C1023" w:rsidRDefault="00D774ED" w:rsidP="00D774ED">
      <w:pPr>
        <w:suppressAutoHyphens/>
        <w:jc w:val="both"/>
      </w:pPr>
      <w:r w:rsidRPr="007C1023">
        <w:t>Пандус должен иметь нормативный угол наклона, непрерывное двухстороннее ограждение с поручнями шириной не более 0,9 - 1,0 метра, высотой нижних поручней 0,7 м, а верхних 0,9 м.</w:t>
      </w:r>
    </w:p>
    <w:p w:rsidR="00D774ED" w:rsidRPr="007C1023" w:rsidRDefault="00D774ED" w:rsidP="00D774ED">
      <w:pPr>
        <w:suppressAutoHyphens/>
        <w:jc w:val="both"/>
      </w:pPr>
      <w:r w:rsidRPr="007C1023">
        <w:t>- Лестница с поручнями;</w:t>
      </w:r>
    </w:p>
    <w:p w:rsidR="00D774ED" w:rsidRPr="007C1023" w:rsidRDefault="00D774ED" w:rsidP="00D774ED">
      <w:pPr>
        <w:autoSpaceDE w:val="0"/>
        <w:autoSpaceDN w:val="0"/>
        <w:adjustRightInd w:val="0"/>
        <w:jc w:val="both"/>
      </w:pPr>
      <w:r w:rsidRPr="007C1023"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D774ED" w:rsidRPr="007C1023" w:rsidRDefault="00D774ED" w:rsidP="00D774ED">
      <w:pPr>
        <w:suppressAutoHyphens/>
        <w:jc w:val="both"/>
      </w:pPr>
      <w:r w:rsidRPr="007C1023">
        <w:t>Краевые ступени (плоскость) лестниц необходимо обеспечить противоскользящими контрастными полосами общей шириной 0,08 - 0,1 м (в соответствии с п. 6.2.8 СП 59.13330.2020).</w:t>
      </w:r>
    </w:p>
    <w:p w:rsidR="00D774ED" w:rsidRPr="007C1023" w:rsidRDefault="00D774ED" w:rsidP="00D774ED">
      <w:pPr>
        <w:suppressAutoHyphens/>
        <w:jc w:val="both"/>
      </w:pPr>
      <w:r w:rsidRPr="007C1023">
        <w:t>Применение для инвалидов вместо пандусов аппарелей не допускается на объекте (в соответствии с п. 6.1.2 СП 59.13330.2020).</w:t>
      </w:r>
    </w:p>
    <w:p w:rsidR="00D774ED" w:rsidRPr="007C1023" w:rsidRDefault="00D774ED" w:rsidP="00D774ED">
      <w:pPr>
        <w:suppressAutoHyphens/>
        <w:jc w:val="both"/>
      </w:pPr>
      <w:r w:rsidRPr="007C1023"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 6.1.5, п. 6.1.6, п. 6.2.4 СП 59.13330.2020).</w:t>
      </w:r>
    </w:p>
    <w:p w:rsidR="00D774ED" w:rsidRPr="007C1023" w:rsidRDefault="00D774ED" w:rsidP="00D774ED">
      <w:pPr>
        <w:suppressAutoHyphens/>
        <w:jc w:val="both"/>
      </w:pPr>
      <w:r w:rsidRPr="007C1023">
        <w:t>- Тактильно-контрастные указатели;</w:t>
      </w:r>
    </w:p>
    <w:p w:rsidR="00D774ED" w:rsidRPr="007C1023" w:rsidRDefault="00D774ED" w:rsidP="00D774ED">
      <w:pPr>
        <w:suppressAutoHyphens/>
        <w:jc w:val="both"/>
      </w:pPr>
      <w:r w:rsidRPr="007C1023"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D774ED" w:rsidRPr="007C1023" w:rsidRDefault="00D774ED" w:rsidP="00D774ED">
      <w:pPr>
        <w:suppressAutoHyphens/>
        <w:jc w:val="both"/>
        <w:rPr>
          <w:b/>
        </w:rPr>
      </w:pPr>
      <w:r w:rsidRPr="007C1023">
        <w:rPr>
          <w:b/>
        </w:rPr>
        <w:t xml:space="preserve">Пути движения внутри пункта (пунктов) </w:t>
      </w:r>
      <w:r w:rsidRPr="007C1023">
        <w:rPr>
          <w:b/>
          <w:bCs/>
        </w:rPr>
        <w:t>приема Получателей</w:t>
      </w:r>
    </w:p>
    <w:p w:rsidR="00D774ED" w:rsidRPr="007C1023" w:rsidRDefault="00D774ED" w:rsidP="00D774ED">
      <w:pPr>
        <w:suppressAutoHyphens/>
        <w:jc w:val="both"/>
      </w:pPr>
      <w:r w:rsidRPr="007C1023">
        <w:t>При перепадах высот Исполнитель должен учитывать наличие следующих элементов:</w:t>
      </w:r>
    </w:p>
    <w:p w:rsidR="00D774ED" w:rsidRPr="007C1023" w:rsidRDefault="00D774ED" w:rsidP="00D774ED">
      <w:pPr>
        <w:suppressAutoHyphens/>
        <w:jc w:val="both"/>
      </w:pPr>
      <w:r w:rsidRPr="007C1023">
        <w:lastRenderedPageBreak/>
        <w:t xml:space="preserve">- Лифт, подъемная платформа, эскалатор </w:t>
      </w:r>
    </w:p>
    <w:p w:rsidR="00D774ED" w:rsidRPr="007C1023" w:rsidRDefault="00D774ED" w:rsidP="00D774ED">
      <w:pPr>
        <w:suppressAutoHyphens/>
        <w:jc w:val="both"/>
        <w:rPr>
          <w:b/>
        </w:rPr>
      </w:pPr>
      <w:r w:rsidRPr="007C1023">
        <w:t>(в соответствии с п. 6.2.13 – п. 6.2.18 СП 59.13330.2020).</w:t>
      </w:r>
      <w:r w:rsidRPr="007C1023">
        <w:rPr>
          <w:b/>
        </w:rPr>
        <w:t xml:space="preserve"> </w:t>
      </w:r>
    </w:p>
    <w:p w:rsidR="00D774ED" w:rsidRPr="007C1023" w:rsidRDefault="00D774ED" w:rsidP="00D774ED">
      <w:pPr>
        <w:suppressAutoHyphens/>
        <w:jc w:val="both"/>
      </w:pPr>
      <w:r w:rsidRPr="007C1023">
        <w:t>Лифт должен иметь габариты не менее 1100х1400 мм (ширина х глубина).</w:t>
      </w:r>
    </w:p>
    <w:p w:rsidR="00D774ED" w:rsidRPr="007C1023" w:rsidRDefault="00D774ED" w:rsidP="00D774ED">
      <w:pPr>
        <w:suppressAutoHyphens/>
        <w:jc w:val="both"/>
        <w:rPr>
          <w:b/>
        </w:rPr>
      </w:pPr>
      <w:r w:rsidRPr="007C1023">
        <w:t>- Лестницы необходимо обеспечить противоскользящими контрастными полосами общей шириной 0,08 - 0,1 м (в соответствии с п. 6.2.8 СП 59.13330.2020).</w:t>
      </w:r>
    </w:p>
    <w:p w:rsidR="00D774ED" w:rsidRPr="007C1023" w:rsidRDefault="00D774ED" w:rsidP="00D774ED">
      <w:pPr>
        <w:suppressAutoHyphens/>
        <w:jc w:val="both"/>
      </w:pPr>
      <w:r w:rsidRPr="007C1023">
        <w:t>-   Необходимо обеспечить зону досягаемости для посетителей в кресле-коляске в пределах, установленных в соответствии с п. 8.1.7 СП 59.133330.2020.</w:t>
      </w:r>
    </w:p>
    <w:p w:rsidR="00D774ED" w:rsidRPr="007C1023" w:rsidRDefault="00D774ED" w:rsidP="00D774ED">
      <w:pPr>
        <w:suppressAutoHyphens/>
        <w:jc w:val="both"/>
      </w:pPr>
      <w:r w:rsidRPr="007C1023"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D774ED" w:rsidRPr="007C1023" w:rsidRDefault="00D774ED" w:rsidP="00D774ED">
      <w:pPr>
        <w:suppressAutoHyphens/>
        <w:jc w:val="both"/>
      </w:pPr>
      <w:r w:rsidRPr="007C1023"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D774ED" w:rsidRPr="007C1023" w:rsidRDefault="00D774ED" w:rsidP="00D774ED">
      <w:pPr>
        <w:suppressAutoHyphens/>
        <w:jc w:val="both"/>
      </w:pPr>
      <w:r w:rsidRPr="007C1023">
        <w:t xml:space="preserve">- </w:t>
      </w:r>
      <w:proofErr w:type="gramStart"/>
      <w:r w:rsidRPr="007C1023">
        <w:t>В</w:t>
      </w:r>
      <w:proofErr w:type="gramEnd"/>
      <w:r w:rsidRPr="007C1023">
        <w:t xml:space="preserve">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 6.2.3 СП 59.13330.2020).</w:t>
      </w:r>
    </w:p>
    <w:p w:rsidR="00D774ED" w:rsidRPr="007C1023" w:rsidRDefault="00D774ED" w:rsidP="00D774ED">
      <w:pPr>
        <w:suppressAutoHyphens/>
        <w:jc w:val="both"/>
        <w:rPr>
          <w:b/>
        </w:rPr>
      </w:pPr>
      <w:r w:rsidRPr="007C1023">
        <w:rPr>
          <w:b/>
        </w:rPr>
        <w:t>Пути эвакуации</w:t>
      </w:r>
    </w:p>
    <w:p w:rsidR="00D774ED" w:rsidRPr="007C1023" w:rsidRDefault="00D774ED" w:rsidP="00D774ED">
      <w:pPr>
        <w:suppressAutoHyphens/>
        <w:jc w:val="both"/>
      </w:pPr>
      <w:r w:rsidRPr="007C1023">
        <w:t xml:space="preserve">В случае невозможности соблюдения положений </w:t>
      </w:r>
      <w:r w:rsidRPr="007C1023">
        <w:rPr>
          <w:shd w:val="clear" w:color="auto" w:fill="FFFFFF"/>
        </w:rPr>
        <w:t xml:space="preserve">части 15 статьи 89 </w:t>
      </w:r>
      <w:hyperlink r:id="rId6" w:history="1">
        <w:r w:rsidRPr="007C1023">
          <w:rPr>
            <w:spacing w:val="2"/>
          </w:rPr>
          <w:t>Федерального закона от 22.07.2008 №123-ФЗ «Технический регламент о требованиях пожарной безопасности</w:t>
        </w:r>
      </w:hyperlink>
      <w:r w:rsidRPr="007C1023"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«Свод правил. Доступность зданий и сооружений для маломобильных групп населения».</w:t>
      </w:r>
    </w:p>
    <w:p w:rsidR="00D774ED" w:rsidRPr="007C1023" w:rsidRDefault="00D774ED" w:rsidP="00D774ED">
      <w:pPr>
        <w:suppressAutoHyphens/>
        <w:jc w:val="both"/>
      </w:pPr>
      <w:r w:rsidRPr="007C1023">
        <w:t>Пути эвакуации помещений пункта (пунктов) приема должны обеспечивать безопасность посетителей в соответствии с п. 6.2.19 - п. 6.2.32 СП 59.13330.2020.</w:t>
      </w:r>
    </w:p>
    <w:p w:rsidR="00D774ED" w:rsidRPr="007C1023" w:rsidRDefault="00D774ED" w:rsidP="00D774ED">
      <w:pPr>
        <w:suppressAutoHyphens/>
        <w:jc w:val="both"/>
      </w:pPr>
      <w:r w:rsidRPr="007C1023">
        <w:t>Обеспечить систему двухсторонней связи с диспетчером или дежурным (в соответствии с п. 6.5.8 СП 59.13330.2020).</w:t>
      </w:r>
    </w:p>
    <w:p w:rsidR="00D774ED" w:rsidRPr="007C1023" w:rsidRDefault="00D774ED" w:rsidP="00D774ED">
      <w:pPr>
        <w:suppressAutoHyphens/>
        <w:jc w:val="both"/>
      </w:pPr>
      <w:r w:rsidRPr="007C1023">
        <w:t xml:space="preserve">5.4. На территории пункта приема должны иметься туалетные комнаты, оборудованные для посещения Получателями в соответствии с п. 5.22. </w:t>
      </w:r>
      <w:r w:rsidRPr="007C1023">
        <w:rPr>
          <w:bCs/>
          <w:spacing w:val="2"/>
          <w:shd w:val="clear" w:color="auto" w:fill="FFFFFF"/>
        </w:rPr>
        <w:t>СП 44.13330.2011 Административные и бытовые здания. Актуализированная редакция СНиП 2.09.04-87 (с Поправкой, с Изменениями №1, 2, 3)</w:t>
      </w:r>
      <w:r w:rsidRPr="007C1023">
        <w:t xml:space="preserve">, со свободным доступом Получателей. При чем не менее 1 (одной) оборудованной для посещения инвалидами в соответствии с п. 6.3.3, 6.3.6, </w:t>
      </w:r>
      <w:r w:rsidRPr="007C1023">
        <w:rPr>
          <w:spacing w:val="2"/>
          <w:shd w:val="clear" w:color="auto" w:fill="FFFFFF"/>
        </w:rPr>
        <w:t>6.3.9</w:t>
      </w:r>
      <w:r w:rsidRPr="007C1023">
        <w:t xml:space="preserve"> СП 59.13330.2020.</w:t>
      </w:r>
    </w:p>
    <w:p w:rsidR="00D774ED" w:rsidRPr="007C1023" w:rsidRDefault="00D774ED" w:rsidP="00D774ED">
      <w:pPr>
        <w:jc w:val="both"/>
      </w:pPr>
      <w:r w:rsidRPr="007C1023">
        <w:t xml:space="preserve">5.5. Пункты приема Получателей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Получателей не позволяет обеспечить достижение указанного показателя, Исполнителем оборудуются дополнительные окна обслуживания. </w:t>
      </w:r>
    </w:p>
    <w:p w:rsidR="00D774ED" w:rsidRPr="007C1023" w:rsidRDefault="00D774ED" w:rsidP="00D774ED">
      <w:pPr>
        <w:jc w:val="both"/>
      </w:pPr>
      <w:r w:rsidRPr="007C1023">
        <w:t xml:space="preserve">5.6.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Получателей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D774ED" w:rsidRPr="007C1023" w:rsidRDefault="00D774ED" w:rsidP="00D774ED">
      <w:pPr>
        <w:jc w:val="both"/>
      </w:pPr>
      <w:r w:rsidRPr="007C1023">
        <w:t>5.7. Изделия должны находиться на складе пункта (пунктов) приема Получателей,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D774ED" w:rsidRPr="007C1023" w:rsidRDefault="00D774ED" w:rsidP="00D774ED">
      <w:pPr>
        <w:jc w:val="both"/>
      </w:pPr>
      <w:r w:rsidRPr="007C1023">
        <w:t xml:space="preserve">5.8. Пункт (пункты)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</w:t>
      </w:r>
      <w:r w:rsidRPr="007C1023">
        <w:lastRenderedPageBreak/>
        <w:t>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D774ED" w:rsidRPr="007C1023" w:rsidRDefault="00D774ED" w:rsidP="00D774ED">
      <w:pPr>
        <w:numPr>
          <w:ilvl w:val="0"/>
          <w:numId w:val="3"/>
        </w:numPr>
        <w:ind w:left="0"/>
        <w:jc w:val="both"/>
      </w:pPr>
      <w:r w:rsidRPr="007C1023">
        <w:t>возможность беспрепятственного входа в объекты и выхода из них;</w:t>
      </w:r>
    </w:p>
    <w:p w:rsidR="00D774ED" w:rsidRPr="007C1023" w:rsidRDefault="00D774ED" w:rsidP="00D774ED">
      <w:pPr>
        <w:numPr>
          <w:ilvl w:val="0"/>
          <w:numId w:val="3"/>
        </w:numPr>
        <w:ind w:left="0"/>
        <w:jc w:val="both"/>
      </w:pPr>
      <w:r w:rsidRPr="007C1023"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7C1023">
        <w:t>ассистивных</w:t>
      </w:r>
      <w:proofErr w:type="spellEnd"/>
      <w:r w:rsidRPr="007C1023">
        <w:t xml:space="preserve"> и вспомогательных технологий, а также сменного кресла-коляски;</w:t>
      </w:r>
    </w:p>
    <w:p w:rsidR="00D774ED" w:rsidRPr="007C1023" w:rsidRDefault="00D774ED" w:rsidP="00D774ED">
      <w:pPr>
        <w:numPr>
          <w:ilvl w:val="0"/>
          <w:numId w:val="3"/>
        </w:numPr>
        <w:ind w:left="0"/>
        <w:jc w:val="both"/>
      </w:pPr>
      <w:r w:rsidRPr="007C1023"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D774ED" w:rsidRPr="007C1023" w:rsidRDefault="00D774ED" w:rsidP="00D774ED">
      <w:pPr>
        <w:numPr>
          <w:ilvl w:val="0"/>
          <w:numId w:val="3"/>
        </w:numPr>
        <w:ind w:left="0"/>
        <w:jc w:val="both"/>
      </w:pPr>
      <w:r w:rsidRPr="007C1023"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774ED" w:rsidRPr="007C1023" w:rsidRDefault="00D774ED" w:rsidP="00D774ED">
      <w:pPr>
        <w:numPr>
          <w:ilvl w:val="0"/>
          <w:numId w:val="3"/>
        </w:numPr>
        <w:ind w:left="0"/>
        <w:jc w:val="both"/>
      </w:pPr>
      <w:r w:rsidRPr="007C1023"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774ED" w:rsidRPr="007C1023" w:rsidRDefault="00D774ED" w:rsidP="00D774ED">
      <w:pPr>
        <w:numPr>
          <w:ilvl w:val="0"/>
          <w:numId w:val="3"/>
        </w:numPr>
        <w:ind w:left="0"/>
        <w:jc w:val="both"/>
      </w:pPr>
      <w:r w:rsidRPr="007C1023"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7" w:anchor="block_1000" w:history="1">
        <w:r w:rsidRPr="007C1023">
          <w:t>форме</w:t>
        </w:r>
      </w:hyperlink>
      <w:r w:rsidRPr="007C1023">
        <w:t xml:space="preserve"> и в </w:t>
      </w:r>
      <w:hyperlink r:id="rId8" w:anchor="block_2000" w:history="1">
        <w:r w:rsidRPr="007C1023">
          <w:t>порядке</w:t>
        </w:r>
      </w:hyperlink>
      <w:r w:rsidRPr="007C1023">
        <w:t xml:space="preserve">, утвержденных </w:t>
      </w:r>
      <w:hyperlink r:id="rId9" w:history="1">
        <w:r w:rsidRPr="007C1023">
          <w:t>приказом</w:t>
        </w:r>
      </w:hyperlink>
      <w:r w:rsidRPr="007C1023">
        <w:t xml:space="preserve"> Министерства труда и социальной защиты Российской Федерации от 22 июня 2015 года № 386н (зарегистрирован Министерством юстиции Российской Федерации 21 июля 2015 года, регистрационный № 38115).</w:t>
      </w:r>
    </w:p>
    <w:p w:rsidR="00D774ED" w:rsidRPr="007C1023" w:rsidRDefault="00D774ED" w:rsidP="00D774ED">
      <w:pPr>
        <w:contextualSpacing/>
        <w:jc w:val="both"/>
        <w:rPr>
          <w:lang w:eastAsia="en-US"/>
        </w:rPr>
      </w:pPr>
      <w:r w:rsidRPr="007C1023">
        <w:rPr>
          <w:lang w:eastAsia="en-US"/>
        </w:rPr>
        <w:t>6. В случае выбора Получателем способа получения Изделия путем передачи Изделия по месту нахождения пункта (пунктов) приема, передача Изделия Получателю осуществляется в день обращения Получателя в пункт(-ы) приема с направлением. На отрывном талоне направления Исполнитель в обязательном порядке проставляет дату обращения Получателя.</w:t>
      </w:r>
    </w:p>
    <w:p w:rsidR="00D774ED" w:rsidRPr="007C1023" w:rsidRDefault="00D774ED" w:rsidP="00D774ED">
      <w:pPr>
        <w:contextualSpacing/>
        <w:jc w:val="both"/>
        <w:rPr>
          <w:lang w:eastAsia="en-US"/>
        </w:rPr>
      </w:pPr>
      <w:r w:rsidRPr="007C1023">
        <w:rPr>
          <w:lang w:eastAsia="en-US"/>
        </w:rPr>
        <w:t xml:space="preserve">6.1. Передача Изделия Получателю должна производиться в каждом из пунктов приема не менее 6 (шести) дней в неделю, не менее 40 (сорока) часов в неделю, при этом, время работы должно быть в интервале с 08:00 до 22:00. </w:t>
      </w:r>
    </w:p>
    <w:p w:rsidR="00D774ED" w:rsidRPr="007C1023" w:rsidRDefault="00D774ED" w:rsidP="00D774ED">
      <w:pPr>
        <w:jc w:val="both"/>
      </w:pPr>
      <w:r w:rsidRPr="007C1023">
        <w:t>6.2. В случае выбора Получателем способа получения Изделия путем передачи Изделия по месту нахождения Получателя, такая доставка осуществляется Исполнителем в пределах административной границы субъекта, не менее чем с 10:00 до 21:00 не менее 5 (пяти) дней в неделю, по предварительной записи по телефону, предоставленному Заказчику в ближайший рабочий день, следующий за днем заключения контракта, не позднее 09.01.2025 г</w:t>
      </w:r>
      <w:r w:rsidRPr="007C1023">
        <w:rPr>
          <w:rFonts w:ascii="Times New Roman CYR" w:hAnsi="Times New Roman CYR" w:cs="Times New Roman CYR"/>
        </w:rPr>
        <w:t>.</w:t>
      </w:r>
      <w:r w:rsidRPr="007C1023">
        <w:t xml:space="preserve"> Доставка осуществляется за счет средств Исполнителя.</w:t>
      </w:r>
    </w:p>
    <w:p w:rsidR="00D774ED" w:rsidRPr="007C1023" w:rsidRDefault="00D774ED" w:rsidP="00D774ED">
      <w:pPr>
        <w:contextualSpacing/>
        <w:jc w:val="both"/>
        <w:rPr>
          <w:lang w:eastAsia="en-US"/>
        </w:rPr>
      </w:pPr>
      <w:r w:rsidRPr="007C1023">
        <w:rPr>
          <w:lang w:eastAsia="en-US"/>
        </w:rPr>
        <w:t>Исполнитель обязан информировать Заказчика о невозможности доставки Изделия Получателю не позднее рабочего дня, следующего за днем доставки, согласованным с Получателем.</w:t>
      </w:r>
    </w:p>
    <w:p w:rsidR="00D774ED" w:rsidRPr="007C1023" w:rsidRDefault="00D774ED" w:rsidP="00D774ED">
      <w:pPr>
        <w:contextualSpacing/>
        <w:jc w:val="both"/>
        <w:rPr>
          <w:lang w:eastAsia="en-US"/>
        </w:rPr>
      </w:pPr>
      <w:r w:rsidRPr="007C1023">
        <w:rPr>
          <w:lang w:eastAsia="en-US"/>
        </w:rPr>
        <w:t xml:space="preserve">7. С целью подтверждения соответствия Изделия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Изделия и соответствия пункта (пунктов) приема требованиям технического задания. При проведении проверки Заказчик вправе осуществлять </w:t>
      </w:r>
      <w:proofErr w:type="spellStart"/>
      <w:r w:rsidRPr="007C1023">
        <w:rPr>
          <w:lang w:eastAsia="en-US"/>
        </w:rPr>
        <w:t>фотофиксацию</w:t>
      </w:r>
      <w:proofErr w:type="spellEnd"/>
      <w:r w:rsidRPr="007C1023">
        <w:rPr>
          <w:lang w:eastAsia="en-US"/>
        </w:rPr>
        <w:t xml:space="preserve"> и/или видеозапись.</w:t>
      </w:r>
    </w:p>
    <w:p w:rsidR="00D774ED" w:rsidRPr="007C1023" w:rsidRDefault="00D774ED" w:rsidP="00D774ED">
      <w:pPr>
        <w:contextualSpacing/>
        <w:jc w:val="both"/>
        <w:rPr>
          <w:u w:val="single"/>
          <w:lang w:eastAsia="en-US"/>
        </w:rPr>
      </w:pPr>
      <w:r w:rsidRPr="007C1023">
        <w:rPr>
          <w:lang w:eastAsia="en-US"/>
        </w:rPr>
        <w:t xml:space="preserve">8. В случаях отказа от Изделия Получателя, Исполнитель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proofErr w:type="spellStart"/>
      <w:r w:rsidRPr="007C1023">
        <w:rPr>
          <w:color w:val="000000"/>
          <w:u w:val="single"/>
          <w:lang w:val="en-US" w:eastAsia="en-US"/>
        </w:rPr>
        <w:t>vred</w:t>
      </w:r>
      <w:proofErr w:type="spellEnd"/>
      <w:r w:rsidRPr="007C1023">
        <w:rPr>
          <w:color w:val="000000"/>
          <w:u w:val="single"/>
          <w:lang w:eastAsia="en-US"/>
        </w:rPr>
        <w:t>@78.</w:t>
      </w:r>
      <w:proofErr w:type="spellStart"/>
      <w:r w:rsidRPr="007C1023">
        <w:rPr>
          <w:color w:val="000000"/>
          <w:u w:val="single"/>
          <w:lang w:val="en-US" w:eastAsia="en-US"/>
        </w:rPr>
        <w:t>sfr</w:t>
      </w:r>
      <w:proofErr w:type="spellEnd"/>
      <w:r w:rsidRPr="007C1023">
        <w:rPr>
          <w:color w:val="000000"/>
          <w:u w:val="single"/>
          <w:lang w:eastAsia="en-US"/>
        </w:rPr>
        <w:t>.</w:t>
      </w:r>
      <w:proofErr w:type="spellStart"/>
      <w:r w:rsidRPr="007C1023">
        <w:rPr>
          <w:color w:val="000000"/>
          <w:u w:val="single"/>
          <w:lang w:val="en-US" w:eastAsia="en-US"/>
        </w:rPr>
        <w:t>gov</w:t>
      </w:r>
      <w:proofErr w:type="spellEnd"/>
      <w:r w:rsidRPr="007C1023">
        <w:rPr>
          <w:color w:val="000000"/>
          <w:u w:val="single"/>
          <w:lang w:eastAsia="en-US"/>
        </w:rPr>
        <w:t>.</w:t>
      </w:r>
      <w:proofErr w:type="spellStart"/>
      <w:r w:rsidRPr="007C1023">
        <w:rPr>
          <w:color w:val="000000"/>
          <w:u w:val="single"/>
          <w:lang w:val="en-US" w:eastAsia="en-US"/>
        </w:rPr>
        <w:t>ru</w:t>
      </w:r>
      <w:proofErr w:type="spellEnd"/>
    </w:p>
    <w:p w:rsidR="00D774ED" w:rsidRPr="007C1023" w:rsidRDefault="00D774ED" w:rsidP="00D774ED">
      <w:pPr>
        <w:suppressAutoHyphens/>
        <w:ind w:right="-284"/>
        <w:jc w:val="center"/>
        <w:rPr>
          <w:sz w:val="20"/>
          <w:szCs w:val="20"/>
          <w:lang w:eastAsia="ar-SA"/>
        </w:rPr>
      </w:pPr>
    </w:p>
    <w:p w:rsidR="00D774ED" w:rsidRPr="007C1023" w:rsidRDefault="00D774ED" w:rsidP="00D774ED"/>
    <w:p w:rsidR="000E2357" w:rsidRPr="008635D4" w:rsidRDefault="000E2357" w:rsidP="000E2357">
      <w:pPr>
        <w:numPr>
          <w:ilvl w:val="0"/>
          <w:numId w:val="4"/>
        </w:numPr>
        <w:tabs>
          <w:tab w:val="left" w:pos="567"/>
        </w:tabs>
        <w:ind w:left="431" w:hanging="431"/>
        <w:jc w:val="right"/>
        <w:rPr>
          <w:i/>
        </w:rPr>
      </w:pPr>
    </w:p>
    <w:sectPr w:rsidR="000E2357" w:rsidRPr="008635D4" w:rsidSect="000E23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F61D48"/>
    <w:multiLevelType w:val="multilevel"/>
    <w:tmpl w:val="19C06094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">
    <w:nsid w:val="5D560875"/>
    <w:multiLevelType w:val="hybridMultilevel"/>
    <w:tmpl w:val="2486AC0C"/>
    <w:lvl w:ilvl="0" w:tplc="B55E4964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B0AC97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D726B5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946A958">
      <w:start w:val="1"/>
      <w:numFmt w:val="bullet"/>
      <w:lvlText w:val="∙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08433C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262825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74265CA">
      <w:start w:val="1"/>
      <w:numFmt w:val="bullet"/>
      <w:lvlText w:val="∙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7AFAE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5ED25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59D758A"/>
    <w:multiLevelType w:val="hybridMultilevel"/>
    <w:tmpl w:val="24648732"/>
    <w:lvl w:ilvl="0" w:tplc="F58C81C0">
      <w:start w:val="1"/>
      <w:numFmt w:val="bullet"/>
      <w:pStyle w:val="Normal1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FD"/>
    <w:rsid w:val="000E2357"/>
    <w:rsid w:val="00291BC3"/>
    <w:rsid w:val="002F751D"/>
    <w:rsid w:val="003D572B"/>
    <w:rsid w:val="006409E3"/>
    <w:rsid w:val="00706F44"/>
    <w:rsid w:val="00955D40"/>
    <w:rsid w:val="009C1A6F"/>
    <w:rsid w:val="00B22FFD"/>
    <w:rsid w:val="00B97875"/>
    <w:rsid w:val="00D774ED"/>
    <w:rsid w:val="00E353B3"/>
    <w:rsid w:val="00E56CC0"/>
    <w:rsid w:val="00EA002D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F8A6C-768C-4103-8951-8FACABA4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E2357"/>
    <w:pPr>
      <w:widowControl w:val="0"/>
      <w:numPr>
        <w:numId w:val="1"/>
      </w:numPr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4"/>
    <w:uiPriority w:val="34"/>
    <w:qFormat/>
    <w:rsid w:val="000E23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3"/>
    <w:uiPriority w:val="34"/>
    <w:qFormat/>
    <w:rsid w:val="000E2357"/>
    <w:rPr>
      <w:rFonts w:ascii="Calibri" w:eastAsia="Calibri" w:hAnsi="Calibri" w:cs="Times New Roman"/>
    </w:rPr>
  </w:style>
  <w:style w:type="paragraph" w:customStyle="1" w:styleId="Standard">
    <w:name w:val="Standard"/>
    <w:rsid w:val="000E23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f7ee959fd36b5699076b35abf4f52c5c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71145140/53f89421bbdaf741eb2d1ecc4ddb4c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4262059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11451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D69B-526D-4A57-AF5C-9F22C478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5127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Егорченкова Екатерина Олеговна</dc:creator>
  <cp:keywords/>
  <dc:description/>
  <cp:lastModifiedBy>Егорченкова Екатерина Олеговна</cp:lastModifiedBy>
  <cp:revision>14</cp:revision>
  <dcterms:created xsi:type="dcterms:W3CDTF">2024-11-18T11:46:00Z</dcterms:created>
  <dcterms:modified xsi:type="dcterms:W3CDTF">2024-11-21T11:26:00Z</dcterms:modified>
</cp:coreProperties>
</file>