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A79" w:rsidRPr="00CF2A79" w:rsidRDefault="00CF2A79" w:rsidP="00CF2A79">
      <w:pPr>
        <w:jc w:val="right"/>
      </w:pPr>
      <w:bookmarkStart w:id="0" w:name="_GoBack"/>
      <w:bookmarkEnd w:id="0"/>
      <w:r w:rsidRPr="00CF2A79">
        <w:t>Приложение № 1 к извещению</w:t>
      </w:r>
    </w:p>
    <w:p w:rsidR="00CF2A79" w:rsidRPr="00CF2A79" w:rsidRDefault="00CF2A79" w:rsidP="00CF2A79">
      <w:pPr>
        <w:jc w:val="right"/>
      </w:pPr>
      <w:r w:rsidRPr="00CF2A79">
        <w:t>о проведении закупки</w:t>
      </w:r>
    </w:p>
    <w:p w:rsidR="00B772DF" w:rsidRDefault="00B772DF" w:rsidP="00B772DF">
      <w:pPr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B772DF" w:rsidRDefault="00B772DF" w:rsidP="00B772DF">
      <w:pPr>
        <w:jc w:val="center"/>
        <w:rPr>
          <w:b/>
          <w:bCs/>
        </w:rPr>
      </w:pPr>
      <w:r>
        <w:rPr>
          <w:b/>
        </w:rPr>
        <w:t xml:space="preserve">на </w:t>
      </w:r>
      <w:r w:rsidRPr="00452086">
        <w:rPr>
          <w:b/>
          <w:bCs/>
        </w:rPr>
        <w:t>поставку специальных средств при нарушениях функций выделения (</w:t>
      </w:r>
      <w:proofErr w:type="spellStart"/>
      <w:r w:rsidRPr="00452086">
        <w:rPr>
          <w:b/>
          <w:bCs/>
        </w:rPr>
        <w:t>уропрезерватив</w:t>
      </w:r>
      <w:proofErr w:type="spellEnd"/>
      <w:r w:rsidRPr="00452086">
        <w:rPr>
          <w:b/>
          <w:bCs/>
        </w:rPr>
        <w:t xml:space="preserve"> с пластырем, </w:t>
      </w:r>
      <w:proofErr w:type="spellStart"/>
      <w:r w:rsidRPr="00452086">
        <w:rPr>
          <w:b/>
          <w:bCs/>
        </w:rPr>
        <w:t>уропрезерватив</w:t>
      </w:r>
      <w:proofErr w:type="spellEnd"/>
      <w:r w:rsidRPr="00452086">
        <w:rPr>
          <w:b/>
          <w:bCs/>
        </w:rPr>
        <w:t xml:space="preserve"> самоклеящийся) для социального обеспечения граждан в 2024 году</w:t>
      </w:r>
    </w:p>
    <w:p w:rsidR="00B772DF" w:rsidRDefault="00B772DF" w:rsidP="00B772DF">
      <w:pPr>
        <w:jc w:val="center"/>
        <w:rPr>
          <w:b/>
          <w:bCs/>
        </w:rPr>
      </w:pPr>
    </w:p>
    <w:p w:rsidR="00B772DF" w:rsidRDefault="00B772DF" w:rsidP="00B772DF">
      <w:pPr>
        <w:jc w:val="both"/>
      </w:pPr>
      <w:r w:rsidRPr="00C24D21">
        <w:rPr>
          <w:b/>
        </w:rPr>
        <w:t>Срок поставки Товара Получателям:</w:t>
      </w:r>
      <w:r w:rsidRPr="00FC2515">
        <w:t xml:space="preserve"> с даты получения от Заказчика реестра получателей Товар</w:t>
      </w:r>
      <w:r>
        <w:t xml:space="preserve">, и до 06.12.2024 (включительно). </w:t>
      </w:r>
    </w:p>
    <w:p w:rsidR="00B772DF" w:rsidRDefault="00B772DF" w:rsidP="00B772DF">
      <w:pPr>
        <w:jc w:val="both"/>
      </w:pPr>
      <w:r w:rsidRPr="00C24D21">
        <w:rPr>
          <w:b/>
        </w:rPr>
        <w:t>Место доставки Товара:</w:t>
      </w:r>
      <w:r w:rsidRPr="00FC2515">
        <w:t xml:space="preserve"> Санкт-Петербург и Ленинградская область.</w:t>
      </w:r>
    </w:p>
    <w:p w:rsidR="00B772DF" w:rsidRPr="00A85125" w:rsidRDefault="00B772DF" w:rsidP="00B772DF">
      <w:pPr>
        <w:jc w:val="both"/>
      </w:pPr>
      <w:r w:rsidRPr="00C24D21">
        <w:rPr>
          <w:b/>
        </w:rPr>
        <w:t>Место жительства (место пребывания, фактического проживания) Получателей:</w:t>
      </w:r>
      <w:r w:rsidRPr="00A85125">
        <w:t xml:space="preserve"> Санкт-Петербург</w:t>
      </w:r>
      <w:r>
        <w:t xml:space="preserve"> и Ленинградская область</w:t>
      </w:r>
    </w:p>
    <w:p w:rsidR="00B772DF" w:rsidRPr="00F32DB0" w:rsidRDefault="00B772DF" w:rsidP="00B772DF">
      <w:pPr>
        <w:jc w:val="center"/>
        <w:rPr>
          <w:b/>
        </w:rPr>
      </w:pPr>
    </w:p>
    <w:p w:rsidR="00B772DF" w:rsidRPr="00C24D21" w:rsidRDefault="00B772DF" w:rsidP="00B772DF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4D21">
        <w:rPr>
          <w:rFonts w:ascii="Times New Roman" w:hAnsi="Times New Roman" w:cs="Times New Roman"/>
          <w:sz w:val="24"/>
          <w:szCs w:val="24"/>
        </w:rPr>
        <w:t>Поставщик обязан обеспечить поступление Товара по наименованию, в количестве и в сроки, определенные календарным планом:</w:t>
      </w:r>
    </w:p>
    <w:p w:rsidR="00B772DF" w:rsidRPr="004F7B60" w:rsidRDefault="00B772DF" w:rsidP="00B772DF">
      <w:pPr>
        <w:ind w:left="360"/>
        <w:jc w:val="both"/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166"/>
        <w:gridCol w:w="5549"/>
        <w:gridCol w:w="1093"/>
      </w:tblGrid>
      <w:tr w:rsidR="00B772DF" w:rsidTr="00D37A3D">
        <w:trPr>
          <w:trHeight w:val="699"/>
        </w:trPr>
        <w:tc>
          <w:tcPr>
            <w:tcW w:w="287" w:type="pct"/>
            <w:vAlign w:val="center"/>
          </w:tcPr>
          <w:p w:rsidR="00B772DF" w:rsidRPr="009171C0" w:rsidRDefault="00B772DF" w:rsidP="00D37A3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b/>
              </w:rPr>
            </w:pPr>
            <w:r w:rsidRPr="009171C0">
              <w:rPr>
                <w:b/>
              </w:rPr>
              <w:t>№ п/п</w:t>
            </w:r>
          </w:p>
        </w:tc>
        <w:tc>
          <w:tcPr>
            <w:tcW w:w="1159" w:type="pct"/>
            <w:vAlign w:val="center"/>
          </w:tcPr>
          <w:p w:rsidR="00B772DF" w:rsidRPr="009171C0" w:rsidRDefault="00B772DF" w:rsidP="00D37A3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b/>
              </w:rPr>
            </w:pPr>
            <w:r w:rsidRPr="009171C0">
              <w:rPr>
                <w:b/>
              </w:rPr>
              <w:t>Наименование Товара</w:t>
            </w:r>
          </w:p>
        </w:tc>
        <w:tc>
          <w:tcPr>
            <w:tcW w:w="2969" w:type="pct"/>
            <w:vAlign w:val="center"/>
          </w:tcPr>
          <w:p w:rsidR="00B772DF" w:rsidRPr="009171C0" w:rsidRDefault="00B772DF" w:rsidP="00D37A3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b/>
              </w:rPr>
            </w:pPr>
            <w:r w:rsidRPr="009171C0">
              <w:rPr>
                <w:b/>
              </w:rPr>
              <w:t>Периоды поставки на 202</w:t>
            </w:r>
            <w:r>
              <w:rPr>
                <w:b/>
              </w:rPr>
              <w:t>4</w:t>
            </w:r>
            <w:r w:rsidRPr="009171C0">
              <w:rPr>
                <w:b/>
              </w:rPr>
              <w:t xml:space="preserve"> год</w:t>
            </w:r>
          </w:p>
        </w:tc>
        <w:tc>
          <w:tcPr>
            <w:tcW w:w="585" w:type="pct"/>
            <w:vAlign w:val="center"/>
          </w:tcPr>
          <w:p w:rsidR="00B772DF" w:rsidRPr="009171C0" w:rsidRDefault="00B772DF" w:rsidP="00D37A3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b/>
              </w:rPr>
            </w:pPr>
            <w:r w:rsidRPr="009171C0">
              <w:rPr>
                <w:b/>
              </w:rPr>
              <w:t>Кол-во</w:t>
            </w:r>
          </w:p>
          <w:p w:rsidR="00B772DF" w:rsidRPr="009171C0" w:rsidRDefault="00B772DF" w:rsidP="00D37A3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b/>
              </w:rPr>
            </w:pPr>
            <w:r w:rsidRPr="009171C0">
              <w:rPr>
                <w:b/>
              </w:rPr>
              <w:t>(шт.)</w:t>
            </w:r>
          </w:p>
        </w:tc>
      </w:tr>
      <w:tr w:rsidR="00B772DF" w:rsidTr="00D37A3D">
        <w:trPr>
          <w:trHeight w:val="737"/>
        </w:trPr>
        <w:tc>
          <w:tcPr>
            <w:tcW w:w="287" w:type="pct"/>
            <w:vAlign w:val="center"/>
          </w:tcPr>
          <w:p w:rsidR="00B772DF" w:rsidRPr="00F83DB2" w:rsidRDefault="00B772DF" w:rsidP="00D37A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3DB2">
              <w:rPr>
                <w:b/>
              </w:rPr>
              <w:t>1</w:t>
            </w:r>
          </w:p>
        </w:tc>
        <w:tc>
          <w:tcPr>
            <w:tcW w:w="1159" w:type="pct"/>
          </w:tcPr>
          <w:p w:rsidR="00B772DF" w:rsidRPr="00BE54C8" w:rsidRDefault="00B772DF" w:rsidP="00D37A3D">
            <w:proofErr w:type="spellStart"/>
            <w:r w:rsidRPr="00BE54C8">
              <w:t>Уропрезерватив</w:t>
            </w:r>
            <w:proofErr w:type="spellEnd"/>
            <w:r w:rsidRPr="00BE54C8">
              <w:t xml:space="preserve"> с пластырем</w:t>
            </w:r>
          </w:p>
          <w:p w:rsidR="00B772DF" w:rsidRPr="002B2EC5" w:rsidRDefault="00B772DF" w:rsidP="00D37A3D">
            <w:pPr>
              <w:autoSpaceDE w:val="0"/>
              <w:autoSpaceDN w:val="0"/>
              <w:adjustRightInd w:val="0"/>
              <w:spacing w:line="192" w:lineRule="auto"/>
            </w:pPr>
          </w:p>
        </w:tc>
        <w:tc>
          <w:tcPr>
            <w:tcW w:w="2969" w:type="pct"/>
            <w:vAlign w:val="center"/>
          </w:tcPr>
          <w:p w:rsidR="00B772DF" w:rsidRPr="00630D87" w:rsidRDefault="00B772DF" w:rsidP="00D37A3D">
            <w:pPr>
              <w:autoSpaceDE w:val="0"/>
              <w:autoSpaceDN w:val="0"/>
              <w:adjustRightInd w:val="0"/>
              <w:spacing w:line="192" w:lineRule="auto"/>
              <w:jc w:val="center"/>
            </w:pPr>
            <w:r w:rsidRPr="002B2EC5">
              <w:t xml:space="preserve">В течение </w:t>
            </w:r>
            <w:r>
              <w:t>7</w:t>
            </w:r>
            <w:r w:rsidRPr="002B2EC5">
              <w:t xml:space="preserve"> (</w:t>
            </w:r>
            <w:r>
              <w:t>семи</w:t>
            </w:r>
            <w:r w:rsidRPr="002B2EC5">
              <w:t>)</w:t>
            </w:r>
            <w:r>
              <w:t xml:space="preserve"> календарных</w:t>
            </w:r>
            <w:r w:rsidRPr="002B2EC5">
              <w:t xml:space="preserve"> дней с даты заключения государственного контракта</w:t>
            </w:r>
          </w:p>
        </w:tc>
        <w:tc>
          <w:tcPr>
            <w:tcW w:w="585" w:type="pct"/>
          </w:tcPr>
          <w:p w:rsidR="00B772DF" w:rsidRPr="00C4121E" w:rsidRDefault="00B772DF" w:rsidP="00D37A3D">
            <w:pPr>
              <w:jc w:val="center"/>
            </w:pPr>
            <w:r>
              <w:t>7 200</w:t>
            </w:r>
          </w:p>
        </w:tc>
      </w:tr>
      <w:tr w:rsidR="00B772DF" w:rsidTr="00D37A3D">
        <w:trPr>
          <w:trHeight w:val="737"/>
        </w:trPr>
        <w:tc>
          <w:tcPr>
            <w:tcW w:w="287" w:type="pct"/>
            <w:vAlign w:val="center"/>
          </w:tcPr>
          <w:p w:rsidR="00B772DF" w:rsidRPr="00F83DB2" w:rsidRDefault="00B772DF" w:rsidP="00D37A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9" w:type="pct"/>
          </w:tcPr>
          <w:p w:rsidR="00B772DF" w:rsidRPr="002B2EC5" w:rsidRDefault="00B772DF" w:rsidP="00D37A3D">
            <w:pPr>
              <w:autoSpaceDE w:val="0"/>
              <w:autoSpaceDN w:val="0"/>
              <w:adjustRightInd w:val="0"/>
              <w:spacing w:line="192" w:lineRule="auto"/>
            </w:pPr>
            <w:proofErr w:type="spellStart"/>
            <w:r w:rsidRPr="00BE54C8">
              <w:t>Уропрезерватив</w:t>
            </w:r>
            <w:proofErr w:type="spellEnd"/>
            <w:r w:rsidRPr="00BE54C8">
              <w:t xml:space="preserve"> самоклеящийся</w:t>
            </w:r>
          </w:p>
        </w:tc>
        <w:tc>
          <w:tcPr>
            <w:tcW w:w="2969" w:type="pct"/>
            <w:vAlign w:val="center"/>
          </w:tcPr>
          <w:p w:rsidR="00B772DF" w:rsidRPr="00630D87" w:rsidRDefault="00B772DF" w:rsidP="00D37A3D">
            <w:pPr>
              <w:autoSpaceDE w:val="0"/>
              <w:autoSpaceDN w:val="0"/>
              <w:adjustRightInd w:val="0"/>
              <w:spacing w:line="192" w:lineRule="auto"/>
              <w:jc w:val="center"/>
            </w:pPr>
            <w:r w:rsidRPr="002B2EC5">
              <w:t xml:space="preserve">В течение </w:t>
            </w:r>
            <w:r>
              <w:t>7</w:t>
            </w:r>
            <w:r w:rsidRPr="002B2EC5">
              <w:t xml:space="preserve"> (</w:t>
            </w:r>
            <w:r>
              <w:t>семи</w:t>
            </w:r>
            <w:r w:rsidRPr="002B2EC5">
              <w:t>)</w:t>
            </w:r>
            <w:r>
              <w:t xml:space="preserve"> календарных</w:t>
            </w:r>
            <w:r w:rsidRPr="002B2EC5">
              <w:t xml:space="preserve"> дней с даты заключения государственного контракта</w:t>
            </w:r>
          </w:p>
        </w:tc>
        <w:tc>
          <w:tcPr>
            <w:tcW w:w="585" w:type="pct"/>
          </w:tcPr>
          <w:p w:rsidR="00B772DF" w:rsidRPr="00C4121E" w:rsidRDefault="00B772DF" w:rsidP="00D37A3D">
            <w:pPr>
              <w:jc w:val="center"/>
            </w:pPr>
            <w:r>
              <w:t>18 000</w:t>
            </w:r>
          </w:p>
        </w:tc>
      </w:tr>
      <w:tr w:rsidR="00B772DF" w:rsidTr="00D37A3D">
        <w:trPr>
          <w:trHeight w:val="340"/>
        </w:trPr>
        <w:tc>
          <w:tcPr>
            <w:tcW w:w="4415" w:type="pct"/>
            <w:gridSpan w:val="3"/>
            <w:vAlign w:val="center"/>
          </w:tcPr>
          <w:p w:rsidR="00B772DF" w:rsidRPr="002552F3" w:rsidRDefault="00B772DF" w:rsidP="00D37A3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 w:rsidRPr="002552F3">
              <w:rPr>
                <w:b/>
              </w:rPr>
              <w:t>Итого</w:t>
            </w:r>
          </w:p>
        </w:tc>
        <w:tc>
          <w:tcPr>
            <w:tcW w:w="585" w:type="pct"/>
            <w:vAlign w:val="center"/>
          </w:tcPr>
          <w:p w:rsidR="00B772DF" w:rsidRPr="002552F3" w:rsidRDefault="00B772DF" w:rsidP="00D37A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25 200</w:t>
            </w:r>
          </w:p>
        </w:tc>
      </w:tr>
    </w:tbl>
    <w:p w:rsidR="00B772DF" w:rsidRDefault="00B772DF" w:rsidP="00B772DF">
      <w:pPr>
        <w:jc w:val="both"/>
      </w:pPr>
    </w:p>
    <w:p w:rsidR="00B772DF" w:rsidRDefault="00B772DF" w:rsidP="00B772DF">
      <w:pPr>
        <w:jc w:val="both"/>
      </w:pPr>
      <w:r w:rsidRPr="00F32DB0">
        <w:t xml:space="preserve">2. </w:t>
      </w:r>
      <w:r w:rsidRPr="00383712">
        <w:t xml:space="preserve">Поставщик обязан представить Заказчику копии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регистрации), и (или)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 </w:t>
      </w:r>
    </w:p>
    <w:p w:rsidR="00B772DF" w:rsidRDefault="00B772DF" w:rsidP="00B772DF">
      <w:pPr>
        <w:jc w:val="both"/>
      </w:pPr>
    </w:p>
    <w:p w:rsidR="00B772DF" w:rsidRDefault="00B772DF" w:rsidP="00B772DF">
      <w:pPr>
        <w:jc w:val="both"/>
      </w:pPr>
    </w:p>
    <w:p w:rsidR="00B772DF" w:rsidRDefault="00B772DF" w:rsidP="00B772DF">
      <w:pPr>
        <w:jc w:val="both"/>
      </w:pPr>
      <w:r>
        <w:t>3.</w:t>
      </w:r>
      <w:r w:rsidRPr="004942E7">
        <w:t>Товар должен отвечать следующим требованиям:</w:t>
      </w: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985"/>
        <w:gridCol w:w="3260"/>
        <w:gridCol w:w="1559"/>
        <w:gridCol w:w="992"/>
      </w:tblGrid>
      <w:tr w:rsidR="00B772DF" w:rsidTr="00D37A3D">
        <w:tc>
          <w:tcPr>
            <w:tcW w:w="421" w:type="dxa"/>
          </w:tcPr>
          <w:p w:rsidR="00B772DF" w:rsidRPr="00DC7B38" w:rsidRDefault="00B772DF" w:rsidP="00D37A3D">
            <w:pPr>
              <w:spacing w:line="265" w:lineRule="auto"/>
              <w:jc w:val="both"/>
              <w:rPr>
                <w:bCs/>
              </w:rPr>
            </w:pPr>
            <w:r w:rsidRPr="00DC7B38">
              <w:rPr>
                <w:bCs/>
              </w:rPr>
              <w:t>№</w:t>
            </w:r>
          </w:p>
        </w:tc>
        <w:tc>
          <w:tcPr>
            <w:tcW w:w="1984" w:type="dxa"/>
          </w:tcPr>
          <w:p w:rsidR="00B772DF" w:rsidRPr="00DC7B38" w:rsidRDefault="00B772DF" w:rsidP="00D37A3D">
            <w:pPr>
              <w:spacing w:line="265" w:lineRule="auto"/>
              <w:jc w:val="both"/>
            </w:pPr>
            <w:r w:rsidRPr="00DC7B38">
              <w:rPr>
                <w:bCs/>
              </w:rPr>
              <w:t>Наименование Товара</w:t>
            </w:r>
          </w:p>
        </w:tc>
        <w:tc>
          <w:tcPr>
            <w:tcW w:w="1985" w:type="dxa"/>
          </w:tcPr>
          <w:p w:rsidR="00B772DF" w:rsidRPr="00DC7B38" w:rsidRDefault="00B772DF" w:rsidP="00D37A3D">
            <w:pPr>
              <w:spacing w:line="265" w:lineRule="auto"/>
            </w:pPr>
            <w:r w:rsidRPr="00DC7B38">
              <w:rPr>
                <w:bCs/>
              </w:rPr>
              <w:t>Наименование Товара по КТРУ</w:t>
            </w:r>
          </w:p>
        </w:tc>
        <w:tc>
          <w:tcPr>
            <w:tcW w:w="3260" w:type="dxa"/>
          </w:tcPr>
          <w:p w:rsidR="00B772DF" w:rsidRPr="00DC7B38" w:rsidRDefault="00B772DF" w:rsidP="00D37A3D">
            <w:pPr>
              <w:spacing w:line="265" w:lineRule="auto"/>
              <w:jc w:val="both"/>
            </w:pPr>
            <w:r w:rsidRPr="00DC7B38">
              <w:t>Наименование характеристики Товара</w:t>
            </w:r>
          </w:p>
        </w:tc>
        <w:tc>
          <w:tcPr>
            <w:tcW w:w="1559" w:type="dxa"/>
          </w:tcPr>
          <w:p w:rsidR="00B772DF" w:rsidRPr="00DC7B38" w:rsidRDefault="00B772DF" w:rsidP="00D37A3D">
            <w:pPr>
              <w:spacing w:line="265" w:lineRule="auto"/>
              <w:jc w:val="both"/>
            </w:pPr>
            <w:r w:rsidRPr="00DC7B38">
              <w:t>Значение характеристики</w:t>
            </w:r>
          </w:p>
        </w:tc>
        <w:tc>
          <w:tcPr>
            <w:tcW w:w="992" w:type="dxa"/>
          </w:tcPr>
          <w:p w:rsidR="00B772DF" w:rsidRPr="00DC7B38" w:rsidRDefault="00B772DF" w:rsidP="00D37A3D">
            <w:pPr>
              <w:spacing w:line="265" w:lineRule="auto"/>
              <w:jc w:val="both"/>
            </w:pPr>
            <w:r>
              <w:t>Кол-</w:t>
            </w:r>
            <w:r w:rsidRPr="00DC7B38">
              <w:t>во, шт.</w:t>
            </w:r>
          </w:p>
        </w:tc>
      </w:tr>
      <w:tr w:rsidR="00B772DF" w:rsidTr="00D37A3D">
        <w:tc>
          <w:tcPr>
            <w:tcW w:w="421" w:type="dxa"/>
          </w:tcPr>
          <w:p w:rsidR="00B772DF" w:rsidRPr="00DC7B38" w:rsidRDefault="00B772DF" w:rsidP="00D37A3D">
            <w:pPr>
              <w:spacing w:line="265" w:lineRule="auto"/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4" w:type="dxa"/>
          </w:tcPr>
          <w:p w:rsidR="00B772DF" w:rsidRPr="00DC7B38" w:rsidRDefault="00B772DF" w:rsidP="00D37A3D">
            <w:pPr>
              <w:spacing w:line="265" w:lineRule="auto"/>
              <w:jc w:val="both"/>
              <w:rPr>
                <w:bCs/>
              </w:rPr>
            </w:pPr>
            <w:proofErr w:type="spellStart"/>
            <w:r w:rsidRPr="00231E27">
              <w:rPr>
                <w:bCs/>
              </w:rPr>
              <w:t>Уропрезерватив</w:t>
            </w:r>
            <w:proofErr w:type="spellEnd"/>
            <w:r w:rsidRPr="00231E27">
              <w:rPr>
                <w:bCs/>
              </w:rPr>
              <w:t xml:space="preserve"> с пластырем</w:t>
            </w:r>
          </w:p>
        </w:tc>
        <w:tc>
          <w:tcPr>
            <w:tcW w:w="1985" w:type="dxa"/>
          </w:tcPr>
          <w:p w:rsidR="00B772DF" w:rsidRPr="00DC7B38" w:rsidRDefault="00B772DF" w:rsidP="00D37A3D">
            <w:pPr>
              <w:spacing w:line="265" w:lineRule="auto"/>
              <w:rPr>
                <w:bCs/>
              </w:rPr>
            </w:pPr>
            <w:proofErr w:type="spellStart"/>
            <w:r w:rsidRPr="00231E27">
              <w:rPr>
                <w:bCs/>
              </w:rPr>
              <w:t>Уропрезерватив</w:t>
            </w:r>
            <w:proofErr w:type="spellEnd"/>
            <w:r w:rsidRPr="00231E27">
              <w:rPr>
                <w:bCs/>
              </w:rPr>
              <w:t xml:space="preserve"> для </w:t>
            </w:r>
            <w:proofErr w:type="spellStart"/>
            <w:r w:rsidRPr="00231E27">
              <w:rPr>
                <w:bCs/>
              </w:rPr>
              <w:t>пениса_порт</w:t>
            </w:r>
            <w:proofErr w:type="spellEnd"/>
            <w:r w:rsidRPr="00231E27">
              <w:rPr>
                <w:bCs/>
              </w:rPr>
              <w:t xml:space="preserve"> при недержании мочи, одноразового пользования</w:t>
            </w:r>
          </w:p>
        </w:tc>
        <w:tc>
          <w:tcPr>
            <w:tcW w:w="3260" w:type="dxa"/>
          </w:tcPr>
          <w:p w:rsidR="00B772DF" w:rsidRPr="00231E27" w:rsidRDefault="00B772DF" w:rsidP="00D37A3D">
            <w:pPr>
              <w:spacing w:line="265" w:lineRule="auto"/>
              <w:jc w:val="both"/>
            </w:pPr>
            <w:r w:rsidRPr="00231E27">
              <w:t xml:space="preserve">Кратность применения: однократного применения. Двухсторонний гидроколлоидный пластырь, обладающий «памятью материала», предохраняющий половой орган от </w:t>
            </w:r>
            <w:proofErr w:type="spellStart"/>
            <w:r w:rsidRPr="00231E27">
              <w:t>констрикции</w:t>
            </w:r>
            <w:proofErr w:type="spellEnd"/>
            <w:r w:rsidRPr="00231E27">
              <w:t xml:space="preserve">, с усиленным сливным портом </w:t>
            </w:r>
            <w:r w:rsidRPr="00231E27">
              <w:lastRenderedPageBreak/>
              <w:t xml:space="preserve">и ригидным концом, обеспечивающим постоянный и беспрепятственный отток, мочи при перегибании на 90 градусов. Защита от протекания - не менее 24 часов. </w:t>
            </w:r>
          </w:p>
          <w:p w:rsidR="00B772DF" w:rsidRPr="00DC7B38" w:rsidRDefault="00B772DF" w:rsidP="00D37A3D">
            <w:pPr>
              <w:spacing w:line="265" w:lineRule="auto"/>
              <w:jc w:val="both"/>
            </w:pPr>
            <w:r w:rsidRPr="00231E27">
              <w:t xml:space="preserve">Диаметр </w:t>
            </w:r>
            <w:proofErr w:type="spellStart"/>
            <w:r w:rsidRPr="00231E27">
              <w:t>уропрезерватива</w:t>
            </w:r>
            <w:proofErr w:type="spellEnd"/>
            <w:r w:rsidRPr="00231E27">
              <w:t xml:space="preserve"> 25 мм.</w:t>
            </w:r>
          </w:p>
        </w:tc>
        <w:tc>
          <w:tcPr>
            <w:tcW w:w="1559" w:type="dxa"/>
          </w:tcPr>
          <w:p w:rsidR="00B772DF" w:rsidRPr="00E90E5E" w:rsidRDefault="00B772DF" w:rsidP="00D37A3D">
            <w:r w:rsidRPr="00E90E5E">
              <w:lastRenderedPageBreak/>
              <w:t>Наличие</w:t>
            </w:r>
          </w:p>
        </w:tc>
        <w:tc>
          <w:tcPr>
            <w:tcW w:w="992" w:type="dxa"/>
          </w:tcPr>
          <w:p w:rsidR="00B772DF" w:rsidRDefault="00B772DF" w:rsidP="00D37A3D">
            <w:r w:rsidRPr="00E90E5E">
              <w:t>2</w:t>
            </w:r>
            <w:r>
              <w:t xml:space="preserve"> </w:t>
            </w:r>
            <w:r w:rsidRPr="00E90E5E">
              <w:t>400</w:t>
            </w:r>
          </w:p>
        </w:tc>
      </w:tr>
      <w:tr w:rsidR="00B772DF" w:rsidTr="00D37A3D">
        <w:tc>
          <w:tcPr>
            <w:tcW w:w="421" w:type="dxa"/>
          </w:tcPr>
          <w:p w:rsidR="00B772DF" w:rsidRPr="00DC7B38" w:rsidRDefault="00B772DF" w:rsidP="00D37A3D">
            <w:pPr>
              <w:spacing w:line="265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1984" w:type="dxa"/>
          </w:tcPr>
          <w:p w:rsidR="00B772DF" w:rsidRPr="00DC7B38" w:rsidRDefault="00B772DF" w:rsidP="00D37A3D">
            <w:pPr>
              <w:spacing w:line="265" w:lineRule="auto"/>
              <w:jc w:val="both"/>
              <w:rPr>
                <w:bCs/>
              </w:rPr>
            </w:pPr>
            <w:proofErr w:type="spellStart"/>
            <w:r w:rsidRPr="00231E27">
              <w:rPr>
                <w:bCs/>
              </w:rPr>
              <w:t>Уропрезерватив</w:t>
            </w:r>
            <w:proofErr w:type="spellEnd"/>
            <w:r w:rsidRPr="00231E27">
              <w:rPr>
                <w:bCs/>
              </w:rPr>
              <w:t xml:space="preserve"> с пластырем</w:t>
            </w:r>
          </w:p>
        </w:tc>
        <w:tc>
          <w:tcPr>
            <w:tcW w:w="1985" w:type="dxa"/>
          </w:tcPr>
          <w:p w:rsidR="00B772DF" w:rsidRPr="00DC7B38" w:rsidRDefault="00B772DF" w:rsidP="00D37A3D">
            <w:pPr>
              <w:spacing w:line="265" w:lineRule="auto"/>
              <w:rPr>
                <w:bCs/>
              </w:rPr>
            </w:pPr>
            <w:proofErr w:type="spellStart"/>
            <w:r w:rsidRPr="00231E27">
              <w:rPr>
                <w:bCs/>
              </w:rPr>
              <w:t>Уропрезерватив</w:t>
            </w:r>
            <w:proofErr w:type="spellEnd"/>
            <w:r w:rsidRPr="00231E27">
              <w:rPr>
                <w:bCs/>
              </w:rPr>
              <w:t xml:space="preserve"> для </w:t>
            </w:r>
            <w:proofErr w:type="spellStart"/>
            <w:r w:rsidRPr="00231E27">
              <w:rPr>
                <w:bCs/>
              </w:rPr>
              <w:t>пениса_порт</w:t>
            </w:r>
            <w:proofErr w:type="spellEnd"/>
            <w:r w:rsidRPr="00231E27">
              <w:rPr>
                <w:bCs/>
              </w:rPr>
              <w:t xml:space="preserve"> при недержании мочи, одноразового пользования</w:t>
            </w:r>
          </w:p>
        </w:tc>
        <w:tc>
          <w:tcPr>
            <w:tcW w:w="3260" w:type="dxa"/>
          </w:tcPr>
          <w:p w:rsidR="00B772DF" w:rsidRDefault="00B772DF" w:rsidP="00D37A3D">
            <w:pPr>
              <w:spacing w:line="265" w:lineRule="auto"/>
              <w:jc w:val="both"/>
            </w:pPr>
            <w:r>
              <w:t xml:space="preserve">Кратность применения: однократного применения. Двухсторонний гидроколлоидный пластырь, обладающий «памятью материала», предохраняющий половой орган от </w:t>
            </w:r>
            <w:proofErr w:type="spellStart"/>
            <w:r>
              <w:t>констрикции</w:t>
            </w:r>
            <w:proofErr w:type="spellEnd"/>
            <w:r>
              <w:t xml:space="preserve">, с усиленным сливным портом и ригидным концом, обеспечивающим постоянный и беспрепятственный отток, мочи при перегибании на 90 градусов. Защита от протекания - не менее 24 часов. </w:t>
            </w:r>
          </w:p>
          <w:p w:rsidR="00B772DF" w:rsidRPr="00DC7B38" w:rsidRDefault="00B772DF" w:rsidP="00D37A3D">
            <w:pPr>
              <w:spacing w:line="265" w:lineRule="auto"/>
              <w:jc w:val="both"/>
            </w:pPr>
            <w:r>
              <w:t xml:space="preserve">Диаметр </w:t>
            </w:r>
            <w:proofErr w:type="spellStart"/>
            <w:r>
              <w:t>уропрезерватива</w:t>
            </w:r>
            <w:proofErr w:type="spellEnd"/>
            <w:r>
              <w:t xml:space="preserve"> 30 мм.</w:t>
            </w:r>
          </w:p>
        </w:tc>
        <w:tc>
          <w:tcPr>
            <w:tcW w:w="1559" w:type="dxa"/>
          </w:tcPr>
          <w:p w:rsidR="00B772DF" w:rsidRPr="00E263F3" w:rsidRDefault="00B772DF" w:rsidP="00D37A3D">
            <w:r w:rsidRPr="00E263F3">
              <w:t>Наличие</w:t>
            </w:r>
          </w:p>
        </w:tc>
        <w:tc>
          <w:tcPr>
            <w:tcW w:w="992" w:type="dxa"/>
          </w:tcPr>
          <w:p w:rsidR="00B772DF" w:rsidRDefault="00B772DF" w:rsidP="00D37A3D">
            <w:r w:rsidRPr="00E263F3">
              <w:t>2</w:t>
            </w:r>
            <w:r>
              <w:t xml:space="preserve"> </w:t>
            </w:r>
            <w:r w:rsidRPr="00E263F3">
              <w:t>400</w:t>
            </w:r>
          </w:p>
        </w:tc>
      </w:tr>
      <w:tr w:rsidR="00B772DF" w:rsidTr="00D37A3D">
        <w:tc>
          <w:tcPr>
            <w:tcW w:w="421" w:type="dxa"/>
          </w:tcPr>
          <w:p w:rsidR="00B772DF" w:rsidRPr="00DC7B38" w:rsidRDefault="00B772DF" w:rsidP="00D37A3D">
            <w:pPr>
              <w:spacing w:line="265" w:lineRule="auto"/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4" w:type="dxa"/>
          </w:tcPr>
          <w:p w:rsidR="00B772DF" w:rsidRPr="00DC7B38" w:rsidRDefault="00B772DF" w:rsidP="00D37A3D">
            <w:pPr>
              <w:spacing w:line="265" w:lineRule="auto"/>
              <w:jc w:val="both"/>
              <w:rPr>
                <w:bCs/>
              </w:rPr>
            </w:pPr>
            <w:proofErr w:type="spellStart"/>
            <w:r w:rsidRPr="00231E27">
              <w:rPr>
                <w:bCs/>
              </w:rPr>
              <w:t>Уропрезерватив</w:t>
            </w:r>
            <w:proofErr w:type="spellEnd"/>
            <w:r w:rsidRPr="00231E27">
              <w:rPr>
                <w:bCs/>
              </w:rPr>
              <w:t xml:space="preserve"> с пластырем</w:t>
            </w:r>
          </w:p>
        </w:tc>
        <w:tc>
          <w:tcPr>
            <w:tcW w:w="1985" w:type="dxa"/>
          </w:tcPr>
          <w:p w:rsidR="00B772DF" w:rsidRPr="00DC7B38" w:rsidRDefault="00B772DF" w:rsidP="00D37A3D">
            <w:pPr>
              <w:spacing w:line="265" w:lineRule="auto"/>
              <w:rPr>
                <w:bCs/>
              </w:rPr>
            </w:pPr>
            <w:proofErr w:type="spellStart"/>
            <w:r w:rsidRPr="00231E27">
              <w:rPr>
                <w:bCs/>
              </w:rPr>
              <w:t>Уропрезерватив</w:t>
            </w:r>
            <w:proofErr w:type="spellEnd"/>
            <w:r w:rsidRPr="00231E27">
              <w:rPr>
                <w:bCs/>
              </w:rPr>
              <w:t xml:space="preserve"> для </w:t>
            </w:r>
            <w:proofErr w:type="spellStart"/>
            <w:r w:rsidRPr="00231E27">
              <w:rPr>
                <w:bCs/>
              </w:rPr>
              <w:t>пениса_порт</w:t>
            </w:r>
            <w:proofErr w:type="spellEnd"/>
            <w:r w:rsidRPr="00231E27">
              <w:rPr>
                <w:bCs/>
              </w:rPr>
              <w:t xml:space="preserve"> при недержании мочи, одноразового пользования</w:t>
            </w:r>
          </w:p>
        </w:tc>
        <w:tc>
          <w:tcPr>
            <w:tcW w:w="3260" w:type="dxa"/>
          </w:tcPr>
          <w:p w:rsidR="00B772DF" w:rsidRDefault="00B772DF" w:rsidP="00D37A3D">
            <w:pPr>
              <w:spacing w:line="265" w:lineRule="auto"/>
              <w:jc w:val="both"/>
            </w:pPr>
            <w:r>
              <w:t xml:space="preserve">Кратность применения: однократного применения. Двухсторонний гидроколлоидный пластырь, обладающий «памятью материала», предохраняющий половой орган от </w:t>
            </w:r>
            <w:proofErr w:type="spellStart"/>
            <w:r>
              <w:t>констрикции</w:t>
            </w:r>
            <w:proofErr w:type="spellEnd"/>
            <w:r>
              <w:t xml:space="preserve">, с усиленным сливным портом и ригидным концом, обеспечивающим постоянный и беспрепятственный отток, мочи при перегибании на 90 градусов. Защита от протекания - не менее 24 часов. </w:t>
            </w:r>
          </w:p>
          <w:p w:rsidR="00B772DF" w:rsidRPr="00DC7B38" w:rsidRDefault="00B772DF" w:rsidP="00D37A3D">
            <w:pPr>
              <w:spacing w:line="265" w:lineRule="auto"/>
              <w:jc w:val="both"/>
            </w:pPr>
            <w:r>
              <w:lastRenderedPageBreak/>
              <w:t xml:space="preserve">Диаметр </w:t>
            </w:r>
            <w:proofErr w:type="spellStart"/>
            <w:r>
              <w:t>уропрезерватива</w:t>
            </w:r>
            <w:proofErr w:type="spellEnd"/>
            <w:r>
              <w:t xml:space="preserve"> 35 мм.</w:t>
            </w:r>
          </w:p>
        </w:tc>
        <w:tc>
          <w:tcPr>
            <w:tcW w:w="1559" w:type="dxa"/>
          </w:tcPr>
          <w:p w:rsidR="00B772DF" w:rsidRPr="00DC7B38" w:rsidRDefault="00B772DF" w:rsidP="00D37A3D">
            <w:pPr>
              <w:spacing w:line="265" w:lineRule="auto"/>
              <w:jc w:val="both"/>
            </w:pPr>
            <w:r w:rsidRPr="00231E27">
              <w:lastRenderedPageBreak/>
              <w:t>Наличие</w:t>
            </w:r>
            <w:r w:rsidRPr="00231E27">
              <w:tab/>
            </w:r>
          </w:p>
        </w:tc>
        <w:tc>
          <w:tcPr>
            <w:tcW w:w="992" w:type="dxa"/>
          </w:tcPr>
          <w:p w:rsidR="00B772DF" w:rsidRDefault="00B772DF" w:rsidP="00D37A3D">
            <w:pPr>
              <w:spacing w:line="265" w:lineRule="auto"/>
              <w:jc w:val="both"/>
            </w:pPr>
            <w:r>
              <w:t>2 400</w:t>
            </w:r>
          </w:p>
        </w:tc>
      </w:tr>
      <w:tr w:rsidR="00B772DF" w:rsidTr="00D37A3D">
        <w:tc>
          <w:tcPr>
            <w:tcW w:w="421" w:type="dxa"/>
          </w:tcPr>
          <w:p w:rsidR="00B772DF" w:rsidRPr="00DC7B38" w:rsidRDefault="00B772DF" w:rsidP="00D37A3D">
            <w:pPr>
              <w:spacing w:line="265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>4.</w:t>
            </w:r>
          </w:p>
        </w:tc>
        <w:tc>
          <w:tcPr>
            <w:tcW w:w="1984" w:type="dxa"/>
          </w:tcPr>
          <w:p w:rsidR="00B772DF" w:rsidRPr="00DC7B38" w:rsidRDefault="00B772DF" w:rsidP="00D37A3D">
            <w:pPr>
              <w:spacing w:line="265" w:lineRule="auto"/>
              <w:jc w:val="both"/>
              <w:rPr>
                <w:bCs/>
              </w:rPr>
            </w:pPr>
            <w:proofErr w:type="spellStart"/>
            <w:r w:rsidRPr="00231E27">
              <w:rPr>
                <w:bCs/>
              </w:rPr>
              <w:t>Уропрезерватив</w:t>
            </w:r>
            <w:proofErr w:type="spellEnd"/>
            <w:r w:rsidRPr="00231E27">
              <w:rPr>
                <w:bCs/>
              </w:rPr>
              <w:t xml:space="preserve"> самоклеящийся</w:t>
            </w:r>
          </w:p>
        </w:tc>
        <w:tc>
          <w:tcPr>
            <w:tcW w:w="1985" w:type="dxa"/>
          </w:tcPr>
          <w:p w:rsidR="00B772DF" w:rsidRPr="00DC7B38" w:rsidRDefault="00B772DF" w:rsidP="00D37A3D">
            <w:pPr>
              <w:spacing w:line="265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260" w:type="dxa"/>
          </w:tcPr>
          <w:p w:rsidR="00B772DF" w:rsidRDefault="00B772DF" w:rsidP="00D37A3D">
            <w:pPr>
              <w:spacing w:line="265" w:lineRule="auto"/>
              <w:jc w:val="both"/>
            </w:pPr>
            <w:r>
              <w:t xml:space="preserve">Кратность применения: однократного применения. Адгезивная (клеящаяся) полоска на внутренней поверхности, усиленный сливной порт и ригидный конец, обеспечивающий постоянный и беспрепятственный отток мочи при перегибании на 90 градусов. Защита от протекания - не менее 24 часов. </w:t>
            </w:r>
          </w:p>
          <w:p w:rsidR="00B772DF" w:rsidRPr="00DC7B38" w:rsidRDefault="00B772DF" w:rsidP="00D37A3D">
            <w:pPr>
              <w:spacing w:line="265" w:lineRule="auto"/>
              <w:jc w:val="both"/>
            </w:pPr>
            <w:r>
              <w:t xml:space="preserve">Диаметр </w:t>
            </w:r>
            <w:proofErr w:type="spellStart"/>
            <w:r>
              <w:t>уропрезерватива</w:t>
            </w:r>
            <w:proofErr w:type="spellEnd"/>
            <w:r>
              <w:t xml:space="preserve"> 25 мм </w:t>
            </w:r>
          </w:p>
        </w:tc>
        <w:tc>
          <w:tcPr>
            <w:tcW w:w="1559" w:type="dxa"/>
          </w:tcPr>
          <w:p w:rsidR="00B772DF" w:rsidRPr="00101B4B" w:rsidRDefault="00B772DF" w:rsidP="00D37A3D">
            <w:r w:rsidRPr="00101B4B">
              <w:t>Наличие</w:t>
            </w:r>
          </w:p>
        </w:tc>
        <w:tc>
          <w:tcPr>
            <w:tcW w:w="992" w:type="dxa"/>
          </w:tcPr>
          <w:p w:rsidR="00B772DF" w:rsidRDefault="00B772DF" w:rsidP="00D37A3D">
            <w:r w:rsidRPr="00101B4B">
              <w:t>2</w:t>
            </w:r>
            <w:r>
              <w:t xml:space="preserve"> </w:t>
            </w:r>
            <w:r w:rsidRPr="00101B4B">
              <w:t>700</w:t>
            </w:r>
          </w:p>
        </w:tc>
      </w:tr>
      <w:tr w:rsidR="00B772DF" w:rsidTr="00D37A3D">
        <w:tc>
          <w:tcPr>
            <w:tcW w:w="421" w:type="dxa"/>
          </w:tcPr>
          <w:p w:rsidR="00B772DF" w:rsidRPr="00DC7B38" w:rsidRDefault="00B772DF" w:rsidP="00D37A3D">
            <w:pPr>
              <w:spacing w:line="265" w:lineRule="auto"/>
              <w:jc w:val="both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984" w:type="dxa"/>
          </w:tcPr>
          <w:p w:rsidR="00B772DF" w:rsidRPr="00DC7B38" w:rsidRDefault="00B772DF" w:rsidP="00D37A3D">
            <w:pPr>
              <w:spacing w:line="265" w:lineRule="auto"/>
              <w:jc w:val="both"/>
              <w:rPr>
                <w:bCs/>
              </w:rPr>
            </w:pPr>
            <w:proofErr w:type="spellStart"/>
            <w:r w:rsidRPr="00231E27">
              <w:rPr>
                <w:bCs/>
              </w:rPr>
              <w:t>Уропрезерватив</w:t>
            </w:r>
            <w:proofErr w:type="spellEnd"/>
            <w:r w:rsidRPr="00231E27">
              <w:rPr>
                <w:bCs/>
              </w:rPr>
              <w:t xml:space="preserve"> самоклеящийся</w:t>
            </w:r>
          </w:p>
        </w:tc>
        <w:tc>
          <w:tcPr>
            <w:tcW w:w="1985" w:type="dxa"/>
          </w:tcPr>
          <w:p w:rsidR="00B772DF" w:rsidRPr="00DC7B38" w:rsidRDefault="00B772DF" w:rsidP="00D37A3D">
            <w:pPr>
              <w:spacing w:line="265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260" w:type="dxa"/>
          </w:tcPr>
          <w:p w:rsidR="00B772DF" w:rsidRDefault="00B772DF" w:rsidP="00D37A3D">
            <w:pPr>
              <w:spacing w:line="265" w:lineRule="auto"/>
              <w:jc w:val="both"/>
            </w:pPr>
            <w:r>
              <w:t xml:space="preserve">Кратность применения: однократного применения. Адгезивная (клеящаяся) полоска на внутренней поверхности, усиленный сливной порт и ригидный конец, обеспечивающий постоянный и беспрепятственный отток мочи при перегибании на 90 градусов. Защита от протекания - не менее 24 часов. </w:t>
            </w:r>
          </w:p>
          <w:p w:rsidR="00B772DF" w:rsidRPr="00DC7B38" w:rsidRDefault="00B772DF" w:rsidP="00D37A3D">
            <w:pPr>
              <w:spacing w:line="265" w:lineRule="auto"/>
              <w:jc w:val="both"/>
            </w:pPr>
            <w:r>
              <w:t xml:space="preserve">Диаметр </w:t>
            </w:r>
            <w:proofErr w:type="spellStart"/>
            <w:r>
              <w:t>уропрезерватива</w:t>
            </w:r>
            <w:proofErr w:type="spellEnd"/>
            <w:r>
              <w:t xml:space="preserve"> 30 мм </w:t>
            </w:r>
          </w:p>
        </w:tc>
        <w:tc>
          <w:tcPr>
            <w:tcW w:w="1559" w:type="dxa"/>
          </w:tcPr>
          <w:p w:rsidR="00B772DF" w:rsidRPr="00A74621" w:rsidRDefault="00B772DF" w:rsidP="00D37A3D">
            <w:r w:rsidRPr="00A74621">
              <w:t>Наличие</w:t>
            </w:r>
          </w:p>
        </w:tc>
        <w:tc>
          <w:tcPr>
            <w:tcW w:w="992" w:type="dxa"/>
          </w:tcPr>
          <w:p w:rsidR="00B772DF" w:rsidRDefault="00B772DF" w:rsidP="00D37A3D">
            <w:r w:rsidRPr="00A74621">
              <w:t>6 300</w:t>
            </w:r>
          </w:p>
        </w:tc>
      </w:tr>
      <w:tr w:rsidR="00B772DF" w:rsidTr="00D37A3D">
        <w:tc>
          <w:tcPr>
            <w:tcW w:w="421" w:type="dxa"/>
          </w:tcPr>
          <w:p w:rsidR="00B772DF" w:rsidRPr="00DC7B38" w:rsidRDefault="00B772DF" w:rsidP="00D37A3D">
            <w:pPr>
              <w:spacing w:line="265" w:lineRule="auto"/>
              <w:jc w:val="both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1984" w:type="dxa"/>
          </w:tcPr>
          <w:p w:rsidR="00B772DF" w:rsidRPr="00DC7B38" w:rsidRDefault="00B772DF" w:rsidP="00D37A3D">
            <w:pPr>
              <w:spacing w:line="265" w:lineRule="auto"/>
              <w:jc w:val="both"/>
              <w:rPr>
                <w:bCs/>
              </w:rPr>
            </w:pPr>
            <w:proofErr w:type="spellStart"/>
            <w:r w:rsidRPr="00231E27">
              <w:rPr>
                <w:bCs/>
              </w:rPr>
              <w:t>Уропрезерватив</w:t>
            </w:r>
            <w:proofErr w:type="spellEnd"/>
            <w:r w:rsidRPr="00231E27">
              <w:rPr>
                <w:bCs/>
              </w:rPr>
              <w:t xml:space="preserve"> самоклеящийся</w:t>
            </w:r>
          </w:p>
        </w:tc>
        <w:tc>
          <w:tcPr>
            <w:tcW w:w="1985" w:type="dxa"/>
          </w:tcPr>
          <w:p w:rsidR="00B772DF" w:rsidRPr="00DC7B38" w:rsidRDefault="00B772DF" w:rsidP="00D37A3D">
            <w:pPr>
              <w:spacing w:line="265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260" w:type="dxa"/>
          </w:tcPr>
          <w:p w:rsidR="00B772DF" w:rsidRDefault="00B772DF" w:rsidP="00D37A3D">
            <w:pPr>
              <w:spacing w:line="265" w:lineRule="auto"/>
              <w:jc w:val="both"/>
            </w:pPr>
            <w:r>
              <w:t xml:space="preserve">Кратность применения: однократного применения. Адгезивная (клеящаяся) полоска на внутренней поверхности, усиленный сливной порт и ригидный конец, обеспечивающий постоянный и беспрепятственный отток мочи при перегибании на 90 градусов. Защита от протекания - не менее 24 часов. </w:t>
            </w:r>
          </w:p>
          <w:p w:rsidR="00B772DF" w:rsidRPr="00DC7B38" w:rsidRDefault="00B772DF" w:rsidP="00D37A3D">
            <w:pPr>
              <w:spacing w:line="265" w:lineRule="auto"/>
              <w:jc w:val="both"/>
            </w:pPr>
            <w:r>
              <w:t xml:space="preserve">Диаметр </w:t>
            </w:r>
            <w:proofErr w:type="spellStart"/>
            <w:r>
              <w:t>уропрезерватива</w:t>
            </w:r>
            <w:proofErr w:type="spellEnd"/>
            <w:r>
              <w:t xml:space="preserve"> 35 мм </w:t>
            </w:r>
          </w:p>
        </w:tc>
        <w:tc>
          <w:tcPr>
            <w:tcW w:w="1559" w:type="dxa"/>
          </w:tcPr>
          <w:p w:rsidR="00B772DF" w:rsidRPr="00A6290E" w:rsidRDefault="00B772DF" w:rsidP="00D37A3D">
            <w:r w:rsidRPr="00A6290E">
              <w:t>Наличие</w:t>
            </w:r>
          </w:p>
        </w:tc>
        <w:tc>
          <w:tcPr>
            <w:tcW w:w="992" w:type="dxa"/>
          </w:tcPr>
          <w:p w:rsidR="00B772DF" w:rsidRDefault="00B772DF" w:rsidP="00D37A3D">
            <w:r w:rsidRPr="00A6290E">
              <w:t>6</w:t>
            </w:r>
            <w:r>
              <w:t xml:space="preserve"> </w:t>
            </w:r>
            <w:r w:rsidRPr="00A6290E">
              <w:t>300</w:t>
            </w:r>
          </w:p>
        </w:tc>
      </w:tr>
      <w:tr w:rsidR="00B772DF" w:rsidTr="00D37A3D">
        <w:tc>
          <w:tcPr>
            <w:tcW w:w="421" w:type="dxa"/>
          </w:tcPr>
          <w:p w:rsidR="00B772DF" w:rsidRPr="00DC7B38" w:rsidRDefault="00B772DF" w:rsidP="00D37A3D">
            <w:pPr>
              <w:spacing w:line="265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>7.</w:t>
            </w:r>
          </w:p>
        </w:tc>
        <w:tc>
          <w:tcPr>
            <w:tcW w:w="1984" w:type="dxa"/>
          </w:tcPr>
          <w:p w:rsidR="00B772DF" w:rsidRPr="00DC7B38" w:rsidRDefault="00B772DF" w:rsidP="00D37A3D">
            <w:pPr>
              <w:spacing w:line="265" w:lineRule="auto"/>
              <w:jc w:val="both"/>
              <w:rPr>
                <w:bCs/>
              </w:rPr>
            </w:pPr>
            <w:proofErr w:type="spellStart"/>
            <w:r w:rsidRPr="00231E27">
              <w:rPr>
                <w:bCs/>
              </w:rPr>
              <w:t>Уропрезерватив</w:t>
            </w:r>
            <w:proofErr w:type="spellEnd"/>
            <w:r w:rsidRPr="00231E27">
              <w:rPr>
                <w:bCs/>
              </w:rPr>
              <w:t xml:space="preserve"> самоклеящийся</w:t>
            </w:r>
          </w:p>
        </w:tc>
        <w:tc>
          <w:tcPr>
            <w:tcW w:w="1985" w:type="dxa"/>
          </w:tcPr>
          <w:p w:rsidR="00B772DF" w:rsidRPr="00DC7B38" w:rsidRDefault="00B772DF" w:rsidP="00D37A3D">
            <w:pPr>
              <w:spacing w:line="265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260" w:type="dxa"/>
          </w:tcPr>
          <w:p w:rsidR="00B772DF" w:rsidRDefault="00B772DF" w:rsidP="00D37A3D">
            <w:pPr>
              <w:spacing w:line="265" w:lineRule="auto"/>
              <w:jc w:val="both"/>
            </w:pPr>
            <w:r>
              <w:t xml:space="preserve">Кратность применения: однократного применения. Адгезивная (клеящаяся) полоска на внутренней поверхности, усиленный сливной порт и ригидный конец, обеспечивающий постоянный и беспрепятственный отток мочи при перегибании на 90 градусов. Защита от протекания - не менее 24 часов. </w:t>
            </w:r>
          </w:p>
          <w:p w:rsidR="00B772DF" w:rsidRPr="00DC7B38" w:rsidRDefault="00B772DF" w:rsidP="00D37A3D">
            <w:pPr>
              <w:spacing w:line="265" w:lineRule="auto"/>
              <w:jc w:val="both"/>
            </w:pPr>
            <w:r>
              <w:t xml:space="preserve">Диаметр </w:t>
            </w:r>
            <w:proofErr w:type="spellStart"/>
            <w:r>
              <w:t>уропрезерватива</w:t>
            </w:r>
            <w:proofErr w:type="spellEnd"/>
            <w:r>
              <w:t xml:space="preserve"> 40 мм </w:t>
            </w:r>
          </w:p>
        </w:tc>
        <w:tc>
          <w:tcPr>
            <w:tcW w:w="1559" w:type="dxa"/>
          </w:tcPr>
          <w:p w:rsidR="00B772DF" w:rsidRPr="00581E91" w:rsidRDefault="00B772DF" w:rsidP="00D37A3D">
            <w:r w:rsidRPr="00581E91">
              <w:t>Наличие</w:t>
            </w:r>
          </w:p>
        </w:tc>
        <w:tc>
          <w:tcPr>
            <w:tcW w:w="992" w:type="dxa"/>
          </w:tcPr>
          <w:p w:rsidR="00B772DF" w:rsidRDefault="00B772DF" w:rsidP="00D37A3D">
            <w:r>
              <w:t>2 700</w:t>
            </w:r>
          </w:p>
        </w:tc>
      </w:tr>
      <w:tr w:rsidR="00B772DF" w:rsidTr="00D37A3D">
        <w:tc>
          <w:tcPr>
            <w:tcW w:w="9209" w:type="dxa"/>
            <w:gridSpan w:val="5"/>
          </w:tcPr>
          <w:p w:rsidR="00B772DF" w:rsidRPr="00DC7B38" w:rsidRDefault="00B772DF" w:rsidP="00D37A3D">
            <w:pPr>
              <w:spacing w:line="265" w:lineRule="auto"/>
              <w:jc w:val="right"/>
            </w:pPr>
            <w:r w:rsidRPr="00DC7B38">
              <w:t>Итого:</w:t>
            </w:r>
          </w:p>
        </w:tc>
        <w:tc>
          <w:tcPr>
            <w:tcW w:w="992" w:type="dxa"/>
          </w:tcPr>
          <w:p w:rsidR="00B772DF" w:rsidRPr="00DC7B38" w:rsidRDefault="00B772DF" w:rsidP="00D37A3D">
            <w:pPr>
              <w:spacing w:line="265" w:lineRule="auto"/>
              <w:jc w:val="both"/>
            </w:pPr>
            <w:r>
              <w:t>25</w:t>
            </w:r>
            <w:r w:rsidRPr="00DC7B38">
              <w:t xml:space="preserve"> </w:t>
            </w:r>
            <w:r>
              <w:t>2</w:t>
            </w:r>
            <w:r w:rsidRPr="00DC7B38">
              <w:t>00</w:t>
            </w:r>
          </w:p>
        </w:tc>
      </w:tr>
    </w:tbl>
    <w:p w:rsidR="00B772DF" w:rsidRDefault="00B772DF" w:rsidP="00B772DF">
      <w:pPr>
        <w:jc w:val="both"/>
      </w:pPr>
    </w:p>
    <w:p w:rsidR="00B772DF" w:rsidRPr="00A85125" w:rsidRDefault="00B772DF" w:rsidP="00B772DF">
      <w:pPr>
        <w:jc w:val="both"/>
        <w:rPr>
          <w:b/>
        </w:rPr>
      </w:pPr>
      <w:r w:rsidRPr="00A85125">
        <w:rPr>
          <w:b/>
        </w:rPr>
        <w:t>Обоснование включения дополнительной информации в сведения о товаре, работе, услуге:</w:t>
      </w:r>
    </w:p>
    <w:p w:rsidR="00B772DF" w:rsidRDefault="00B772DF" w:rsidP="00B772DF">
      <w:pPr>
        <w:jc w:val="both"/>
      </w:pPr>
      <w:r w:rsidRPr="00E36267">
        <w:t xml:space="preserve">Методические рекомендации по установлению медицинских показаний и противопоказаний при назначении специалистами медико-социальной экспертизы технических средств реабилитации инвалида и методика их рационального подбора, разработанные и утвержденные Минтрудом России </w:t>
      </w:r>
      <w:r>
        <w:t>(издание третье переработанное и дополненное)</w:t>
      </w:r>
    </w:p>
    <w:p w:rsidR="00B772DF" w:rsidRPr="00063A50" w:rsidRDefault="00B772DF" w:rsidP="00B772DF">
      <w:pPr>
        <w:jc w:val="both"/>
      </w:pPr>
      <w:r w:rsidRPr="00063A50">
        <w:t>ГОСТ Р 52770-20</w:t>
      </w:r>
      <w:r>
        <w:t xml:space="preserve">23 «Изделия медицинские. Система оценки биологического действия. Общие требования безопасности». </w:t>
      </w:r>
    </w:p>
    <w:p w:rsidR="00B772DF" w:rsidRDefault="00B772DF" w:rsidP="00B772DF">
      <w:pPr>
        <w:jc w:val="both"/>
      </w:pPr>
      <w:r>
        <w:t xml:space="preserve">Индивидуальные программе реабилитации и </w:t>
      </w:r>
      <w:proofErr w:type="spellStart"/>
      <w:r>
        <w:t>абилитации</w:t>
      </w:r>
      <w:proofErr w:type="spellEnd"/>
      <w:r>
        <w:t xml:space="preserve"> инвалидов </w:t>
      </w:r>
    </w:p>
    <w:p w:rsidR="00B772DF" w:rsidRPr="00FC2515" w:rsidRDefault="00B772DF" w:rsidP="00B772DF">
      <w:pPr>
        <w:jc w:val="both"/>
      </w:pPr>
      <w:r w:rsidRPr="00FC2515">
        <w:t>3.1. При использовании Товара по назначению не должно создаваться угрозы для жизни и здоровья потребителя, окружающей среды, а также использование Товара не должно причинять вред имуществу потребителя при его эксплуатации (Закон РФ от 07.02.1992 № 2300-1 «О защите прав потребителей»).</w:t>
      </w:r>
    </w:p>
    <w:p w:rsidR="00B772DF" w:rsidRPr="00FC2515" w:rsidRDefault="00B772DF" w:rsidP="00B772DF">
      <w:pPr>
        <w:jc w:val="both"/>
      </w:pPr>
      <w:r w:rsidRPr="00FC2515">
        <w:t xml:space="preserve">3.2. Товар должен соответствовать требованиям государственного стандарта (ГОСТ), действующего на территории Российской Федерации: </w:t>
      </w:r>
    </w:p>
    <w:p w:rsidR="00B772DF" w:rsidRDefault="00B772DF" w:rsidP="00B772DF">
      <w:pPr>
        <w:jc w:val="both"/>
      </w:pPr>
      <w:r w:rsidRPr="00063A50">
        <w:t>ГОСТ Р 52770-20</w:t>
      </w:r>
      <w:r>
        <w:t xml:space="preserve">23 «Изделия медицинские. Система оценки биологического действия. Общие требования безопасности». </w:t>
      </w:r>
    </w:p>
    <w:p w:rsidR="00B772DF" w:rsidRPr="00063A50" w:rsidRDefault="00B772DF" w:rsidP="00B772DF">
      <w:pPr>
        <w:jc w:val="both"/>
      </w:pPr>
      <w:r w:rsidRPr="00744BF6">
        <w:t xml:space="preserve">ГОСТ ISO 10993-1-2021 </w:t>
      </w:r>
      <w:r>
        <w:t>«</w:t>
      </w:r>
      <w:r w:rsidRPr="00744BF6">
        <w:t>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</w:t>
      </w:r>
      <w:r>
        <w:t>».</w:t>
      </w:r>
    </w:p>
    <w:p w:rsidR="00B772DF" w:rsidRPr="00FC2515" w:rsidRDefault="00B772DF" w:rsidP="00B772DF">
      <w:pPr>
        <w:jc w:val="both"/>
      </w:pPr>
      <w:r w:rsidRPr="00FC2515">
        <w:t>3.3. Товар должен быть новым,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свойства. Товар должен быть свободными от прав третьих лиц.</w:t>
      </w:r>
    </w:p>
    <w:p w:rsidR="00B772DF" w:rsidRPr="00FC2515" w:rsidRDefault="00B772DF" w:rsidP="00B772DF">
      <w:pPr>
        <w:jc w:val="both"/>
      </w:pPr>
      <w:r w:rsidRPr="00FC2515">
        <w:t>3.4. 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 (п.4.11.5 ГОСТ Р 51632-2021 «Технические средства реабилитации людей с ограничениями жизнедеятельности. Общие технические требования и методы испытаний»).</w:t>
      </w:r>
    </w:p>
    <w:p w:rsidR="00B772DF" w:rsidRPr="00FC2515" w:rsidRDefault="00B772DF" w:rsidP="00B772DF">
      <w:pPr>
        <w:jc w:val="both"/>
      </w:pPr>
      <w:r w:rsidRPr="00FC2515">
        <w:t>4. Поставщик обязан:</w:t>
      </w:r>
    </w:p>
    <w:p w:rsidR="00B772DF" w:rsidRPr="00FC2515" w:rsidRDefault="00B772DF" w:rsidP="00B772DF">
      <w:pPr>
        <w:jc w:val="both"/>
      </w:pPr>
      <w:r w:rsidRPr="00FC2515">
        <w:t xml:space="preserve">4.1. Поставлять Товар для Получателей, </w:t>
      </w:r>
      <w:r w:rsidRPr="00FC2515">
        <w:rPr>
          <w:spacing w:val="-4"/>
        </w:rPr>
        <w:t xml:space="preserve">имеющий </w:t>
      </w:r>
      <w:r w:rsidRPr="00FC2515">
        <w:rPr>
          <w:rFonts w:ascii="Times New Roman CYR" w:hAnsi="Times New Roman CYR" w:cs="Times New Roman CYR"/>
        </w:rPr>
        <w:t xml:space="preserve">действующие </w:t>
      </w:r>
      <w:r w:rsidRPr="00FC2515">
        <w:t xml:space="preserve">регистрационных удостоверений, выданных Федеральной службой по надзору в сфере здравоохранения (в случае, если Товар подлежит регистрации), и (или) декларации о соответствии или </w:t>
      </w:r>
      <w:r w:rsidRPr="00FC2515">
        <w:lastRenderedPageBreak/>
        <w:t xml:space="preserve">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</w:t>
      </w:r>
    </w:p>
    <w:p w:rsidR="00B772DF" w:rsidRPr="00FC2515" w:rsidRDefault="00B772DF" w:rsidP="00B772DF">
      <w:pPr>
        <w:jc w:val="both"/>
      </w:pPr>
      <w:r w:rsidRPr="00FC2515">
        <w:t xml:space="preserve">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</w:t>
      </w:r>
    </w:p>
    <w:p w:rsidR="00B772DF" w:rsidRPr="00FC2515" w:rsidRDefault="00B772DF" w:rsidP="00B772DF">
      <w:pPr>
        <w:jc w:val="both"/>
      </w:pPr>
      <w:r w:rsidRPr="00FC2515">
        <w:t>4.2. Осуществлять поставку Товара Получателям путем передачи Товара Получателям или их представителям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выдаваемого Заказчиком.</w:t>
      </w:r>
    </w:p>
    <w:p w:rsidR="00B772DF" w:rsidRPr="00FC2515" w:rsidRDefault="00B772DF" w:rsidP="00B772DF">
      <w:pPr>
        <w:jc w:val="both"/>
      </w:pPr>
      <w:r w:rsidRPr="00FC2515">
        <w:t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(инвалида)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передачи Товара представителю Получателя.</w:t>
      </w:r>
    </w:p>
    <w:p w:rsidR="00B772DF" w:rsidRPr="00FC2515" w:rsidRDefault="00B772DF" w:rsidP="00B772DF">
      <w:pPr>
        <w:jc w:val="both"/>
        <w:rPr>
          <w:rFonts w:ascii="Times New Roman CYR" w:hAnsi="Times New Roman CYR" w:cs="Times New Roman CYR"/>
        </w:rPr>
      </w:pPr>
      <w:r w:rsidRPr="00FC2515">
        <w:rPr>
          <w:rFonts w:ascii="Times New Roman CYR" w:hAnsi="Times New Roman CYR" w:cs="Times New Roman CYR"/>
        </w:rPr>
        <w:t xml:space="preserve">4.3. При работе с Получателями обеспечить соблюдение рекомендаций и санитарно-эпидемиологических требований </w:t>
      </w:r>
      <w:proofErr w:type="spellStart"/>
      <w:r w:rsidRPr="00FC2515">
        <w:rPr>
          <w:rFonts w:ascii="Times New Roman CYR" w:hAnsi="Times New Roman CYR" w:cs="Times New Roman CYR"/>
        </w:rPr>
        <w:t>Роспотребнадзора</w:t>
      </w:r>
      <w:proofErr w:type="spellEnd"/>
      <w:r w:rsidRPr="00FC2515">
        <w:rPr>
          <w:rFonts w:ascii="Times New Roman CYR" w:hAnsi="Times New Roman CYR" w:cs="Times New Roman CYR"/>
        </w:rPr>
        <w:t xml:space="preserve"> и исполнительных органов государственной власти Санкт-Петербурга и Ленинградской области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FC2515">
        <w:rPr>
          <w:rFonts w:ascii="Times New Roman CYR" w:hAnsi="Times New Roman CYR" w:cs="Times New Roman CYR"/>
        </w:rPr>
        <w:t>коронавирусной</w:t>
      </w:r>
      <w:proofErr w:type="spellEnd"/>
      <w:r w:rsidRPr="00FC2515">
        <w:rPr>
          <w:rFonts w:ascii="Times New Roman CYR" w:hAnsi="Times New Roman CYR" w:cs="Times New Roman CYR"/>
        </w:rPr>
        <w:t xml:space="preserve"> инфекции (COVID-19).</w:t>
      </w:r>
    </w:p>
    <w:p w:rsidR="00B772DF" w:rsidRPr="00FC2515" w:rsidRDefault="00B772DF" w:rsidP="00B772DF">
      <w:pPr>
        <w:jc w:val="both"/>
        <w:rPr>
          <w:rFonts w:ascii="Times New Roman CYR" w:hAnsi="Times New Roman CYR" w:cs="Times New Roman CYR"/>
        </w:rPr>
      </w:pPr>
      <w:r w:rsidRPr="00FC2515">
        <w:rPr>
          <w:rFonts w:ascii="Times New Roman CYR" w:hAnsi="Times New Roman CYR" w:cs="Times New Roman CYR"/>
        </w:rPr>
        <w:t xml:space="preserve">4.4. Обеспечить возможность выдачи Товара в пункте приема Получателей со дня, следующего за днем поступления Товара в Санкт-Петербург и Ленинградскую область в соответствии с календарным планом. В день, следующий за днем поступления Товара в Санкт-Петербург и Ленинградскую область в соответствии с календарным планом, на пункте (пунктах) приема Получателей (далее – пункт (пункты) приема Получателей) </w:t>
      </w:r>
      <w:r>
        <w:rPr>
          <w:rFonts w:ascii="Times New Roman CYR" w:hAnsi="Times New Roman CYR" w:cs="Times New Roman CYR"/>
        </w:rPr>
        <w:t xml:space="preserve">ежедневно </w:t>
      </w:r>
      <w:r w:rsidRPr="00FC2515">
        <w:rPr>
          <w:rFonts w:ascii="Times New Roman CYR" w:hAnsi="Times New Roman CYR" w:cs="Times New Roman CYR"/>
        </w:rPr>
        <w:t>должно находиться количество Товара в количестве достаточном для бесперебойной выдачи.</w:t>
      </w:r>
    </w:p>
    <w:p w:rsidR="00B772DF" w:rsidRPr="00FC2515" w:rsidRDefault="00B772DF" w:rsidP="00B772DF">
      <w:pPr>
        <w:jc w:val="both"/>
        <w:rPr>
          <w:rFonts w:ascii="Times New Roman CYR" w:hAnsi="Times New Roman CYR" w:cs="Times New Roman CYR"/>
        </w:rPr>
      </w:pPr>
      <w:r w:rsidRPr="00FC2515">
        <w:rPr>
          <w:rFonts w:ascii="Times New Roman CYR" w:hAnsi="Times New Roman CYR" w:cs="Times New Roman CYR"/>
        </w:rPr>
        <w:t>4.5. Давать справки Получателям по вопросам, связанным с поставкой Товара, а также осуществлять прием заявок на доставку по месту нахождения Получателя в часы работы пункта (пунктов) приема Получателей. Для звонков Получателей должен быть выделен телефонный номер. Информацию о телефонном номере Поставщик должен предоставить Заказчику не позднее 1</w:t>
      </w:r>
      <w:r>
        <w:rPr>
          <w:rFonts w:ascii="Times New Roman CYR" w:hAnsi="Times New Roman CYR" w:cs="Times New Roman CYR"/>
        </w:rPr>
        <w:t xml:space="preserve"> (одного) рабочего</w:t>
      </w:r>
      <w:r w:rsidRPr="00FC2515">
        <w:rPr>
          <w:rFonts w:ascii="Times New Roman CYR" w:hAnsi="Times New Roman CYR" w:cs="Times New Roman CYR"/>
        </w:rPr>
        <w:t xml:space="preserve"> дня с даты заключения государственного контракта.</w:t>
      </w:r>
    </w:p>
    <w:p w:rsidR="00B772DF" w:rsidRPr="00FC2515" w:rsidRDefault="00B772DF" w:rsidP="00B772DF">
      <w:pPr>
        <w:jc w:val="both"/>
        <w:rPr>
          <w:rFonts w:ascii="Times New Roman CYR" w:hAnsi="Times New Roman CYR" w:cs="Times New Roman CYR"/>
        </w:rPr>
      </w:pPr>
      <w:r w:rsidRPr="00FC2515">
        <w:rPr>
          <w:rFonts w:ascii="Times New Roman CYR" w:hAnsi="Times New Roman CYR" w:cs="Times New Roman CYR"/>
        </w:rPr>
        <w:t>Звонки с городских номеров Санкт-Петербурга и Ленинградской области должны быть бесплатными для Получателей, а именно: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связи, либо телефонного номера, не являющегося номером, обслуживаемым оператором сети местной телефонной связи Санкт-Петербурга и Ленинградской области; исключается возможность взимания оплаты за звонки Поставщиком.</w:t>
      </w:r>
    </w:p>
    <w:p w:rsidR="00B772DF" w:rsidRPr="00FC2515" w:rsidRDefault="00B772DF" w:rsidP="00B772DF">
      <w:pPr>
        <w:jc w:val="both"/>
      </w:pPr>
      <w:r w:rsidRPr="00FC2515">
        <w:t>4.6. Вести аудиозаписи телефонных разговоров с Получателями по вопросам получения Товара. По требованию Заказчика Поставщик обязан предоставлять такие аудиозаписи. Вести журнал телефонных звонков из реестра Получателей Товара (передается Заказчиком по мере формирования) с пометкой о времени звонка, результате звонка и выборе инвалидами способа, места и времени доставки Товара.</w:t>
      </w:r>
    </w:p>
    <w:p w:rsidR="00B772DF" w:rsidRPr="00FC2515" w:rsidRDefault="00B772DF" w:rsidP="00B772DF">
      <w:pPr>
        <w:jc w:val="both"/>
      </w:pPr>
      <w:r w:rsidRPr="00FC2515">
        <w:t xml:space="preserve">Предоставлять Заказчику в рамках подтверждения исполнения государственного контракта журнал телефонных звонков. Информировать Заказчика о невозможности предоставления </w:t>
      </w:r>
      <w:r w:rsidRPr="00FC2515">
        <w:lastRenderedPageBreak/>
        <w:t>Товара Получателю не позднее дня, следующего за днем доставки, согласованным с Получателем.</w:t>
      </w:r>
    </w:p>
    <w:p w:rsidR="00B772DF" w:rsidRPr="00FC2515" w:rsidRDefault="00B772DF" w:rsidP="00B772DF">
      <w:pPr>
        <w:jc w:val="both"/>
      </w:pPr>
      <w:r w:rsidRPr="00FC2515">
        <w:t xml:space="preserve">4.7. 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 </w:t>
      </w:r>
      <w:hyperlink r:id="rId5" w:history="1">
        <w:r w:rsidRPr="00FC2515">
          <w:rPr>
            <w:color w:val="0563C1" w:themeColor="hyperlink"/>
            <w:u w:val="single"/>
          </w:rPr>
          <w:t>osp@ro78.fss.ru</w:t>
        </w:r>
      </w:hyperlink>
      <w:r>
        <w:t>.</w:t>
      </w:r>
    </w:p>
    <w:p w:rsidR="00B772DF" w:rsidRPr="00FC2515" w:rsidRDefault="00B772DF" w:rsidP="00B772DF">
      <w:pPr>
        <w:autoSpaceDE w:val="0"/>
        <w:autoSpaceDN w:val="0"/>
        <w:adjustRightInd w:val="0"/>
        <w:spacing w:line="240" w:lineRule="atLeast"/>
        <w:jc w:val="both"/>
      </w:pPr>
      <w:r w:rsidRPr="00FC2515">
        <w:t xml:space="preserve">4.8. В случае привлечения к исполнению контракта соисполнителя в срок не позднее 1 (одного) рабочего дня со дня заключения контракта, предоставить Заказчику данные о соисполнителе: </w:t>
      </w:r>
    </w:p>
    <w:p w:rsidR="00B772DF" w:rsidRPr="00FC2515" w:rsidRDefault="00B772DF" w:rsidP="00B772DF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FC2515">
        <w:t>наименование, фирменное наименование (при наличии), место нахождения, почтовый адрес (для юридического лица);</w:t>
      </w:r>
    </w:p>
    <w:p w:rsidR="00B772DF" w:rsidRPr="00FC2515" w:rsidRDefault="00B772DF" w:rsidP="00B772DF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FC2515">
        <w:t>фамилия, имя, отчество (при наличии), паспортные данные, место жительства (для физического лица);</w:t>
      </w:r>
    </w:p>
    <w:p w:rsidR="00B772DF" w:rsidRPr="00FC2515" w:rsidRDefault="00B772DF" w:rsidP="00B772DF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FC2515">
        <w:t>номер контактного телефона;</w:t>
      </w:r>
    </w:p>
    <w:p w:rsidR="00B772DF" w:rsidRPr="00FC2515" w:rsidRDefault="00B772DF" w:rsidP="00B772DF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FC2515">
        <w:t>адрес электронной почты;</w:t>
      </w:r>
    </w:p>
    <w:p w:rsidR="00B772DF" w:rsidRPr="00FC2515" w:rsidRDefault="00B772DF" w:rsidP="00B772DF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FC2515"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B772DF" w:rsidRPr="00FC2515" w:rsidRDefault="00B772DF" w:rsidP="00B772DF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FC2515">
        <w:t>перечень операций, выполняемых соисполнителем в рамках контракта;</w:t>
      </w:r>
    </w:p>
    <w:p w:rsidR="00B772DF" w:rsidRPr="00FC2515" w:rsidRDefault="00B772DF" w:rsidP="00B772DF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Calibri" w:hAnsi="Calibri"/>
        </w:rPr>
      </w:pPr>
      <w:r w:rsidRPr="00FC2515">
        <w:t xml:space="preserve">срок </w:t>
      </w:r>
      <w:proofErr w:type="spellStart"/>
      <w:r w:rsidRPr="00FC2515">
        <w:t>соисполнительства</w:t>
      </w:r>
      <w:proofErr w:type="spellEnd"/>
      <w:r w:rsidRPr="00FC2515">
        <w:t>.</w:t>
      </w:r>
    </w:p>
    <w:p w:rsidR="00B772DF" w:rsidRPr="00FC2515" w:rsidRDefault="00B772DF" w:rsidP="00B772DF">
      <w:pPr>
        <w:autoSpaceDE w:val="0"/>
        <w:autoSpaceDN w:val="0"/>
        <w:adjustRightInd w:val="0"/>
        <w:spacing w:line="240" w:lineRule="atLeast"/>
        <w:jc w:val="both"/>
      </w:pPr>
      <w:r w:rsidRPr="00FC2515">
        <w:t>В случае привлечения соисполнителя во время исполнения контракта предоставить вышеперечисленные сведения в срок не позднее 1 (одного) рабочего дня со дня заключения договора между Поставщиком и соисполнителем.</w:t>
      </w:r>
    </w:p>
    <w:p w:rsidR="00B772DF" w:rsidRPr="00FC2515" w:rsidRDefault="00B772DF" w:rsidP="00B772DF">
      <w:pPr>
        <w:autoSpaceDE w:val="0"/>
        <w:autoSpaceDN w:val="0"/>
        <w:adjustRightInd w:val="0"/>
        <w:spacing w:line="240" w:lineRule="atLeast"/>
        <w:jc w:val="both"/>
      </w:pPr>
      <w:r w:rsidRPr="00FC2515">
        <w:t>При досрочном расторжении договора между Поставщиком и соисполнителем Поставщик должен уведомить об этом Заказчика в срок не позднее 1 (одного) рабочего дня со дня расторжения такого договора.</w:t>
      </w:r>
    </w:p>
    <w:p w:rsidR="00B772DF" w:rsidRPr="00FC2515" w:rsidRDefault="00B772DF" w:rsidP="00B772DF">
      <w:pPr>
        <w:autoSpaceDE w:val="0"/>
        <w:autoSpaceDN w:val="0"/>
        <w:adjustRightInd w:val="0"/>
        <w:spacing w:line="240" w:lineRule="atLeast"/>
        <w:jc w:val="both"/>
      </w:pPr>
      <w:r w:rsidRPr="00FC2515"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 </w:t>
      </w:r>
      <w:hyperlink r:id="rId6" w:history="1">
        <w:r w:rsidRPr="00FC2515">
          <w:rPr>
            <w:color w:val="0000FF"/>
            <w:u w:val="single"/>
            <w:lang w:val="en-US"/>
          </w:rPr>
          <w:t>osp</w:t>
        </w:r>
        <w:r w:rsidRPr="00FC2515">
          <w:rPr>
            <w:color w:val="0000FF"/>
            <w:u w:val="single"/>
          </w:rPr>
          <w:t>@</w:t>
        </w:r>
        <w:r w:rsidRPr="00FC2515">
          <w:rPr>
            <w:color w:val="0000FF"/>
            <w:u w:val="single"/>
            <w:lang w:val="en-US"/>
          </w:rPr>
          <w:t>ro</w:t>
        </w:r>
        <w:r w:rsidRPr="00FC2515">
          <w:rPr>
            <w:color w:val="0000FF"/>
            <w:u w:val="single"/>
          </w:rPr>
          <w:t>78.</w:t>
        </w:r>
        <w:r w:rsidRPr="00FC2515">
          <w:rPr>
            <w:color w:val="0000FF"/>
            <w:u w:val="single"/>
            <w:lang w:val="en-US"/>
          </w:rPr>
          <w:t>fss</w:t>
        </w:r>
        <w:r w:rsidRPr="00FC2515">
          <w:rPr>
            <w:color w:val="0000FF"/>
            <w:u w:val="single"/>
          </w:rPr>
          <w:t>.</w:t>
        </w:r>
        <w:proofErr w:type="spellStart"/>
        <w:r w:rsidRPr="00FC2515">
          <w:rPr>
            <w:color w:val="0000FF"/>
            <w:u w:val="single"/>
            <w:lang w:val="en-US"/>
          </w:rPr>
          <w:t>ru</w:t>
        </w:r>
        <w:proofErr w:type="spellEnd"/>
      </w:hyperlink>
      <w:r w:rsidRPr="00FC2515">
        <w:t xml:space="preserve">. </w:t>
      </w:r>
    </w:p>
    <w:p w:rsidR="00B772DF" w:rsidRPr="00FC2515" w:rsidRDefault="00B772DF" w:rsidP="00B772DF">
      <w:pPr>
        <w:jc w:val="both"/>
      </w:pPr>
      <w:r w:rsidRPr="00FC2515">
        <w:t>5. Способ поставки:</w:t>
      </w:r>
    </w:p>
    <w:p w:rsidR="00B772DF" w:rsidRPr="00FC2515" w:rsidRDefault="00B772DF" w:rsidP="00B772DF">
      <w:pPr>
        <w:jc w:val="both"/>
      </w:pPr>
      <w:r w:rsidRPr="00FC2515">
        <w:t>5.1. Поставщик передает Получателям Товар следующими способами:</w:t>
      </w:r>
    </w:p>
    <w:p w:rsidR="00B772DF" w:rsidRPr="00FC2515" w:rsidRDefault="00B772DF" w:rsidP="00B772DF">
      <w:pPr>
        <w:jc w:val="both"/>
      </w:pPr>
      <w:r w:rsidRPr="00FC2515">
        <w:t>- 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B772DF" w:rsidRPr="00FC2515" w:rsidRDefault="00B772DF" w:rsidP="00B772DF">
      <w:pPr>
        <w:jc w:val="both"/>
      </w:pPr>
      <w:r w:rsidRPr="00FC2515">
        <w:t xml:space="preserve">- в пункте (пунктах) приема </w:t>
      </w:r>
      <w:r w:rsidRPr="00E36267">
        <w:t>Получателей</w:t>
      </w:r>
      <w:r w:rsidRPr="00FC2515">
        <w:t>, организованных Поставщиком.</w:t>
      </w:r>
    </w:p>
    <w:p w:rsidR="00B772DF" w:rsidRPr="00FC2515" w:rsidRDefault="00B772DF" w:rsidP="00B772DF">
      <w:pPr>
        <w:jc w:val="both"/>
      </w:pPr>
      <w:r w:rsidRPr="00FC2515">
        <w:t>Поставщик обязан предоставлять Получателям право выбора способа получения Товара.</w:t>
      </w:r>
    </w:p>
    <w:p w:rsidR="00B772DF" w:rsidRPr="00FC2515" w:rsidRDefault="00B772DF" w:rsidP="00B772DF">
      <w:pPr>
        <w:jc w:val="both"/>
      </w:pPr>
      <w:r w:rsidRPr="00FC2515">
        <w:t xml:space="preserve">Доставка Товара по месту жительства (месту пребывания, фактического проживания) Получателя в том числе службой доставки (почтовым отправлением) осуществляется за счет собственных средств </w:t>
      </w:r>
      <w:r>
        <w:t>Поставщика.</w:t>
      </w:r>
    </w:p>
    <w:p w:rsidR="00B772DF" w:rsidRPr="00363805" w:rsidRDefault="00B772DF" w:rsidP="00B772DF">
      <w:pPr>
        <w:jc w:val="both"/>
      </w:pPr>
      <w:r w:rsidRPr="00FC2515">
        <w:t xml:space="preserve">5.2. </w:t>
      </w:r>
      <w:r w:rsidRPr="00E36267">
        <w:t>В целях реализации возможности получения</w:t>
      </w:r>
      <w:r>
        <w:t xml:space="preserve"> Товара </w:t>
      </w:r>
      <w:r w:rsidRPr="00E36267">
        <w:t xml:space="preserve">Получателем через пункт (пункты) приема Получателей и недопущения длительного ожидания в очереди при получении </w:t>
      </w:r>
      <w:r>
        <w:t>Товара Поставщик</w:t>
      </w:r>
      <w:r w:rsidRPr="00E36267">
        <w:t xml:space="preserve"> </w:t>
      </w:r>
      <w:r w:rsidRPr="00363805">
        <w:t>должен организовать не менее 1 (одного) пункта приема</w:t>
      </w:r>
      <w:r>
        <w:t xml:space="preserve"> Получателей</w:t>
      </w:r>
      <w:r w:rsidRPr="00363805">
        <w:t xml:space="preserve"> на территории Санкт-Петербурга в срок не позднее 1 (одного) рабочего дня с даты заключения государственного контракта, которы</w:t>
      </w:r>
      <w:r>
        <w:t>й</w:t>
      </w:r>
      <w:r w:rsidRPr="00363805">
        <w:t xml:space="preserve"> долж</w:t>
      </w:r>
      <w:r>
        <w:t xml:space="preserve">ен </w:t>
      </w:r>
      <w:r w:rsidRPr="00363805">
        <w:t>действовать до конца выдачи Товара, согласно условиям Технического задания.</w:t>
      </w:r>
    </w:p>
    <w:p w:rsidR="00B772DF" w:rsidRPr="00E36267" w:rsidRDefault="00B772DF" w:rsidP="00B772DF">
      <w:pPr>
        <w:jc w:val="both"/>
      </w:pPr>
      <w:r>
        <w:t>Один из п</w:t>
      </w:r>
      <w:r w:rsidRPr="00E36267">
        <w:t>ункт</w:t>
      </w:r>
      <w:r>
        <w:t xml:space="preserve">ов </w:t>
      </w:r>
      <w:r w:rsidRPr="00E36267">
        <w:t>приема Получателей, организованны</w:t>
      </w:r>
      <w:r>
        <w:t>й</w:t>
      </w:r>
      <w:r w:rsidRPr="00E36267">
        <w:t xml:space="preserve"> на территории Санкт-Петербурга, долж</w:t>
      </w:r>
      <w:r>
        <w:t>ен</w:t>
      </w:r>
      <w:r w:rsidRPr="00E36267">
        <w:t xml:space="preserve"> быть расположен в пешей доступности от станции метрополитена (под пешей доступностью, в силу п. 11.24. СП 42.13330.2016 «Градостроительство. Планировка и застройка городских и сельских поселений. Актуализированная редакция СНиП 2.07.01-89», принимается расстояние в 500 метров). В связи с отсутствием указания на конкретный вид транспорта в п. 11.24 СП 42.13330.2016 для однозначного толкования всеми участниками закупки Заказчик определил термин «остановка общественного транспорта» </w:t>
      </w:r>
      <w:r w:rsidRPr="00E36267">
        <w:lastRenderedPageBreak/>
        <w:t>станцию метрополитена. Метрополитен является наиболее удобным и разветвленным видом транспорта в городе Санкт-Петербург, обеспечивающим безопасную и комфортную перевозку пассажиров всех категорий, в том числе отвечающую требованиям по обеспечению доступа инвалидов и иных маломобильных граждан.</w:t>
      </w:r>
    </w:p>
    <w:p w:rsidR="00B772DF" w:rsidRPr="00E36267" w:rsidRDefault="00B772DF" w:rsidP="00B772DF">
      <w:pPr>
        <w:jc w:val="both"/>
      </w:pPr>
      <w:r w:rsidRPr="00E36267">
        <w:t>В соответствии с частью 2 статьи 12 Федерального закона от 30.12.2009 №384-ФЗ «Технический регламент о безопасности зданий и сооружений»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B772DF" w:rsidRDefault="00B772DF" w:rsidP="00B772DF">
      <w:pPr>
        <w:jc w:val="both"/>
      </w:pPr>
      <w:r w:rsidRPr="00E36267">
        <w:t>В городе Санкт-Петербург таким объектом транспортной инфраструктуры, отвечающим установленным требованиям, является метрополитен.</w:t>
      </w:r>
    </w:p>
    <w:p w:rsidR="00B772DF" w:rsidRDefault="00B772DF" w:rsidP="00B772DF">
      <w:pPr>
        <w:jc w:val="both"/>
      </w:pPr>
      <w:r w:rsidRPr="004F76D5">
        <w:rPr>
          <w:color w:val="000000"/>
        </w:rPr>
        <w:t xml:space="preserve">Поставщик вправе организовать дополнительные </w:t>
      </w:r>
      <w:r>
        <w:rPr>
          <w:color w:val="000000"/>
        </w:rPr>
        <w:t>п</w:t>
      </w:r>
      <w:r w:rsidRPr="004F76D5">
        <w:rPr>
          <w:color w:val="000000"/>
        </w:rPr>
        <w:t>ункты приема Получателей в Ленинградской области. Пункты приема Получателей должны быть организованы в различных районах Санкт-Петербурга и Ленинградской области.</w:t>
      </w:r>
    </w:p>
    <w:p w:rsidR="00B772DF" w:rsidRPr="00E36267" w:rsidRDefault="00B772DF" w:rsidP="00B772DF">
      <w:pPr>
        <w:jc w:val="both"/>
      </w:pPr>
      <w:r w:rsidRPr="00E36267">
        <w:t>Пункты приема Получателей, организованные на территории Ленинградской области должны находиться в пешей доступности от остановок общественного транспорта (под пешей доступностью, в силу п. 11.24. СП 42.13330.2016 «Градостроительство. Планировка и застройка городских и сельских поселений. Актуализированная редакция СНиП 2.07.01-89», принимается расстояние в 500 метров).</w:t>
      </w:r>
    </w:p>
    <w:p w:rsidR="00B772DF" w:rsidRPr="00E36267" w:rsidRDefault="00B772DF" w:rsidP="00B772DF">
      <w:pPr>
        <w:jc w:val="both"/>
      </w:pPr>
      <w:r w:rsidRPr="00E36267">
        <w:t xml:space="preserve">Требования к организации пунктов приема Получателей </w:t>
      </w:r>
      <w:r>
        <w:t>Товара</w:t>
      </w:r>
      <w:r w:rsidRPr="00E36267">
        <w:t xml:space="preserve"> установлены в техническом задании исходя из необходимости обеспечить доступные транспортные условия для инвалидов из любой части города Санкт-Петербурга или Ленинградской области. </w:t>
      </w:r>
    </w:p>
    <w:p w:rsidR="00B772DF" w:rsidRDefault="00B772DF" w:rsidP="00B772DF">
      <w:pPr>
        <w:jc w:val="both"/>
      </w:pPr>
      <w:r w:rsidRPr="00E36267">
        <w:t>Не позднее 1 (одного) рабочего дня с даты заключ</w:t>
      </w:r>
      <w:r>
        <w:t xml:space="preserve">ения государственного контракта Поставщик </w:t>
      </w:r>
      <w:r w:rsidRPr="00E36267">
        <w:t xml:space="preserve">должен предоставить Заказчику информацию об адресе пункта (пунктов) приема Получателей, графике работы пункта (пунктов) приема Получателей, контактном телефоне. </w:t>
      </w:r>
    </w:p>
    <w:p w:rsidR="00B772DF" w:rsidRDefault="00B772DF" w:rsidP="00B772DF">
      <w:pPr>
        <w:jc w:val="both"/>
      </w:pPr>
      <w:r w:rsidRPr="00E36267">
        <w:t xml:space="preserve">Не позднее 1 (одного) рабочего дня с даты заключения государственного контракта </w:t>
      </w:r>
      <w:r>
        <w:t>Поставщик</w:t>
      </w:r>
      <w:r w:rsidRPr="00E36267">
        <w:t xml:space="preserve"> передает Заказчику копии документов, подтверждающих право </w:t>
      </w:r>
      <w:r>
        <w:t xml:space="preserve">Поставщика </w:t>
      </w:r>
      <w:r w:rsidRPr="00E36267">
        <w:t xml:space="preserve">использовать помещения пункта (пунктов) приема Получателей, заверенные </w:t>
      </w:r>
      <w:r>
        <w:t>Поставщиком</w:t>
      </w:r>
      <w:r w:rsidRPr="00E36267">
        <w:t xml:space="preserve"> надлежащим образом. Документы должны быть предоставлены на бумажном носителе сопроводительным письмом с приложением.</w:t>
      </w:r>
    </w:p>
    <w:p w:rsidR="00B772DF" w:rsidRPr="00FC2515" w:rsidRDefault="00B772DF" w:rsidP="00B772DF">
      <w:pPr>
        <w:jc w:val="both"/>
        <w:rPr>
          <w:color w:val="000000"/>
        </w:rPr>
      </w:pPr>
      <w:r w:rsidRPr="00E36267">
        <w:t>5.3. Постав</w:t>
      </w:r>
      <w:r>
        <w:t>щик обязан предоставить доступны</w:t>
      </w:r>
      <w:r w:rsidRPr="00E36267">
        <w:t>е для людей с инвалидностью помещени</w:t>
      </w:r>
      <w:r>
        <w:t>я</w:t>
      </w:r>
      <w:r w:rsidRPr="00E36267">
        <w:t xml:space="preserve"> под размещение пункта (пунктов) приема Получате</w:t>
      </w:r>
      <w:r>
        <w:t xml:space="preserve">лей в соответствии со статьей </w:t>
      </w:r>
      <w:r w:rsidRPr="00E36267">
        <w:t>15 Федерального закона от 24.11.1995 № 181 «О</w:t>
      </w:r>
      <w:r w:rsidRPr="00FC2515">
        <w:rPr>
          <w:color w:val="000000"/>
        </w:rPr>
        <w:t xml:space="preserve"> социальной защите инвалидов в Российской Федерации.</w:t>
      </w:r>
    </w:p>
    <w:p w:rsidR="00B772DF" w:rsidRPr="00FC2515" w:rsidRDefault="00B772DF" w:rsidP="00B772DF">
      <w:pPr>
        <w:suppressAutoHyphens/>
        <w:jc w:val="both"/>
      </w:pPr>
      <w:r w:rsidRPr="00FC2515">
        <w:t>Вход в каждый пункт (пункты) приема</w:t>
      </w:r>
      <w:r w:rsidRPr="00FC2515">
        <w:rPr>
          <w:rFonts w:ascii="Times New Roman CYR" w:hAnsi="Times New Roman CYR" w:cs="Times New Roman CYR"/>
        </w:rPr>
        <w:t xml:space="preserve"> Получателей</w:t>
      </w:r>
      <w:r w:rsidRPr="00FC2515">
        <w:t xml:space="preserve"> должен быть обозначен надписью (например, "Пункт выдачи ТСР "), позволяющей однозначно определить место нахождения указанного пункта (пунктов). Проход в пункт (пункты) приема</w:t>
      </w:r>
      <w:r w:rsidRPr="00FC2515">
        <w:rPr>
          <w:rFonts w:ascii="Times New Roman CYR" w:hAnsi="Times New Roman CYR" w:cs="Times New Roman CYR"/>
        </w:rPr>
        <w:t xml:space="preserve"> Получателей</w:t>
      </w:r>
      <w:r w:rsidRPr="00FC2515">
        <w:t xml:space="preserve"> и передвижение по ним должны быть беспрепятственны для инвалидов (в случае необходимости, пункты приема</w:t>
      </w:r>
      <w:r w:rsidRPr="00FC2515">
        <w:rPr>
          <w:rFonts w:ascii="Times New Roman CYR" w:hAnsi="Times New Roman CYR" w:cs="Times New Roman CYR"/>
        </w:rPr>
        <w:t xml:space="preserve"> Получателей</w:t>
      </w:r>
      <w:r w:rsidRPr="00FC2515">
        <w:t xml:space="preserve"> должны быть оборудованы пандусами для облегчения передвижения инвалидов и соответствовать требованиям СП 59.13330.2020 «Доступность зданий и сооружений для маломобильных групп населения». Поставщиком должна быть обеспечена возможность самостоятельного передвижения инвалидов по территории пункта (</w:t>
      </w:r>
      <w:r w:rsidRPr="00FC2515">
        <w:rPr>
          <w:lang w:eastAsia="ar-SA"/>
        </w:rPr>
        <w:t>пунктов) приема</w:t>
      </w:r>
      <w:r w:rsidRPr="00FC2515">
        <w:rPr>
          <w:rFonts w:ascii="Times New Roman CYR" w:hAnsi="Times New Roman CYR" w:cs="Times New Roman CYR"/>
        </w:rPr>
        <w:t xml:space="preserve"> Получателей</w:t>
      </w:r>
      <w:r w:rsidRPr="00FC2515">
        <w:t>, в том числе с помощью его работников, а также сменного кресла-коляски.</w:t>
      </w:r>
    </w:p>
    <w:p w:rsidR="00B772DF" w:rsidRPr="00FC2515" w:rsidRDefault="00B772DF" w:rsidP="00B772DF">
      <w:pPr>
        <w:suppressAutoHyphens/>
        <w:jc w:val="both"/>
      </w:pPr>
      <w:r w:rsidRPr="00FC2515">
        <w:rPr>
          <w:b/>
        </w:rPr>
        <w:t>Входная группа</w:t>
      </w:r>
      <w:r w:rsidRPr="00FC2515">
        <w:t xml:space="preserve"> </w:t>
      </w:r>
    </w:p>
    <w:p w:rsidR="00B772DF" w:rsidRPr="00FC2515" w:rsidRDefault="00B772DF" w:rsidP="00B772DF">
      <w:pPr>
        <w:suppressAutoHyphens/>
        <w:jc w:val="both"/>
      </w:pPr>
      <w:r w:rsidRPr="00FC2515">
        <w:t>При перепадах высот Поставщик должен учитывать наличие следующих элементов:</w:t>
      </w:r>
    </w:p>
    <w:p w:rsidR="00B772DF" w:rsidRPr="00FC2515" w:rsidRDefault="00B772DF" w:rsidP="00B772DF">
      <w:pPr>
        <w:suppressAutoHyphens/>
        <w:jc w:val="both"/>
      </w:pPr>
      <w:r w:rsidRPr="00FC2515">
        <w:t>- Пандус с поручнями;</w:t>
      </w:r>
    </w:p>
    <w:p w:rsidR="00B772DF" w:rsidRPr="00FC2515" w:rsidRDefault="00B772DF" w:rsidP="00B772DF">
      <w:pPr>
        <w:suppressAutoHyphens/>
        <w:jc w:val="both"/>
      </w:pPr>
      <w:r w:rsidRPr="00FC2515">
        <w:t>(в соответствии с п. 5.1.14 – п. 5.1.16; п. 6.1.2 – п. 6.1.4; п. 6.2.9 – п. 6.2.11 СП 59.13330.2020);</w:t>
      </w:r>
    </w:p>
    <w:p w:rsidR="00B772DF" w:rsidRPr="00FC2515" w:rsidRDefault="00B772DF" w:rsidP="00B772DF">
      <w:pPr>
        <w:suppressAutoHyphens/>
        <w:jc w:val="both"/>
      </w:pPr>
      <w:r w:rsidRPr="00FC2515">
        <w:lastRenderedPageBreak/>
        <w:t>Пандус должен иметь нормативный угол наклона, непрерывное двухстороннее ограждение с поручнями шириной не более 0,9-1,0 метра, высотой нижних поручней 0,7 м, а верхних 0,9 м.</w:t>
      </w:r>
    </w:p>
    <w:p w:rsidR="00B772DF" w:rsidRPr="00FC2515" w:rsidRDefault="00B772DF" w:rsidP="00B772DF">
      <w:pPr>
        <w:suppressAutoHyphens/>
        <w:jc w:val="both"/>
      </w:pPr>
      <w:r w:rsidRPr="00FC2515">
        <w:t>- Лестница с поручнями;</w:t>
      </w:r>
    </w:p>
    <w:p w:rsidR="00B772DF" w:rsidRPr="00FC2515" w:rsidRDefault="00B772DF" w:rsidP="00B772DF">
      <w:pPr>
        <w:autoSpaceDE w:val="0"/>
        <w:autoSpaceDN w:val="0"/>
        <w:adjustRightInd w:val="0"/>
        <w:jc w:val="both"/>
      </w:pPr>
      <w:r w:rsidRPr="00FC2515">
        <w:t xml:space="preserve">Вдоль обеих сторон всех пандусов и открытых лестниц необходимо устанавливать ограждения с поручнями. Поручни следует располагать на высоте 0,9 м (в соответствии с п. 6.2.11 СП 59.13330.2020). </w:t>
      </w:r>
    </w:p>
    <w:p w:rsidR="00B772DF" w:rsidRPr="00FC2515" w:rsidRDefault="00B772DF" w:rsidP="00B772DF">
      <w:pPr>
        <w:suppressAutoHyphens/>
        <w:jc w:val="both"/>
      </w:pPr>
      <w:r w:rsidRPr="00FC2515">
        <w:t>Краевые ступени (плоскость) лестниц необходимо обеспечить противоскользящими контрастными полосами общей шириной 0,08-0.1м. (в соответствии с п. 6.2.8 СП 59.13330.2020)</w:t>
      </w:r>
    </w:p>
    <w:p w:rsidR="00B772DF" w:rsidRPr="00FC2515" w:rsidRDefault="00B772DF" w:rsidP="00B772DF">
      <w:pPr>
        <w:suppressAutoHyphens/>
        <w:jc w:val="both"/>
      </w:pPr>
      <w:r w:rsidRPr="00FC2515">
        <w:t>Применение для инвалидов вместо пандусов аппарелей не допускается на объекте (в соответствии с п. 6.1.2 СП 59.13330.2020).</w:t>
      </w:r>
    </w:p>
    <w:p w:rsidR="00B772DF" w:rsidRPr="00FC2515" w:rsidRDefault="00B772DF" w:rsidP="00B772DF">
      <w:pPr>
        <w:suppressAutoHyphens/>
        <w:jc w:val="both"/>
        <w:rPr>
          <w:color w:val="000000"/>
        </w:rPr>
      </w:pPr>
      <w:r w:rsidRPr="00FC2515">
        <w:rPr>
          <w:color w:val="000000"/>
        </w:rPr>
        <w:t>- 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м. (</w:t>
      </w:r>
      <w:r w:rsidRPr="00FC2515">
        <w:t xml:space="preserve">в соответствии с </w:t>
      </w:r>
      <w:r w:rsidRPr="00FC2515">
        <w:rPr>
          <w:color w:val="000000"/>
        </w:rPr>
        <w:t>п.6.1.5, п. 6.1.6, п.6.2.4 СП 59.13330.2020)</w:t>
      </w:r>
    </w:p>
    <w:p w:rsidR="00B772DF" w:rsidRPr="00FC2515" w:rsidRDefault="00B772DF" w:rsidP="00B772DF">
      <w:pPr>
        <w:suppressAutoHyphens/>
        <w:jc w:val="both"/>
      </w:pPr>
      <w:r w:rsidRPr="00FC2515">
        <w:t>- Тактильно-контрастные указатели;</w:t>
      </w:r>
    </w:p>
    <w:p w:rsidR="00B772DF" w:rsidRPr="00FC2515" w:rsidRDefault="00B772DF" w:rsidP="00B772DF">
      <w:pPr>
        <w:suppressAutoHyphens/>
        <w:jc w:val="both"/>
      </w:pPr>
      <w:r w:rsidRPr="00FC2515"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указатели. (в соответствии с п. 5.1.10 СП 59.13330.2020).</w:t>
      </w:r>
    </w:p>
    <w:p w:rsidR="00B772DF" w:rsidRPr="00FC2515" w:rsidRDefault="00B772DF" w:rsidP="00B772DF">
      <w:pPr>
        <w:suppressAutoHyphens/>
        <w:jc w:val="both"/>
        <w:rPr>
          <w:b/>
        </w:rPr>
      </w:pPr>
      <w:r w:rsidRPr="00FC2515">
        <w:rPr>
          <w:b/>
        </w:rPr>
        <w:t>Пути движения внутри пункта (пунктов)</w:t>
      </w:r>
    </w:p>
    <w:p w:rsidR="00B772DF" w:rsidRPr="00FC2515" w:rsidRDefault="00B772DF" w:rsidP="00B772DF">
      <w:pPr>
        <w:suppressAutoHyphens/>
        <w:jc w:val="both"/>
      </w:pPr>
      <w:r w:rsidRPr="00FC2515">
        <w:t>При перепадах высот Поставщик должен учитывать наличие следующих элементов:</w:t>
      </w:r>
    </w:p>
    <w:p w:rsidR="00B772DF" w:rsidRPr="00FC2515" w:rsidRDefault="00B772DF" w:rsidP="00B772DF">
      <w:pPr>
        <w:suppressAutoHyphens/>
        <w:jc w:val="both"/>
      </w:pPr>
      <w:r w:rsidRPr="00FC2515">
        <w:t xml:space="preserve">- Лифт, подъемная платформа, эскалатор </w:t>
      </w:r>
    </w:p>
    <w:p w:rsidR="00B772DF" w:rsidRPr="00FC2515" w:rsidRDefault="00B772DF" w:rsidP="00B772DF">
      <w:pPr>
        <w:suppressAutoHyphens/>
        <w:jc w:val="both"/>
        <w:rPr>
          <w:b/>
        </w:rPr>
      </w:pPr>
      <w:r w:rsidRPr="00FC2515">
        <w:t>(в соответствии с п. 6.2.13 – п. 6.2.18 СП 59.13330.2020).</w:t>
      </w:r>
      <w:r w:rsidRPr="00FC2515">
        <w:rPr>
          <w:b/>
        </w:rPr>
        <w:t xml:space="preserve"> </w:t>
      </w:r>
    </w:p>
    <w:p w:rsidR="00B772DF" w:rsidRPr="00FC2515" w:rsidRDefault="00B772DF" w:rsidP="00B772DF">
      <w:pPr>
        <w:suppressAutoHyphens/>
        <w:jc w:val="both"/>
      </w:pPr>
      <w:r w:rsidRPr="00FC2515">
        <w:t>Лифт должен иметь габариты не менее 1100х1400 мм (ширина х глубина).</w:t>
      </w:r>
    </w:p>
    <w:p w:rsidR="00B772DF" w:rsidRPr="00FC2515" w:rsidRDefault="00B772DF" w:rsidP="00B772DF">
      <w:pPr>
        <w:suppressAutoHyphens/>
        <w:jc w:val="both"/>
        <w:rPr>
          <w:b/>
        </w:rPr>
      </w:pPr>
      <w:r w:rsidRPr="00FC2515">
        <w:t>- Лестницы необходимо обеспечить противоскользящими контрастными полосами общей шириной 0,08-0.1м. (в соответствии с п. 6.2.8 СП 59.13330.2020).</w:t>
      </w:r>
    </w:p>
    <w:p w:rsidR="00B772DF" w:rsidRPr="00FC2515" w:rsidRDefault="00B772DF" w:rsidP="00B772DF">
      <w:pPr>
        <w:suppressAutoHyphens/>
        <w:jc w:val="both"/>
      </w:pPr>
      <w:r w:rsidRPr="00FC2515">
        <w:t>-   Необходимо обеспечить зону досягаемости для посетителей в кресле-коляске в пределах, установленн</w:t>
      </w:r>
      <w:r>
        <w:t xml:space="preserve">ых в соответствии с п. 8.1.7 СП </w:t>
      </w:r>
      <w:r w:rsidRPr="00FC2515">
        <w:t>59.13330.2020.</w:t>
      </w:r>
    </w:p>
    <w:p w:rsidR="00B772DF" w:rsidRPr="00FC2515" w:rsidRDefault="00B772DF" w:rsidP="00B772DF">
      <w:pPr>
        <w:suppressAutoHyphens/>
        <w:jc w:val="both"/>
      </w:pPr>
      <w:r w:rsidRPr="00FC2515">
        <w:t xml:space="preserve">- Помещение пункта (пунктов) приема </w:t>
      </w:r>
      <w:r w:rsidRPr="00FC2515">
        <w:rPr>
          <w:rFonts w:ascii="Times New Roman CYR" w:hAnsi="Times New Roman CYR" w:cs="Times New Roman CYR"/>
        </w:rPr>
        <w:t>Получателей</w:t>
      </w:r>
      <w:r w:rsidRPr="00FC2515">
        <w:t xml:space="preserve">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B772DF" w:rsidRPr="00FC2515" w:rsidRDefault="00B772DF" w:rsidP="00B772DF">
      <w:pPr>
        <w:suppressAutoHyphens/>
        <w:jc w:val="both"/>
      </w:pPr>
      <w:r w:rsidRPr="00FC2515">
        <w:t>- Ширина дверных полотен, открытых проемов в стене на путях движения внутри пункта (пунктов) должна быть не менее 0,9 м. Дверные проемы не должны иметь порогов более 0,014 м. (в соответствии с п. 6.2.4 СП 59.13330.2020).</w:t>
      </w:r>
    </w:p>
    <w:p w:rsidR="00B772DF" w:rsidRPr="00FC2515" w:rsidRDefault="00B772DF" w:rsidP="00B772DF">
      <w:pPr>
        <w:suppressAutoHyphens/>
        <w:jc w:val="both"/>
      </w:pPr>
      <w:r w:rsidRPr="00FC2515">
        <w:t xml:space="preserve">- </w:t>
      </w:r>
      <w:proofErr w:type="gramStart"/>
      <w:r w:rsidRPr="00FC2515">
        <w:t>В</w:t>
      </w:r>
      <w:proofErr w:type="gramEnd"/>
      <w:r w:rsidRPr="00FC2515">
        <w:t xml:space="preserve"> целях безопасности, участки пола на путях движения человека с инвалидностью должны быть оснащены тактильно-контрастными предупреждающими указателями (в соответствии с п.6.2.3 СП 59.13330.2020)</w:t>
      </w:r>
    </w:p>
    <w:p w:rsidR="00B772DF" w:rsidRPr="00FC2515" w:rsidRDefault="00B772DF" w:rsidP="00B772DF">
      <w:pPr>
        <w:suppressAutoHyphens/>
        <w:jc w:val="both"/>
        <w:rPr>
          <w:b/>
        </w:rPr>
      </w:pPr>
      <w:r w:rsidRPr="00FC2515">
        <w:rPr>
          <w:b/>
        </w:rPr>
        <w:t>Пути эвакуации</w:t>
      </w:r>
    </w:p>
    <w:p w:rsidR="00B772DF" w:rsidRPr="00FC2515" w:rsidRDefault="00B772DF" w:rsidP="00B772DF">
      <w:pPr>
        <w:suppressAutoHyphens/>
        <w:jc w:val="both"/>
      </w:pPr>
      <w:r w:rsidRPr="00FC2515">
        <w:t xml:space="preserve">В случае невозможности соблюдения положений </w:t>
      </w:r>
      <w:r w:rsidRPr="00FC2515">
        <w:rPr>
          <w:shd w:val="clear" w:color="auto" w:fill="FFFFFF"/>
        </w:rPr>
        <w:t xml:space="preserve">ч.15 ст.89 </w:t>
      </w:r>
      <w:hyperlink r:id="rId7" w:history="1">
        <w:r w:rsidRPr="00FC2515">
          <w:rPr>
            <w:color w:val="0000FF"/>
            <w:spacing w:val="2"/>
            <w:u w:val="single"/>
          </w:rPr>
          <w:t>Федерального закона от 22.07.2008 N 123-ФЗ «Технический регламент о требованиях пожарной безопасности</w:t>
        </w:r>
      </w:hyperlink>
      <w:r w:rsidRPr="00FC2515">
        <w:t>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 «Доступность зданий и сооружений для маломобильных групп населения».</w:t>
      </w:r>
    </w:p>
    <w:p w:rsidR="00B772DF" w:rsidRPr="00FC2515" w:rsidRDefault="00B772DF" w:rsidP="00B772DF">
      <w:pPr>
        <w:suppressAutoHyphens/>
        <w:jc w:val="both"/>
      </w:pPr>
      <w:r w:rsidRPr="00FC2515">
        <w:t xml:space="preserve">Пути эвакуации помещений пункта (пунктов) приема </w:t>
      </w:r>
      <w:r w:rsidRPr="00FC2515">
        <w:rPr>
          <w:rFonts w:ascii="Times New Roman CYR" w:hAnsi="Times New Roman CYR" w:cs="Times New Roman CYR"/>
        </w:rPr>
        <w:t>Получателей</w:t>
      </w:r>
      <w:r w:rsidRPr="00FC2515">
        <w:t xml:space="preserve"> должны обеспечивать безопасность посетителей в соответствии с п.6.2.19-п.6.2.32 СП 59.13330.2020.</w:t>
      </w:r>
    </w:p>
    <w:p w:rsidR="00B772DF" w:rsidRPr="00FC2515" w:rsidRDefault="00B772DF" w:rsidP="00B772DF">
      <w:pPr>
        <w:suppressAutoHyphens/>
        <w:jc w:val="both"/>
      </w:pPr>
      <w:r w:rsidRPr="00FC2515">
        <w:t>Обеспечить систему двухсторонней связи с диспетчером или дежурным (в соответствии с п. 6.5.8 СП 59.13330.2020).</w:t>
      </w:r>
    </w:p>
    <w:p w:rsidR="00B772DF" w:rsidRPr="00FC2515" w:rsidRDefault="00B772DF" w:rsidP="00B772DF">
      <w:pPr>
        <w:suppressAutoHyphens/>
        <w:jc w:val="both"/>
      </w:pPr>
      <w:r w:rsidRPr="00FC2515">
        <w:t xml:space="preserve">5.4. На территории пункта приема </w:t>
      </w:r>
      <w:r w:rsidRPr="00FC2515">
        <w:rPr>
          <w:rFonts w:ascii="Times New Roman CYR" w:hAnsi="Times New Roman CYR" w:cs="Times New Roman CYR"/>
        </w:rPr>
        <w:t>Получателей</w:t>
      </w:r>
      <w:r w:rsidRPr="00FC2515">
        <w:t xml:space="preserve"> должны иметься туалетные комнаты, оборудованные для посещения Получателями в соответствии с п. 5.22. </w:t>
      </w:r>
      <w:r w:rsidRPr="00FC2515">
        <w:rPr>
          <w:bCs/>
          <w:spacing w:val="2"/>
          <w:shd w:val="clear" w:color="auto" w:fill="FFFFFF"/>
        </w:rPr>
        <w:t xml:space="preserve">СП 44.13330.2011 </w:t>
      </w:r>
      <w:r w:rsidRPr="00FC2515">
        <w:rPr>
          <w:bCs/>
          <w:spacing w:val="2"/>
          <w:shd w:val="clear" w:color="auto" w:fill="FFFFFF"/>
        </w:rPr>
        <w:lastRenderedPageBreak/>
        <w:t>Административные и бытовые здания. Актуализированная редакция СНиП 2.09.04-87 (с Поправкой, с Изменениями N 1, 2, 3)</w:t>
      </w:r>
      <w:r w:rsidRPr="00FC2515">
        <w:t xml:space="preserve">, со свободным доступом Получателей. При чем не менее 1 (одной) оборудованной для посещения инвалидами в соответствии с п. 6.3.3, 6.3.6, </w:t>
      </w:r>
      <w:r w:rsidRPr="00FC2515">
        <w:rPr>
          <w:spacing w:val="2"/>
          <w:shd w:val="clear" w:color="auto" w:fill="FFFFFF"/>
        </w:rPr>
        <w:t>6.3.9</w:t>
      </w:r>
      <w:r w:rsidRPr="00FC2515">
        <w:t xml:space="preserve"> </w:t>
      </w:r>
      <w:hyperlink r:id="rId8" w:history="1">
        <w:r w:rsidRPr="00FC2515">
          <w:t>СП 59.13330.2020 «Доступность зданий и сооружений для маломобильных групп населения»</w:t>
        </w:r>
      </w:hyperlink>
      <w:r w:rsidRPr="00FC2515">
        <w:t>.</w:t>
      </w:r>
    </w:p>
    <w:p w:rsidR="00B772DF" w:rsidRPr="00FC2515" w:rsidRDefault="00B772DF" w:rsidP="00B772DF">
      <w:pPr>
        <w:jc w:val="both"/>
      </w:pPr>
      <w:r w:rsidRPr="00FC2515">
        <w:t xml:space="preserve">5.5. Пункт(ы) приема </w:t>
      </w:r>
      <w:r w:rsidRPr="00FC2515">
        <w:rPr>
          <w:rFonts w:ascii="Times New Roman CYR" w:hAnsi="Times New Roman CYR" w:cs="Times New Roman CYR"/>
        </w:rPr>
        <w:t>Получателей</w:t>
      </w:r>
      <w:r w:rsidRPr="00FC2515">
        <w:t xml:space="preserve"> должен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</w:t>
      </w:r>
      <w:r w:rsidRPr="00FC2515">
        <w:rPr>
          <w:rFonts w:ascii="Times New Roman CYR" w:hAnsi="Times New Roman CYR" w:cs="Times New Roman CYR"/>
        </w:rPr>
        <w:t>Получателей</w:t>
      </w:r>
      <w:r w:rsidRPr="00FC2515">
        <w:t xml:space="preserve"> не позволяет обеспечить достижение указанного показателя, Поставщиком оборудуются дополнительные окна обслуживания.</w:t>
      </w:r>
    </w:p>
    <w:p w:rsidR="00B772DF" w:rsidRPr="00FC2515" w:rsidRDefault="00B772DF" w:rsidP="00B772DF">
      <w:pPr>
        <w:suppressAutoHyphens/>
        <w:jc w:val="both"/>
      </w:pPr>
      <w:r w:rsidRPr="00FC2515">
        <w:t xml:space="preserve">5.6. 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</w:t>
      </w:r>
      <w:r w:rsidRPr="00FC2515">
        <w:rPr>
          <w:lang w:eastAsia="ar-SA"/>
        </w:rPr>
        <w:t xml:space="preserve">пункта </w:t>
      </w:r>
      <w:r w:rsidRPr="00FC2515">
        <w:t>(пунктов)</w:t>
      </w:r>
      <w:r w:rsidRPr="00FC2515">
        <w:rPr>
          <w:lang w:eastAsia="ar-SA"/>
        </w:rPr>
        <w:t xml:space="preserve"> приема</w:t>
      </w:r>
      <w:r w:rsidRPr="00FC2515">
        <w:t xml:space="preserve"> </w:t>
      </w:r>
      <w:r w:rsidRPr="00FC2515">
        <w:rPr>
          <w:rFonts w:ascii="Times New Roman CYR" w:hAnsi="Times New Roman CYR" w:cs="Times New Roman CYR"/>
        </w:rPr>
        <w:t>Получателей</w:t>
      </w:r>
      <w:r w:rsidRPr="00FC2515">
        <w:t xml:space="preserve">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B772DF" w:rsidRDefault="00B772DF" w:rsidP="00B772DF">
      <w:pPr>
        <w:suppressAutoHyphens/>
        <w:jc w:val="both"/>
      </w:pPr>
      <w:r w:rsidRPr="00FC2515">
        <w:t>5.7. Товар должен находиться на складе пункта (пунктов) приема</w:t>
      </w:r>
      <w:r w:rsidRPr="00FC2515">
        <w:rPr>
          <w:rFonts w:ascii="Times New Roman CYR" w:hAnsi="Times New Roman CYR" w:cs="Times New Roman CYR"/>
        </w:rPr>
        <w:t xml:space="preserve"> Получателей</w:t>
      </w:r>
      <w:r w:rsidRPr="00FC2515">
        <w:t>, обеспечивающем его надлежащее хранение. Товар не должен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B772DF" w:rsidRPr="00FC2515" w:rsidRDefault="00B772DF" w:rsidP="00B772DF">
      <w:pPr>
        <w:suppressAutoHyphens/>
        <w:jc w:val="both"/>
      </w:pPr>
    </w:p>
    <w:p w:rsidR="00B772DF" w:rsidRPr="00FC2515" w:rsidRDefault="00B772DF" w:rsidP="00B772DF">
      <w:pPr>
        <w:widowControl w:val="0"/>
        <w:jc w:val="both"/>
      </w:pPr>
      <w:r w:rsidRPr="00FC2515">
        <w:t xml:space="preserve">5.8. Пункт (пункты) приема </w:t>
      </w:r>
      <w:r w:rsidRPr="00FC2515">
        <w:rPr>
          <w:rFonts w:ascii="Times New Roman CYR" w:hAnsi="Times New Roman CYR" w:cs="Times New Roman CYR"/>
        </w:rPr>
        <w:t>Получателей</w:t>
      </w:r>
      <w:r w:rsidRPr="00FC2515">
        <w:t xml:space="preserve"> должны иметь следующие условия доступности в соответствии с Приказом Министерства труда и социальной защиты РФ от 30 июля 2015 г. N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B772DF" w:rsidRPr="00FC2515" w:rsidRDefault="00B772DF" w:rsidP="00B772DF">
      <w:pPr>
        <w:widowControl w:val="0"/>
        <w:jc w:val="both"/>
      </w:pPr>
      <w:r w:rsidRPr="00FC2515">
        <w:t>- возможность беспрепятственного входа в объекты и выхода из них;</w:t>
      </w:r>
    </w:p>
    <w:p w:rsidR="00B772DF" w:rsidRPr="00FC2515" w:rsidRDefault="00B772DF" w:rsidP="00B772DF">
      <w:pPr>
        <w:widowControl w:val="0"/>
        <w:jc w:val="both"/>
      </w:pPr>
      <w:r w:rsidRPr="00FC2515"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FC2515">
        <w:t>ассистивных</w:t>
      </w:r>
      <w:proofErr w:type="spellEnd"/>
      <w:r w:rsidRPr="00FC2515">
        <w:t xml:space="preserve"> и вспомогательных технологий, а также сменного кресла-коляски;</w:t>
      </w:r>
    </w:p>
    <w:p w:rsidR="00B772DF" w:rsidRPr="00FC2515" w:rsidRDefault="00B772DF" w:rsidP="00B772DF">
      <w:pPr>
        <w:widowControl w:val="0"/>
        <w:jc w:val="both"/>
      </w:pPr>
      <w:r w:rsidRPr="00FC2515">
        <w:t>- сопровождение инвалидов, имеющих стойкие нарушения функции зрения и самостоятельного передвижения по территории объекта;</w:t>
      </w:r>
    </w:p>
    <w:p w:rsidR="00B772DF" w:rsidRPr="00FC2515" w:rsidRDefault="00B772DF" w:rsidP="00B772DF">
      <w:pPr>
        <w:widowControl w:val="0"/>
        <w:jc w:val="both"/>
      </w:pPr>
      <w:r w:rsidRPr="00FC2515"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B772DF" w:rsidRPr="00FC2515" w:rsidRDefault="00B772DF" w:rsidP="00B772DF">
      <w:pPr>
        <w:widowControl w:val="0"/>
        <w:jc w:val="both"/>
      </w:pPr>
      <w:r w:rsidRPr="00FC2515"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772DF" w:rsidRPr="00FC2515" w:rsidRDefault="00B772DF" w:rsidP="00B772DF">
      <w:pPr>
        <w:widowControl w:val="0"/>
        <w:jc w:val="both"/>
      </w:pPr>
      <w:r w:rsidRPr="00FC2515"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anchor="block_1000" w:history="1">
        <w:r w:rsidRPr="00FC2515">
          <w:t>форме</w:t>
        </w:r>
      </w:hyperlink>
      <w:r w:rsidRPr="00FC2515">
        <w:t xml:space="preserve"> и в </w:t>
      </w:r>
      <w:hyperlink r:id="rId10" w:anchor="block_2000" w:history="1">
        <w:r w:rsidRPr="00FC2515">
          <w:t>порядке</w:t>
        </w:r>
      </w:hyperlink>
      <w:r w:rsidRPr="00FC2515">
        <w:t xml:space="preserve">, утвержденных </w:t>
      </w:r>
      <w:hyperlink r:id="rId11" w:history="1">
        <w:r w:rsidRPr="00FC2515">
          <w:t>приказом</w:t>
        </w:r>
      </w:hyperlink>
      <w:r w:rsidRPr="00FC2515">
        <w:t xml:space="preserve"> Министерства труда и социальной защиты Российской Федерации от 22 июня 2015 г. N 386н (зарегистрирован Министерством юстиции Российской Федерации 21 июля 2015 г., регистрационный N 38115).</w:t>
      </w:r>
    </w:p>
    <w:p w:rsidR="00B772DF" w:rsidRPr="00FC2515" w:rsidRDefault="00B772DF" w:rsidP="00B772DF">
      <w:pPr>
        <w:jc w:val="both"/>
      </w:pPr>
      <w:r w:rsidRPr="00FC2515">
        <w:t xml:space="preserve">5.9. Заказчик вправе предоставить Поставщику без взимания платы помещение для организации пункта приема Получателей. Поставщик обязан организовать выдачу Товара в предложенном пункте приема.  </w:t>
      </w:r>
    </w:p>
    <w:p w:rsidR="00B772DF" w:rsidRPr="00FC2515" w:rsidRDefault="00B772DF" w:rsidP="00B772DF">
      <w:pPr>
        <w:jc w:val="both"/>
      </w:pPr>
      <w:r w:rsidRPr="00FC2515">
        <w:t>6. В случае выбора Получателем способа получения Товара по месту нахождения пункта (пунктов) приема</w:t>
      </w:r>
      <w:r w:rsidRPr="00FC2515">
        <w:rPr>
          <w:rFonts w:ascii="Times New Roman CYR" w:hAnsi="Times New Roman CYR" w:cs="Times New Roman CYR"/>
        </w:rPr>
        <w:t xml:space="preserve"> Получателей</w:t>
      </w:r>
      <w:r w:rsidRPr="00FC2515">
        <w:t>, организованных Поставщиком, передача Товара Получателю осуществляется в день обращения Получателя в пункт(-ы) приема</w:t>
      </w:r>
      <w:r w:rsidRPr="00FC2515">
        <w:rPr>
          <w:rFonts w:ascii="Times New Roman CYR" w:hAnsi="Times New Roman CYR" w:cs="Times New Roman CYR"/>
        </w:rPr>
        <w:t xml:space="preserve"> </w:t>
      </w:r>
      <w:r w:rsidRPr="00FC2515">
        <w:rPr>
          <w:rFonts w:ascii="Times New Roman CYR" w:hAnsi="Times New Roman CYR" w:cs="Times New Roman CYR"/>
        </w:rPr>
        <w:lastRenderedPageBreak/>
        <w:t>Получателей</w:t>
      </w:r>
      <w:r w:rsidRPr="00FC2515">
        <w:t xml:space="preserve"> с направлением. На отрывном талоне направления Поставщик в обязательном порядке проставляет дату обращения Получателя.</w:t>
      </w:r>
    </w:p>
    <w:p w:rsidR="00B772DF" w:rsidRPr="00FC2515" w:rsidRDefault="00B772DF" w:rsidP="00B772DF">
      <w:pPr>
        <w:jc w:val="both"/>
      </w:pPr>
      <w:r w:rsidRPr="00FC2515">
        <w:t xml:space="preserve">6.1. В случае выбора Получателем способа получения Товара по месту нахождения пункта (пунктов) приема Получателей, организованных Поставщиком, передача Товара Получателям должна производиться в каждом из пунктов приема Получателей не менее </w:t>
      </w:r>
      <w:r>
        <w:t>5</w:t>
      </w:r>
      <w:r w:rsidRPr="00FC2515">
        <w:t xml:space="preserve"> (</w:t>
      </w:r>
      <w:r>
        <w:t>пяти</w:t>
      </w:r>
      <w:r w:rsidRPr="00FC2515">
        <w:t>) дней</w:t>
      </w:r>
      <w:r>
        <w:t xml:space="preserve"> в</w:t>
      </w:r>
      <w:r w:rsidRPr="00FC2515">
        <w:t xml:space="preserve"> неделю, не менее 40 (сорока) часов в неделю, при этом, время работы должно быть в интервале с 08:00 до 22:00. </w:t>
      </w:r>
    </w:p>
    <w:p w:rsidR="00B772DF" w:rsidRPr="00FC2515" w:rsidRDefault="00B772DF" w:rsidP="00B772DF">
      <w:pPr>
        <w:suppressAutoHyphens/>
        <w:jc w:val="both"/>
      </w:pPr>
      <w:r w:rsidRPr="00FC2515">
        <w:t xml:space="preserve">6.2. В случае выбора Получателем способа получения Товара путем передачи Товара по месту нахождения Получателя, такая доставка осуществляется Поставщиком в пределах </w:t>
      </w:r>
      <w:r>
        <w:t>Санкт-Петербурга и Ленинградской области</w:t>
      </w:r>
      <w:r w:rsidRPr="00FC2515">
        <w:t>, не менее</w:t>
      </w:r>
      <w:r>
        <w:t xml:space="preserve"> чем с 10:00 до 21:00 не менее 5</w:t>
      </w:r>
      <w:r w:rsidRPr="00FC2515">
        <w:t xml:space="preserve"> (</w:t>
      </w:r>
      <w:r>
        <w:t>пяти</w:t>
      </w:r>
      <w:r w:rsidRPr="00FC2515">
        <w:t>) дней</w:t>
      </w:r>
      <w:r>
        <w:t xml:space="preserve"> в</w:t>
      </w:r>
      <w:r w:rsidRPr="00FC2515">
        <w:t xml:space="preserve"> неделю, по предварительной записи по телефону, предоставленному Заказчику </w:t>
      </w:r>
      <w:r>
        <w:t>в срок не позднее 1 (одного) рабочего дня с даты заключения контракта</w:t>
      </w:r>
      <w:r w:rsidRPr="00FC2515">
        <w:t>. Доставка осуществляется за счет средств Поставщика.</w:t>
      </w:r>
    </w:p>
    <w:p w:rsidR="00B772DF" w:rsidRPr="00FC2515" w:rsidRDefault="00B772DF" w:rsidP="00B772DF">
      <w:pPr>
        <w:suppressAutoHyphens/>
        <w:jc w:val="both"/>
      </w:pPr>
      <w:r w:rsidRPr="00FC2515">
        <w:t>Поставщик обязан информировать Заказчика о невозможности доставки Товара Получателю не позднее дня, следующего за днем доставки, согласованным с Получателем.</w:t>
      </w:r>
    </w:p>
    <w:p w:rsidR="00B772DF" w:rsidRPr="00FC2515" w:rsidRDefault="00B772DF" w:rsidP="00B772DF">
      <w:pPr>
        <w:autoSpaceDE w:val="0"/>
        <w:autoSpaceDN w:val="0"/>
        <w:adjustRightInd w:val="0"/>
        <w:jc w:val="both"/>
      </w:pPr>
      <w:r w:rsidRPr="00FC2515">
        <w:t>6.3. 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B772DF" w:rsidRPr="00FC2515" w:rsidRDefault="00B772DF" w:rsidP="00B772DF">
      <w:pPr>
        <w:suppressAutoHyphens/>
        <w:jc w:val="both"/>
      </w:pPr>
      <w:r w:rsidRPr="00FC2515">
        <w:t>6.4. С целью подтверждения соответствия поставляемого Товара по количеству, комплектности, ассортименту и качеству требованиям, установленным Техническим заданием, Заказчик по своему усмотрению производит сплошную и/или выборочную проверку Товара и соответствия пункта (пунктов) приема</w:t>
      </w:r>
      <w:r w:rsidRPr="00FC2515">
        <w:rPr>
          <w:rFonts w:ascii="Times New Roman CYR" w:hAnsi="Times New Roman CYR" w:cs="Times New Roman CYR"/>
        </w:rPr>
        <w:t xml:space="preserve"> Получателей</w:t>
      </w:r>
      <w:r w:rsidRPr="00FC2515">
        <w:t xml:space="preserve"> требованиям Технического задания. При проведении проверки Заказчик вправе осуществлять </w:t>
      </w:r>
      <w:proofErr w:type="spellStart"/>
      <w:r w:rsidRPr="00FC2515">
        <w:t>фотофиксацию</w:t>
      </w:r>
      <w:proofErr w:type="spellEnd"/>
      <w:r w:rsidRPr="00FC2515">
        <w:t xml:space="preserve"> и/или видеозапись.</w:t>
      </w:r>
    </w:p>
    <w:p w:rsidR="00B772DF" w:rsidRPr="00FC2515" w:rsidRDefault="00B772DF" w:rsidP="00B772DF">
      <w:pPr>
        <w:suppressAutoHyphens/>
        <w:jc w:val="both"/>
      </w:pPr>
      <w:r w:rsidRPr="00FC2515">
        <w:t xml:space="preserve">6.5. В случаях отказа от Товара Получателя, Поставщик обязан предоставить письменный отказ Получателя, либо акт телефонного разговора. Информация предоставляется на бумажном носителе сопроводительным письмом с приложением и в электронном виде по адресу </w:t>
      </w:r>
      <w:hyperlink r:id="rId12" w:history="1">
        <w:r w:rsidRPr="00FC2515">
          <w:rPr>
            <w:color w:val="0563C1" w:themeColor="hyperlink"/>
            <w:u w:val="single"/>
          </w:rPr>
          <w:t>osp@ro78.fss.ru</w:t>
        </w:r>
      </w:hyperlink>
      <w:r>
        <w:t>.</w:t>
      </w:r>
    </w:p>
    <w:p w:rsidR="00B772DF" w:rsidRPr="00FC2515" w:rsidRDefault="00B772DF" w:rsidP="00B772DF">
      <w:pPr>
        <w:suppressAutoHyphens/>
        <w:jc w:val="both"/>
      </w:pPr>
      <w:r w:rsidRPr="00FC2515">
        <w:t>7. При проведении экспертизы Товара на соответствие их условиям Технического задания, Поставщик должен предоставить необходимое для проведения экспертизы количество Товара. При этом предоставленное для экспертизы количество Товара не входит в общий объем Товара, предусмотренный Техническим заданием.</w:t>
      </w:r>
    </w:p>
    <w:p w:rsidR="00B772DF" w:rsidRDefault="00B772DF" w:rsidP="00B772DF">
      <w:pPr>
        <w:spacing w:after="160" w:line="259" w:lineRule="auto"/>
        <w:rPr>
          <w:szCs w:val="28"/>
        </w:rPr>
      </w:pPr>
    </w:p>
    <w:p w:rsidR="008A5BD4" w:rsidRPr="00E2384A" w:rsidRDefault="008A5BD4" w:rsidP="00E2384A"/>
    <w:sectPr w:rsidR="008A5BD4" w:rsidRPr="00E2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142F0"/>
    <w:multiLevelType w:val="hybridMultilevel"/>
    <w:tmpl w:val="8898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644EB"/>
    <w:multiLevelType w:val="hybridMultilevel"/>
    <w:tmpl w:val="E5E0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0F"/>
    <w:rsid w:val="00096FE0"/>
    <w:rsid w:val="00211F6E"/>
    <w:rsid w:val="00223285"/>
    <w:rsid w:val="00231E0F"/>
    <w:rsid w:val="008A5BD4"/>
    <w:rsid w:val="00B772DF"/>
    <w:rsid w:val="00CF2A79"/>
    <w:rsid w:val="00DF2415"/>
    <w:rsid w:val="00E2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88773-3DAB-4E15-9821-EC07CAB4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2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3285"/>
    <w:rPr>
      <w:rFonts w:cs="Times New Roman"/>
      <w:color w:val="0000FF"/>
      <w:u w:val="single"/>
    </w:rPr>
  </w:style>
  <w:style w:type="table" w:customStyle="1" w:styleId="2">
    <w:name w:val="Сетка таблицы2"/>
    <w:basedOn w:val="a1"/>
    <w:next w:val="a4"/>
    <w:uiPriority w:val="39"/>
    <w:rsid w:val="002232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223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772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stroyrf.ru/docs/1322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42620598" TargetMode="External"/><Relationship Id="rId12" Type="http://schemas.openxmlformats.org/officeDocument/2006/relationships/hyperlink" Target="mailto:osp@ro78.f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p@ro78.fss.ru" TargetMode="External"/><Relationship Id="rId11" Type="http://schemas.openxmlformats.org/officeDocument/2006/relationships/hyperlink" Target="http://base.garant.ru/71145140/" TargetMode="External"/><Relationship Id="rId5" Type="http://schemas.openxmlformats.org/officeDocument/2006/relationships/hyperlink" Target="mailto:osp@ro78.fss.ru" TargetMode="External"/><Relationship Id="rId10" Type="http://schemas.openxmlformats.org/officeDocument/2006/relationships/hyperlink" Target="http://base.garant.ru/71145140/f7ee959fd36b5699076b35abf4f52c5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1145140/53f89421bbdaf741eb2d1ecc4ddb4c3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4086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Ольга Николаевна</dc:creator>
  <cp:keywords/>
  <dc:description/>
  <cp:lastModifiedBy>Харламова Ольга Николаевна</cp:lastModifiedBy>
  <cp:revision>2</cp:revision>
  <dcterms:created xsi:type="dcterms:W3CDTF">2024-10-04T07:20:00Z</dcterms:created>
  <dcterms:modified xsi:type="dcterms:W3CDTF">2024-10-04T07:20:00Z</dcterms:modified>
</cp:coreProperties>
</file>