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13" w:rsidRPr="00FF2513" w:rsidRDefault="00FF2513" w:rsidP="00FF2513">
      <w:pPr>
        <w:widowControl w:val="0"/>
        <w:jc w:val="both"/>
        <w:rPr>
          <w:b/>
        </w:rPr>
      </w:pPr>
    </w:p>
    <w:p w:rsidR="00FF2513" w:rsidRPr="007F2310" w:rsidRDefault="00FF2513" w:rsidP="00F55AB0">
      <w:pPr>
        <w:widowControl w:val="0"/>
        <w:ind w:firstLine="720"/>
        <w:jc w:val="center"/>
        <w:rPr>
          <w:b/>
          <w:color w:val="000000"/>
          <w:spacing w:val="-4"/>
          <w:sz w:val="25"/>
          <w:szCs w:val="25"/>
        </w:rPr>
      </w:pPr>
      <w:r w:rsidRPr="007F2310">
        <w:rPr>
          <w:b/>
          <w:color w:val="000000"/>
          <w:spacing w:val="-4"/>
          <w:sz w:val="25"/>
          <w:szCs w:val="25"/>
        </w:rPr>
        <w:t>Техническое задание</w:t>
      </w:r>
    </w:p>
    <w:p w:rsidR="00FF2513" w:rsidRPr="007F2310" w:rsidRDefault="00FB7EC5" w:rsidP="00FF2513">
      <w:pPr>
        <w:widowControl w:val="0"/>
        <w:jc w:val="center"/>
        <w:rPr>
          <w:color w:val="000000"/>
          <w:sz w:val="25"/>
          <w:szCs w:val="25"/>
          <w:lang w:bidi="ru-RU"/>
        </w:rPr>
      </w:pPr>
      <w:r w:rsidRPr="007F2310">
        <w:rPr>
          <w:color w:val="000000"/>
          <w:sz w:val="25"/>
          <w:szCs w:val="25"/>
          <w:lang w:bidi="ru-RU"/>
        </w:rPr>
        <w:t xml:space="preserve">оказание услуг по обеспечению </w:t>
      </w:r>
      <w:r w:rsidR="00EB61C6">
        <w:rPr>
          <w:color w:val="000000"/>
          <w:sz w:val="25"/>
          <w:szCs w:val="25"/>
          <w:lang w:bidi="ru-RU"/>
        </w:rPr>
        <w:t xml:space="preserve">ТСР - </w:t>
      </w:r>
      <w:r w:rsidRPr="007F2310">
        <w:rPr>
          <w:color w:val="000000"/>
          <w:sz w:val="25"/>
          <w:szCs w:val="25"/>
          <w:lang w:bidi="ru-RU"/>
        </w:rPr>
        <w:t xml:space="preserve">слуховыми аппаратами </w:t>
      </w:r>
      <w:r w:rsidR="007879BF" w:rsidRPr="007F2310">
        <w:rPr>
          <w:color w:val="000000"/>
          <w:sz w:val="25"/>
          <w:szCs w:val="25"/>
          <w:lang w:bidi="ru-RU"/>
        </w:rPr>
        <w:t>в 2024 году</w:t>
      </w:r>
    </w:p>
    <w:p w:rsidR="00FB7EC5" w:rsidRPr="007F2310" w:rsidRDefault="00FB7EC5" w:rsidP="00FF2513">
      <w:pPr>
        <w:widowControl w:val="0"/>
        <w:jc w:val="center"/>
        <w:rPr>
          <w:b/>
          <w:sz w:val="25"/>
          <w:szCs w:val="25"/>
        </w:rPr>
      </w:pPr>
    </w:p>
    <w:p w:rsidR="007879BF" w:rsidRPr="007F2310" w:rsidRDefault="007879BF" w:rsidP="007F2310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5"/>
          <w:szCs w:val="25"/>
          <w:lang w:eastAsia="ar-SA"/>
        </w:rPr>
      </w:pPr>
      <w:r w:rsidRPr="007F2310">
        <w:rPr>
          <w:b/>
          <w:sz w:val="25"/>
          <w:szCs w:val="25"/>
          <w:lang w:eastAsia="ar-SA"/>
        </w:rPr>
        <w:t>1. Наименование объекта закупки:</w:t>
      </w:r>
      <w:r w:rsidRPr="007F2310">
        <w:rPr>
          <w:bCs/>
          <w:sz w:val="25"/>
          <w:szCs w:val="25"/>
          <w:lang w:eastAsia="ar-SA"/>
        </w:rPr>
        <w:t xml:space="preserve"> оказание услуг по обеспечению слуховыми аппаратами в 2024 году.</w:t>
      </w:r>
    </w:p>
    <w:p w:rsidR="007879BF" w:rsidRPr="007F2310" w:rsidRDefault="007879BF" w:rsidP="007F2310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ar-SA"/>
        </w:rPr>
      </w:pPr>
      <w:r w:rsidRPr="007F2310">
        <w:rPr>
          <w:b/>
          <w:sz w:val="25"/>
          <w:szCs w:val="25"/>
          <w:lang w:eastAsia="ar-SA"/>
        </w:rPr>
        <w:t xml:space="preserve">2. Место оказания услуг: </w:t>
      </w:r>
      <w:r w:rsidRPr="007F2310">
        <w:rPr>
          <w:sz w:val="25"/>
          <w:szCs w:val="25"/>
          <w:lang w:eastAsia="ar-SA"/>
        </w:rPr>
        <w:t xml:space="preserve">Тюменская область, г. Тюмень. Осмотр получателя, подбор, выдача изделий, гарантийное обслуживание должно осуществляться на территории г. Тюмень. </w:t>
      </w:r>
    </w:p>
    <w:p w:rsidR="007879BF" w:rsidRPr="007F2310" w:rsidRDefault="007879BF" w:rsidP="007F2310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ar-SA"/>
        </w:rPr>
      </w:pPr>
      <w:r w:rsidRPr="007F2310">
        <w:rPr>
          <w:sz w:val="25"/>
          <w:szCs w:val="25"/>
          <w:lang w:eastAsia="ar-SA"/>
        </w:rPr>
        <w:t xml:space="preserve">Помещения, в которых оказываются услуги,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</w:t>
      </w:r>
      <w:r w:rsidR="00C41D6F">
        <w:rPr>
          <w:sz w:val="25"/>
          <w:szCs w:val="25"/>
          <w:lang w:eastAsia="ar-SA"/>
        </w:rPr>
        <w:t>«</w:t>
      </w:r>
      <w:r w:rsidRPr="007F2310">
        <w:rPr>
          <w:sz w:val="25"/>
          <w:szCs w:val="25"/>
          <w:lang w:eastAsia="ar-SA"/>
        </w:rPr>
        <w:t xml:space="preserve">Об утверждении государственной программы Российской Федерации </w:t>
      </w:r>
      <w:r w:rsidR="00C41D6F">
        <w:rPr>
          <w:sz w:val="25"/>
          <w:szCs w:val="25"/>
          <w:lang w:eastAsia="ar-SA"/>
        </w:rPr>
        <w:t>«</w:t>
      </w:r>
      <w:r w:rsidRPr="007F2310">
        <w:rPr>
          <w:sz w:val="25"/>
          <w:szCs w:val="25"/>
          <w:lang w:eastAsia="ar-SA"/>
        </w:rPr>
        <w:t>Доступная среда</w:t>
      </w:r>
      <w:r w:rsidR="00C41D6F">
        <w:rPr>
          <w:sz w:val="25"/>
          <w:szCs w:val="25"/>
          <w:lang w:eastAsia="ar-SA"/>
        </w:rPr>
        <w:t>»</w:t>
      </w:r>
      <w:r w:rsidRPr="007F2310">
        <w:rPr>
          <w:sz w:val="25"/>
          <w:szCs w:val="25"/>
          <w:lang w:eastAsia="ar-SA"/>
        </w:rPr>
        <w:t>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081D8E" w:rsidRPr="007F2310" w:rsidRDefault="007879BF" w:rsidP="007F2310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5"/>
          <w:szCs w:val="25"/>
          <w:lang w:eastAsia="ar-SA"/>
        </w:rPr>
      </w:pPr>
      <w:r w:rsidRPr="007F2310">
        <w:rPr>
          <w:b/>
          <w:sz w:val="25"/>
          <w:szCs w:val="25"/>
          <w:lang w:eastAsia="ar-SA"/>
        </w:rPr>
        <w:t>3. Срок оказания услуг</w:t>
      </w:r>
      <w:r w:rsidRPr="007F2310">
        <w:rPr>
          <w:spacing w:val="1"/>
          <w:sz w:val="25"/>
          <w:szCs w:val="25"/>
          <w:lang w:eastAsia="ar-SA"/>
        </w:rPr>
        <w:t xml:space="preserve">: </w:t>
      </w:r>
      <w:r w:rsidR="00081D8E" w:rsidRPr="007F2310">
        <w:rPr>
          <w:spacing w:val="1"/>
          <w:sz w:val="25"/>
          <w:szCs w:val="25"/>
          <w:lang w:eastAsia="ar-SA"/>
        </w:rPr>
        <w:t>с даты</w:t>
      </w:r>
      <w:r w:rsidR="00E448DB">
        <w:rPr>
          <w:spacing w:val="1"/>
          <w:sz w:val="25"/>
          <w:szCs w:val="25"/>
          <w:lang w:eastAsia="ar-SA"/>
        </w:rPr>
        <w:t xml:space="preserve"> </w:t>
      </w:r>
      <w:r w:rsidR="00081D8E" w:rsidRPr="007F2310">
        <w:rPr>
          <w:spacing w:val="1"/>
          <w:sz w:val="25"/>
          <w:szCs w:val="25"/>
          <w:lang w:eastAsia="ar-SA"/>
        </w:rPr>
        <w:t xml:space="preserve"> заключения государственного контракта до 31 </w:t>
      </w:r>
      <w:r w:rsidR="00620CE1">
        <w:rPr>
          <w:spacing w:val="1"/>
          <w:sz w:val="25"/>
          <w:szCs w:val="25"/>
          <w:lang w:eastAsia="ar-SA"/>
        </w:rPr>
        <w:t xml:space="preserve">октября </w:t>
      </w:r>
      <w:r w:rsidR="00081D8E" w:rsidRPr="007F2310">
        <w:rPr>
          <w:spacing w:val="1"/>
          <w:sz w:val="25"/>
          <w:szCs w:val="25"/>
          <w:lang w:eastAsia="ar-SA"/>
        </w:rPr>
        <w:t xml:space="preserve">2024 года (включительно). </w:t>
      </w:r>
    </w:p>
    <w:p w:rsidR="007879BF" w:rsidRPr="007F2310" w:rsidRDefault="00081D8E" w:rsidP="007F2310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5"/>
          <w:szCs w:val="25"/>
          <w:lang w:eastAsia="ar-SA"/>
        </w:rPr>
      </w:pPr>
      <w:r w:rsidRPr="007F2310">
        <w:rPr>
          <w:spacing w:val="1"/>
          <w:sz w:val="25"/>
          <w:szCs w:val="25"/>
          <w:lang w:eastAsia="ar-SA"/>
        </w:rPr>
        <w:t>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240, срок обеспечения Получателя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 со дня обращения Получателя в указанную организацию</w:t>
      </w:r>
      <w:r w:rsidR="007879BF" w:rsidRPr="007F2310">
        <w:rPr>
          <w:spacing w:val="1"/>
          <w:sz w:val="25"/>
          <w:szCs w:val="25"/>
          <w:lang w:eastAsia="ar-SA"/>
        </w:rPr>
        <w:t>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4. Условия оказания услуг: Исполнитель должен согласовать с Получателем место и время оказания услуги. Не позднее, чем за 1 календарный день проинформировать Получателей о дате, времени и месте.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Оказание услуг по месту нахождения Исполнителя (по месту нахождения пунктов выдачи) производится в часы работы пунктов, согласно списку адресов и графику работы пунктов выдачи Товара, предоставленных Исполнителем Заказчику. Длительность ожидания выдачи Товара и обслуживания Получателей в пунктах выдачи Товара или по месту нахождения Исполнителя должна быть не более 30 (тридцати) минут с момента обращения.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Обеспечение техническим средством реабилитации - слуховым аппаратом является комплексным реабилитационным мероприятием, которое должно включать в себя: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- проведение осмотра Получателя врачом сурдологом - оториноларингологом, 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подбор слухового аппарата согласно аудиометрическим данным Получателя, а также согласно медицинским рекомендациям,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если согласно аудиометрическим данным получателю требуется изготовить внутриушной слуховой аппарат, то врачом сурдологом-оториноларингологом должен быть проведен комплекс следующих мероприятий: снятие слепка ушного прохода получателя и изготовление корпуса внутриушного слухового аппарата на основе снятого слепка ушного прохода получателя,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- индивидуальную настройку слухового аппарата, </w:t>
      </w:r>
      <w:r w:rsidRPr="00392D79">
        <w:rPr>
          <w:rFonts w:eastAsia="Calibri"/>
          <w:sz w:val="25"/>
          <w:szCs w:val="25"/>
          <w:lang w:eastAsia="en-US"/>
        </w:rPr>
        <w:tab/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- инструктаж, консультационную помощь по правильному пользованию слуховым аппаратом, 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lastRenderedPageBreak/>
        <w:t>- выдачу слухового аппарата Получателю.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разъяснение Получателю требования к условиям эксплуатации Товара, порядок обеспечения гарантийного ремонта Товара, а также вручение гарантийного талона.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Исполнитель должен производить подбор и индивидуальную настройку слухового аппарата при наличии соответствующей лицензии на оказание услуг по сурдологии-оториноларингологии на территории Тюменской области в соответствии Федеральным законом от 04.05.2011 г. № 99-ФЗ; постановлением Правительства РФ от 01.06.2021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620CE1">
        <w:rPr>
          <w:rFonts w:eastAsia="Calibri"/>
          <w:sz w:val="25"/>
          <w:szCs w:val="25"/>
          <w:lang w:eastAsia="en-US"/>
        </w:rPr>
        <w:t>«Сколково»</w:t>
      </w:r>
      <w:r w:rsidRPr="00392D79">
        <w:rPr>
          <w:rFonts w:eastAsia="Calibri"/>
          <w:sz w:val="25"/>
          <w:szCs w:val="25"/>
          <w:lang w:eastAsia="en-US"/>
        </w:rPr>
        <w:t xml:space="preserve">) и признании утратившими силу некоторых актов Правительства </w:t>
      </w:r>
      <w:r w:rsidR="00620CE1">
        <w:rPr>
          <w:rFonts w:eastAsia="Calibri"/>
          <w:sz w:val="25"/>
          <w:szCs w:val="25"/>
          <w:lang w:eastAsia="en-US"/>
        </w:rPr>
        <w:t>Российской Федерации» (вместе с «</w:t>
      </w:r>
      <w:r w:rsidRPr="00392D79">
        <w:rPr>
          <w:rFonts w:eastAsia="Calibri"/>
          <w:sz w:val="25"/>
          <w:szCs w:val="25"/>
          <w:lang w:eastAsia="en-US"/>
        </w:rPr>
        <w:t xml:space="preserve">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620CE1">
        <w:rPr>
          <w:rFonts w:eastAsia="Calibri"/>
          <w:sz w:val="25"/>
          <w:szCs w:val="25"/>
          <w:lang w:eastAsia="en-US"/>
        </w:rPr>
        <w:t>«Сколково»)»</w:t>
      </w:r>
      <w:r w:rsidRPr="00392D79">
        <w:rPr>
          <w:rFonts w:eastAsia="Calibri"/>
          <w:sz w:val="25"/>
          <w:szCs w:val="25"/>
          <w:lang w:eastAsia="en-US"/>
        </w:rPr>
        <w:t>).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 При осуществлении деятельности по слухопротезированию в соответствии с профессиональным стандартом «Специалист в области слухопротезирования (сурдоакустик)», утвержденным приказом Министерства труда и социальной защиты Российской Федерации от 10.05.2016 № 226н, Исполнитель должен предоставить Заказчику документ, подтверждающий квалификацию специалиста.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В случае отсутствия лицензии Исполнитель должен привлечь организацию, имеющую лицензию на соответствующий вид деятельности, врача сурдолога-оториноларинголога, которой будет производить подбор и настройку слуховых аппаратов Получателям на территории Тюменской области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В случае организации оказания Услуг через соисполнителя в течение 1 (одного) рабочего дня информировать об этом Заказчика в письменном виде, в том числе путем представления доверенности (соответствующего договора) о соисполнительстве. При этом всю ответственность за оказание Контракта перед Заказчиком несет Исполнитель.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5. Требования к техническим, качественным и функциональным характеристикам товара: слуховые аппараты – электроакустические звукоусиливающие устройства, носимые человеком и предназначенные для компенсации ограничений жизнедеятельности. Ушной вкладыш – устройство, соединяющее акустический выход слухового аппарата с наружным слуховым проходом и предназначенное для проведения усиленных акустических сигналов. 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Комплектность слухового аппарата: 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- слуховой аппарат; 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- элемент питания; 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- ушной вкладыш стандартный; 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- паспорт изделия или руководство по эксплуатации; </w:t>
      </w:r>
    </w:p>
    <w:p w:rsidR="00392D79" w:rsidRPr="00392D79" w:rsidRDefault="00392D79" w:rsidP="00620CE1">
      <w:pPr>
        <w:suppressAutoHyphens/>
        <w:ind w:firstLine="709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гарантийный талон с указанием адреса и номера контактного телефона сервисной службы, осуществляющий гарантийный ремонт.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При выдаче слуховых аппаратов должен производится инструктаж Получателей по использованию слуховых аппаратов, и проверка слуховых аппаратов на соответствие заявленным функциям. 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Изделия должны быть изготовлены в соответствии с требованиями Национального стандарта РФ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lastRenderedPageBreak/>
        <w:t>Общие требования к слуховым аппаратам, реализуемым на территории Российской Федерации, устанавливаются в соответствии с ГОСТ Р 51024-2012 «Аппараты слуховые электронные реабилитационные. Технические требования и методы испытаний», ГОСТ 30880-2002 «Совместимость технических средств электромагнитная. Слуховые аппараты. Требования и методы испытаний».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Слуховые аппараты (максимальный ВУЗД, максимальное усиление, диапазон частот, регулировки ТНЧ, АРУ, ТВЧ и другие) должны соответствовать стандарту ГОСТ Р МЭК 60118-14-2003 «Аппараты слуховые программируемые. Технические требования к устройствам цифрового интерфейса. Размеры электрических соединений».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6. Требования к маркировке и упаковке: маркировка слуховых аппаратов должна содержать: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товарный знак изготовителя (для внутриушных слуховых аппаратов допускается не наносить в случае наличия необходимых сведений об изготовителе в паспорте или руководстве по эксплуатации);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обозначение модели (для внутриушных слуховых аппаратов допускается не наносить в случае наличия необходимых сведений в паспорте или руководстве по эксплуатации);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номер слуховых аппаратов по системе нумерации изготовителя.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Маркировка потребительской тары должна содержать: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страну-изготовителя;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наименование предприятия-изготовителя, юридический адрес, товарный знак (при наличии);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- обозначение модели слухового аппарата;  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количество Товара в упаковке;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дату (месяц, год) изготовления или гарантийный срок;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правила использования (при необходимости);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штриховой код изделия (при наличии);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обозначение цвета корпуса при выпуске слуховых аппаратов различных цветов.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Упаковка слуховых аппаратов должна обеспечивать их защиту от повреждений, или загрязнения во время хранения.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7. Гарантийный срок: гарантийный срок эксплуатации не менее 12 месяцев. В течение гарантийного срока Исполнитель производит замену или ремонт изделия бесплатно.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           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 8. Требования к гарантии: 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 xml:space="preserve">Обязательно указание адресов специализированных мастерских, на территории Тюменской области, в которые следует обращаться для гарантийного ремонта изделия или устранения неисправностей. 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9. Требования к качеству товаров: на Товар должно иметься регистрационное удостоверение, действующие на момент заключения контракта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lastRenderedPageBreak/>
        <w:t>10. Требования к безопасности: материалы, применяемые при изготовлении и контактирующие с телом получателя, обладают биосовместимостью с кожными покровами человека, не вызывают у него токсических и аллергических реакций в соответствии с требованиями серии стандартов: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риска";</w:t>
      </w:r>
    </w:p>
    <w:p w:rsidR="00392D79" w:rsidRPr="00392D79" w:rsidRDefault="00392D79" w:rsidP="00392D79">
      <w:pPr>
        <w:suppressAutoHyphens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392D79">
        <w:rPr>
          <w:rFonts w:eastAsia="Calibri"/>
          <w:sz w:val="25"/>
          <w:szCs w:val="25"/>
          <w:lang w:eastAsia="en-US"/>
        </w:rPr>
        <w:t>- ГОСТ ISO 10993-5-2011 «Изделия медицинские. Оценка биологического действия медицинских изделий. Часть 5. Исследования на цитотоксичность: методы invitro»;</w:t>
      </w:r>
    </w:p>
    <w:p w:rsidR="00C41D6F" w:rsidRPr="00392D79" w:rsidRDefault="00392D79" w:rsidP="00392D79">
      <w:pPr>
        <w:suppressAutoHyphens/>
        <w:ind w:firstLine="709"/>
        <w:jc w:val="both"/>
        <w:rPr>
          <w:sz w:val="25"/>
          <w:szCs w:val="25"/>
          <w:lang w:eastAsia="ar-SA"/>
        </w:rPr>
      </w:pPr>
      <w:r w:rsidRPr="00392D79">
        <w:rPr>
          <w:rFonts w:eastAsia="Calibri"/>
          <w:sz w:val="25"/>
          <w:szCs w:val="25"/>
          <w:lang w:eastAsia="en-US"/>
        </w:rPr>
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7879BF" w:rsidRDefault="007879BF" w:rsidP="007F2310">
      <w:pPr>
        <w:suppressAutoHyphens/>
        <w:ind w:firstLine="567"/>
        <w:jc w:val="center"/>
        <w:rPr>
          <w:rFonts w:eastAsia="Arial"/>
          <w:b/>
          <w:kern w:val="1"/>
          <w:sz w:val="22"/>
          <w:szCs w:val="22"/>
          <w:lang w:eastAsia="ar-SA"/>
        </w:rPr>
      </w:pPr>
      <w:r w:rsidRPr="007879BF">
        <w:rPr>
          <w:rFonts w:eastAsia="Arial"/>
          <w:b/>
          <w:kern w:val="1"/>
          <w:sz w:val="22"/>
          <w:szCs w:val="22"/>
          <w:lang w:eastAsia="ar-SA"/>
        </w:rPr>
        <w:t xml:space="preserve">СПЕЦИФИКАЦИЯ </w:t>
      </w:r>
    </w:p>
    <w:p w:rsidR="00C41D6F" w:rsidRPr="007F2310" w:rsidRDefault="00C41D6F" w:rsidP="007F2310">
      <w:pPr>
        <w:suppressAutoHyphens/>
        <w:ind w:firstLine="567"/>
        <w:jc w:val="center"/>
        <w:rPr>
          <w:rFonts w:eastAsia="Arial"/>
          <w:b/>
          <w:kern w:val="1"/>
          <w:sz w:val="22"/>
          <w:szCs w:val="22"/>
          <w:lang w:eastAsia="ar-SA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2620"/>
        <w:gridCol w:w="1957"/>
        <w:gridCol w:w="4350"/>
      </w:tblGrid>
      <w:tr w:rsidR="007879BF" w:rsidRPr="007879BF" w:rsidTr="00DB35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Наименование товара, работы, услуги, ОКПД 2/ </w:t>
            </w:r>
          </w:p>
          <w:p w:rsidR="007879BF" w:rsidRPr="007879BF" w:rsidRDefault="007879BF" w:rsidP="007879BF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 КТРУ/КОЗ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Наименование и номер ТСР в соответствии с приказом Минтруда России от 13.02.2018 N 86н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Описание объекта закупки, включая перечень сведений для определения идентичности или однородности товара</w:t>
            </w:r>
          </w:p>
        </w:tc>
      </w:tr>
      <w:tr w:rsidR="007879BF" w:rsidRPr="007879BF" w:rsidTr="00DB350D">
        <w:trPr>
          <w:trHeight w:val="490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01.28.17.01.01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Слуховой аппарат аналоговый заушный сверхмощный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17-01-01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Максимальный ВУЗД 90: не более 140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усиление: не ниже 75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Диапазон частот: не уже 200-4500 Гц.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Телефонная катушка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усиления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7879BF" w:rsidRPr="007879BF" w:rsidTr="00DB350D">
        <w:trPr>
          <w:trHeight w:val="490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01.28.17.01.02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Слуховой аппарат аналоговый заушный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17-01-02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Максимальный ВУЗД 90: не менее 130 дБ.</w:t>
            </w:r>
          </w:p>
          <w:p w:rsidR="007879BF" w:rsidRPr="007879BF" w:rsidRDefault="007879BF" w:rsidP="007879BF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Максимальное усиление: не менее 68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Диапазон частот: не уже 200-4500 Гц.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Телефонная катушка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усиления – наличие.</w:t>
            </w:r>
          </w:p>
          <w:p w:rsidR="007879BF" w:rsidRPr="007879BF" w:rsidRDefault="007879BF" w:rsidP="007879BF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Гарантия не менее 12 месяцев.</w:t>
            </w:r>
          </w:p>
        </w:tc>
      </w:tr>
      <w:tr w:rsidR="007879BF" w:rsidRPr="007879BF" w:rsidTr="00DB350D">
        <w:trPr>
          <w:trHeight w:val="490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3.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F2310" w:rsidRDefault="007F2310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F2310" w:rsidRPr="007879BF" w:rsidRDefault="007F2310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01.28.17.01.03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 аналоговый заушный средней мощности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17-01-03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Максимальный ВУЗД 90: не более 130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усиление: не менее 52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Диапазон частот не уже 300-4500 Гц.</w:t>
            </w:r>
          </w:p>
          <w:p w:rsidR="007F2310" w:rsidRDefault="007F2310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Регулятор тембра низких частот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Телефонная катушка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усиления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7879BF" w:rsidRPr="007879BF" w:rsidTr="00DB350D">
        <w:trPr>
          <w:trHeight w:val="490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lastRenderedPageBreak/>
              <w:t>4.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01.28.17.01.05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Слуховой аппарат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Цифровой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заушный сверхмощный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17-01-05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Максимальный ВУЗД 90: не менее 138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80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Частотный диапазон (диапазон воспроизводимых частот): не уже 100- 4700 Гц.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шумоподавление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система микрофонов с возможностью адаптивной направленности;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адаптивное определение и классификация окружающих акустических обстановок; 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дневник регистрации данных о режимах    работы слухового аппарата.</w:t>
            </w:r>
          </w:p>
          <w:p w:rsidR="00C41D6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   Гарантия не менее 12 месяцев.</w:t>
            </w:r>
          </w:p>
        </w:tc>
      </w:tr>
      <w:tr w:rsidR="007879BF" w:rsidRPr="007879BF" w:rsidTr="00DB35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lastRenderedPageBreak/>
              <w:t>5.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01.28.17.01.06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заушный мощный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17-01-06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Максимальный ВУЗД 90: не менее 130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70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Частотный диапазон (диапазон воспроизводимых частот): не уже 100- 6000 Гц.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шумоподавление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система микрофонов с возможностью адаптивной направленности;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самообучение пользовательским настройкам громкости;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слухового аппарата;</w:t>
            </w:r>
          </w:p>
          <w:p w:rsidR="007879BF" w:rsidRPr="007879BF" w:rsidRDefault="007879BF" w:rsidP="007879BF">
            <w:pPr>
              <w:tabs>
                <w:tab w:val="left" w:pos="708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7879BF" w:rsidRPr="007879BF" w:rsidTr="00DB35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ar-SA"/>
              </w:rPr>
              <w:t>6.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Аппарат слуховой заушный воздушной </w:t>
            </w: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01.28.17.01.07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 цифровой заушный средней мощности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17-01-07</w:t>
            </w:r>
          </w:p>
        </w:tc>
        <w:tc>
          <w:tcPr>
            <w:tcW w:w="4384" w:type="dxa"/>
            <w:shd w:val="clear" w:color="auto" w:fill="auto"/>
          </w:tcPr>
          <w:p w:rsidR="007879BF" w:rsidRPr="007879BF" w:rsidRDefault="007879BF" w:rsidP="007879BF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Максимальный ВУЗД 90: не менее 128 дБ. 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более 66 дБ.</w:t>
            </w:r>
          </w:p>
          <w:p w:rsidR="007879BF" w:rsidRPr="007879BF" w:rsidRDefault="007879BF" w:rsidP="007879BF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(диапазон воспроизводимых частот): не уже 110- 6500 Гц. 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Количество пользовательских акустических программ: не менее 3.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шумоподавление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bCs/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система микрофонов с возможностью адаптивной направленности;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7879BF">
              <w:rPr>
                <w:sz w:val="23"/>
                <w:szCs w:val="23"/>
                <w:lang w:val="en-US" w:eastAsia="zh-CN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7879BF" w:rsidRPr="007879BF" w:rsidRDefault="007879BF" w:rsidP="007879BF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слуховых аппаратов.</w:t>
            </w:r>
          </w:p>
          <w:p w:rsidR="007879BF" w:rsidRPr="007879BF" w:rsidRDefault="007879BF" w:rsidP="007879BF">
            <w:pPr>
              <w:tabs>
                <w:tab w:val="left" w:pos="708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z w:val="23"/>
                <w:szCs w:val="23"/>
                <w:lang w:eastAsia="zh-CN"/>
              </w:rPr>
              <w:t>Гарантия не менее 12 месяцев.</w:t>
            </w:r>
          </w:p>
        </w:tc>
      </w:tr>
      <w:tr w:rsidR="007879BF" w:rsidRPr="007879BF" w:rsidTr="00DB35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7.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26.60.14.120-00000003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носимый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01.28.17.01.10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highlight w:val="yellow"/>
                <w:lang w:eastAsia="ar-SA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Слуховой аппарат карманный 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17-01-10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Максимальный ВУЗД 90 – не менее 140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 - не менее 80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– не более 0,1 кГц – не менее 3,3 кГц.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программ прослушивания: не менее   2.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Регулятор тембра низких частот – наличие. 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Регулятор АРУ – наличие. 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Оперативный регулятор усиления – наличие. 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Индукционная катушка – наличие.    </w:t>
            </w:r>
          </w:p>
          <w:p w:rsidR="007879BF" w:rsidRPr="007879BF" w:rsidRDefault="00D40D33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Костный телефон - наличие</w:t>
            </w:r>
            <w:r w:rsidR="007879BF" w:rsidRPr="007879BF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7879BF" w:rsidRPr="007879BF" w:rsidTr="00DB35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8.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26.60.14.120-00000003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носимый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01.28.17.01.09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карманный супермощный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17-01-09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Максимальный ВУЗД 90 – не менее 145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Максимальное акустическое усиление - не менее 87 дБ.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– не более 0,1 кГц – не менее 3,5 кГц. 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Количество программ прослушивания: не менее 2.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Регулятор АРУ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Оперативный регулятор усиления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Индукционная катушка –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Костный телефон - наличие.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Гарантия не менее - 12 месяцев.</w:t>
            </w:r>
          </w:p>
        </w:tc>
      </w:tr>
      <w:tr w:rsidR="007879BF" w:rsidRPr="007879BF" w:rsidTr="00DB35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9.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внутриушной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01.28.17.01.12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внутриушной мощный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17-01-12</w:t>
            </w:r>
          </w:p>
        </w:tc>
        <w:tc>
          <w:tcPr>
            <w:tcW w:w="4384" w:type="dxa"/>
          </w:tcPr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Максимальный ВУЗД 90: не менее 126дБ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Максимальное акустическое усиление: не более 65дБ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Частотный диапазон (диапазон воспроизводимых частот): 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нижняя граница диапазона частот не более 100 Гц, 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верхняя граница диапазона не менее 6000 Гц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>не менее 15 каналов цифровой обработки звука или бесканальный;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Количество пользовательских акустических программ: не менее 4</w:t>
            </w:r>
          </w:p>
          <w:p w:rsidR="007879BF" w:rsidRPr="007879BF" w:rsidRDefault="007879BF" w:rsidP="007879BF">
            <w:p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bCs/>
                <w:sz w:val="23"/>
                <w:szCs w:val="23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color w:val="000000"/>
                <w:sz w:val="23"/>
                <w:szCs w:val="23"/>
                <w:lang w:eastAsia="en-US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адаптивная система подавления обратной связи;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val="en-US"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шумоподавление</w:t>
            </w:r>
            <w:r w:rsidRPr="007879BF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подавление шумов микрофона (тихих шумов);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АРУ</w:t>
            </w:r>
            <w:r w:rsidRPr="007879BF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7879BF" w:rsidRPr="007879BF" w:rsidRDefault="007879BF" w:rsidP="007879BF">
            <w:pPr>
              <w:widowControl w:val="0"/>
              <w:tabs>
                <w:tab w:val="left" w:pos="226"/>
                <w:tab w:val="left" w:pos="290"/>
              </w:tabs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- дневник регистрации данных о режимах работы слухового аппарата.</w:t>
            </w:r>
          </w:p>
          <w:p w:rsidR="007879BF" w:rsidRPr="007879BF" w:rsidRDefault="007879BF" w:rsidP="007879BF">
            <w:pPr>
              <w:widowControl w:val="0"/>
              <w:tabs>
                <w:tab w:val="left" w:pos="226"/>
                <w:tab w:val="left" w:pos="290"/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- звуковая индикация переключения программ и разрядки батарейки;</w:t>
            </w:r>
          </w:p>
          <w:p w:rsidR="007879BF" w:rsidRPr="007879BF" w:rsidRDefault="007879BF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- 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слухопротезировании.</w:t>
            </w:r>
          </w:p>
        </w:tc>
      </w:tr>
      <w:tr w:rsidR="007879BF" w:rsidRPr="007879BF" w:rsidTr="00DB350D">
        <w:trPr>
          <w:trHeight w:val="397"/>
          <w:jc w:val="center"/>
        </w:trPr>
        <w:tc>
          <w:tcPr>
            <w:tcW w:w="460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7879BF">
              <w:rPr>
                <w:rFonts w:eastAsia="Calibri"/>
                <w:spacing w:val="-2"/>
                <w:sz w:val="23"/>
                <w:szCs w:val="23"/>
                <w:lang w:eastAsia="ar-SA"/>
              </w:rPr>
              <w:t>10.</w:t>
            </w:r>
          </w:p>
        </w:tc>
        <w:tc>
          <w:tcPr>
            <w:tcW w:w="2645" w:type="dxa"/>
          </w:tcPr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КТРУ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26.60.14.120-00000002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Аппарат слуховой внутриушной воздушной проводимости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7879BF" w:rsidRPr="007879BF" w:rsidRDefault="007879BF" w:rsidP="007879BF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01.28.17.01.13</w:t>
            </w:r>
          </w:p>
        </w:tc>
        <w:tc>
          <w:tcPr>
            <w:tcW w:w="1965" w:type="dxa"/>
          </w:tcPr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Слуховой аппарат цифровой внутриушной </w:t>
            </w:r>
            <w:r w:rsidRPr="007879BF">
              <w:rPr>
                <w:rFonts w:eastAsia="Calibri"/>
                <w:sz w:val="23"/>
                <w:szCs w:val="23"/>
                <w:lang w:eastAsia="en-US"/>
              </w:rPr>
              <w:lastRenderedPageBreak/>
              <w:t>средней мощности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879BF">
              <w:rPr>
                <w:rFonts w:eastAsia="Calibri"/>
                <w:sz w:val="23"/>
                <w:szCs w:val="23"/>
                <w:lang w:eastAsia="en-US"/>
              </w:rPr>
              <w:t>17-01-13</w:t>
            </w:r>
          </w:p>
          <w:p w:rsidR="007879BF" w:rsidRPr="007879BF" w:rsidRDefault="007879BF" w:rsidP="007879BF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384" w:type="dxa"/>
          </w:tcPr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lastRenderedPageBreak/>
              <w:t xml:space="preserve">Максимальный ВУЗД 90: 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 xml:space="preserve">не менее 109 </w:t>
            </w:r>
            <w:r w:rsidRPr="007879BF">
              <w:rPr>
                <w:sz w:val="23"/>
                <w:szCs w:val="23"/>
                <w:lang w:eastAsia="ar-SA"/>
              </w:rPr>
              <w:t xml:space="preserve">дБ 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Максимальное акустическое усиление: 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 xml:space="preserve">не менее 40 </w:t>
            </w:r>
            <w:r w:rsidRPr="007879BF">
              <w:rPr>
                <w:sz w:val="23"/>
                <w:szCs w:val="23"/>
                <w:lang w:eastAsia="ar-SA"/>
              </w:rPr>
              <w:t xml:space="preserve">дБ 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Частотный диапазон (диапазон </w:t>
            </w:r>
            <w:r w:rsidRPr="007879BF">
              <w:rPr>
                <w:sz w:val="23"/>
                <w:szCs w:val="23"/>
                <w:lang w:eastAsia="ar-SA"/>
              </w:rPr>
              <w:lastRenderedPageBreak/>
              <w:t>воспроизводимых частот): нижняя граница диапазона частот не более 100 Гц, верхняя граница диапазона не менее 6000 Гц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7879BF">
              <w:rPr>
                <w:color w:val="000000"/>
                <w:sz w:val="23"/>
                <w:szCs w:val="23"/>
                <w:lang w:eastAsia="en-US"/>
              </w:rPr>
              <w:t>не менее 15 каналов цифровой обработки звука или бесканальный</w:t>
            </w:r>
          </w:p>
          <w:p w:rsidR="007879BF" w:rsidRPr="007879BF" w:rsidRDefault="007879BF" w:rsidP="007879BF">
            <w:pPr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 xml:space="preserve">Количество пользовательских акустических программ: не менее 3 </w:t>
            </w:r>
          </w:p>
          <w:p w:rsidR="007879BF" w:rsidRPr="007879BF" w:rsidRDefault="007879BF" w:rsidP="007879BF">
            <w:p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bCs/>
                <w:sz w:val="23"/>
                <w:szCs w:val="23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suppressAutoHyphens/>
              <w:rPr>
                <w:color w:val="000000"/>
                <w:sz w:val="23"/>
                <w:szCs w:val="23"/>
                <w:lang w:eastAsia="en-US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адаптивная система подавления обратной связи;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val="en-US"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шумоподавление</w:t>
            </w:r>
            <w:r w:rsidRPr="007879BF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подавление шумов микрофона (тихих шумов);</w:t>
            </w:r>
          </w:p>
          <w:p w:rsidR="007879BF" w:rsidRPr="007879BF" w:rsidRDefault="007879BF" w:rsidP="007879BF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7879BF">
              <w:rPr>
                <w:color w:val="000000"/>
                <w:sz w:val="23"/>
                <w:szCs w:val="23"/>
                <w:lang w:eastAsia="en-US"/>
              </w:rPr>
              <w:t>АРУ</w:t>
            </w:r>
            <w:r w:rsidRPr="007879BF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7879BF" w:rsidRPr="007879BF" w:rsidRDefault="007879BF" w:rsidP="007879B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дневник регистрации данных о режимах работы слухового аппарата.</w:t>
            </w:r>
          </w:p>
          <w:p w:rsidR="007879BF" w:rsidRPr="007879BF" w:rsidRDefault="007879BF" w:rsidP="007879BF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звуковая индикация переключения программ;</w:t>
            </w:r>
          </w:p>
          <w:p w:rsidR="007879BF" w:rsidRPr="007879BF" w:rsidRDefault="007879BF" w:rsidP="007879BF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7879BF">
              <w:rPr>
                <w:sz w:val="23"/>
                <w:szCs w:val="23"/>
                <w:lang w:eastAsia="ar-SA"/>
              </w:rPr>
              <w:t>звуковая индикация разряда источника питания.</w:t>
            </w:r>
          </w:p>
          <w:p w:rsidR="007879BF" w:rsidRPr="007879BF" w:rsidRDefault="00D40D33" w:rsidP="007879BF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- </w:t>
            </w:r>
            <w:r w:rsidR="007879BF" w:rsidRPr="007879BF">
              <w:rPr>
                <w:sz w:val="23"/>
                <w:szCs w:val="23"/>
                <w:lang w:eastAsia="ar-SA"/>
              </w:rPr>
              <w:t>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слухопротезировании.</w:t>
            </w:r>
          </w:p>
        </w:tc>
      </w:tr>
    </w:tbl>
    <w:p w:rsidR="007879BF" w:rsidRPr="007879BF" w:rsidRDefault="007879BF" w:rsidP="007879BF">
      <w:pPr>
        <w:tabs>
          <w:tab w:val="left" w:pos="2640"/>
        </w:tabs>
        <w:spacing w:after="200"/>
        <w:contextualSpacing/>
        <w:rPr>
          <w:rFonts w:eastAsia="Calibri"/>
          <w:b/>
          <w:color w:val="000000"/>
          <w:spacing w:val="-4"/>
          <w:sz w:val="23"/>
          <w:szCs w:val="23"/>
          <w:lang w:eastAsia="en-US"/>
        </w:rPr>
      </w:pPr>
    </w:p>
    <w:p w:rsidR="003B73C1" w:rsidRPr="003B73C1" w:rsidRDefault="003B73C1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sectPr w:rsidR="003B73C1" w:rsidRPr="003B73C1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09" w:rsidRDefault="00F53F09">
      <w:r>
        <w:separator/>
      </w:r>
    </w:p>
  </w:endnote>
  <w:endnote w:type="continuationSeparator" w:id="1">
    <w:p w:rsidR="00F53F09" w:rsidRDefault="00F5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09" w:rsidRDefault="00F53F09">
      <w:r>
        <w:separator/>
      </w:r>
    </w:p>
  </w:footnote>
  <w:footnote w:type="continuationSeparator" w:id="1">
    <w:p w:rsidR="00F53F09" w:rsidRDefault="00F53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97" w:rsidRDefault="004E44A0">
    <w:pPr>
      <w:pStyle w:val="ae"/>
      <w:jc w:val="center"/>
    </w:pPr>
    <w:r>
      <w:fldChar w:fldCharType="begin"/>
    </w:r>
    <w:r w:rsidR="00BF5197">
      <w:instrText>PAGE   \* MERGEFORMAT</w:instrText>
    </w:r>
    <w:r>
      <w:fldChar w:fldCharType="separate"/>
    </w:r>
    <w:r w:rsidR="00D40D33">
      <w:rPr>
        <w:noProof/>
      </w:rPr>
      <w:t>7</w:t>
    </w:r>
    <w:r>
      <w:rPr>
        <w:noProof/>
      </w:rPr>
      <w:fldChar w:fldCharType="end"/>
    </w:r>
  </w:p>
  <w:p w:rsidR="00BF5197" w:rsidRDefault="00BF519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97" w:rsidRDefault="00BF5197">
    <w:pPr>
      <w:pStyle w:val="ae"/>
      <w:jc w:val="center"/>
    </w:pPr>
  </w:p>
  <w:p w:rsidR="00BF5197" w:rsidRDefault="00BF519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0000017"/>
    <w:multiLevelType w:val="singleLevel"/>
    <w:tmpl w:val="00000017"/>
    <w:name w:val="WW8Num45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  <w:lang w:eastAsia="en-US"/>
      </w:rPr>
    </w:lvl>
  </w:abstractNum>
  <w:abstractNum w:abstractNumId="3">
    <w:nsid w:val="15BB512F"/>
    <w:multiLevelType w:val="hybridMultilevel"/>
    <w:tmpl w:val="82883652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236E"/>
    <w:multiLevelType w:val="hybridMultilevel"/>
    <w:tmpl w:val="B25AD8E2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E75DC"/>
    <w:multiLevelType w:val="hybridMultilevel"/>
    <w:tmpl w:val="99A82EA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54D14"/>
    <w:multiLevelType w:val="hybridMultilevel"/>
    <w:tmpl w:val="89F60246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6">
    <w:nsid w:val="6FC056DC"/>
    <w:multiLevelType w:val="multilevel"/>
    <w:tmpl w:val="F4120608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B7A36"/>
    <w:multiLevelType w:val="hybridMultilevel"/>
    <w:tmpl w:val="AAA4CB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1555E"/>
    <w:multiLevelType w:val="hybridMultilevel"/>
    <w:tmpl w:val="882A2CB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F37C9"/>
    <w:multiLevelType w:val="multilevel"/>
    <w:tmpl w:val="B23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6"/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2"/>
  </w:num>
  <w:num w:numId="21">
    <w:abstractNumId w:val="4"/>
  </w:num>
  <w:num w:numId="22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2D3"/>
    <w:rsid w:val="00001021"/>
    <w:rsid w:val="00006340"/>
    <w:rsid w:val="0001396E"/>
    <w:rsid w:val="00014979"/>
    <w:rsid w:val="0001665B"/>
    <w:rsid w:val="00021EC3"/>
    <w:rsid w:val="000238EF"/>
    <w:rsid w:val="00025482"/>
    <w:rsid w:val="00026A6F"/>
    <w:rsid w:val="000271E4"/>
    <w:rsid w:val="00033538"/>
    <w:rsid w:val="00033AE7"/>
    <w:rsid w:val="00035CBC"/>
    <w:rsid w:val="00037596"/>
    <w:rsid w:val="00043166"/>
    <w:rsid w:val="00044AF3"/>
    <w:rsid w:val="00055085"/>
    <w:rsid w:val="000619C6"/>
    <w:rsid w:val="00062C9C"/>
    <w:rsid w:val="00066BC2"/>
    <w:rsid w:val="000737AC"/>
    <w:rsid w:val="0007523A"/>
    <w:rsid w:val="00075AE9"/>
    <w:rsid w:val="000761BC"/>
    <w:rsid w:val="00077349"/>
    <w:rsid w:val="00081D8E"/>
    <w:rsid w:val="00082D4B"/>
    <w:rsid w:val="000843FF"/>
    <w:rsid w:val="0008545D"/>
    <w:rsid w:val="00086853"/>
    <w:rsid w:val="00091224"/>
    <w:rsid w:val="00091B53"/>
    <w:rsid w:val="00092017"/>
    <w:rsid w:val="000941A2"/>
    <w:rsid w:val="000A1649"/>
    <w:rsid w:val="000A2CBD"/>
    <w:rsid w:val="000A3669"/>
    <w:rsid w:val="000A47EB"/>
    <w:rsid w:val="000A70E5"/>
    <w:rsid w:val="000B4A5D"/>
    <w:rsid w:val="000B6DC5"/>
    <w:rsid w:val="000C0D23"/>
    <w:rsid w:val="000D17EE"/>
    <w:rsid w:val="000D3632"/>
    <w:rsid w:val="000E5849"/>
    <w:rsid w:val="000E5870"/>
    <w:rsid w:val="000F03B6"/>
    <w:rsid w:val="000F2314"/>
    <w:rsid w:val="000F72F3"/>
    <w:rsid w:val="000F7BE4"/>
    <w:rsid w:val="00101275"/>
    <w:rsid w:val="00105D36"/>
    <w:rsid w:val="00106AC3"/>
    <w:rsid w:val="00107A80"/>
    <w:rsid w:val="001110A7"/>
    <w:rsid w:val="00111BF4"/>
    <w:rsid w:val="00113DD0"/>
    <w:rsid w:val="00114F35"/>
    <w:rsid w:val="00117108"/>
    <w:rsid w:val="00121535"/>
    <w:rsid w:val="00121C3D"/>
    <w:rsid w:val="00122FDE"/>
    <w:rsid w:val="00126F0B"/>
    <w:rsid w:val="00133E53"/>
    <w:rsid w:val="00145D2C"/>
    <w:rsid w:val="00146F9F"/>
    <w:rsid w:val="001549D2"/>
    <w:rsid w:val="00157E1D"/>
    <w:rsid w:val="001624B6"/>
    <w:rsid w:val="00166129"/>
    <w:rsid w:val="00170B6E"/>
    <w:rsid w:val="00174082"/>
    <w:rsid w:val="001762B4"/>
    <w:rsid w:val="00181E0B"/>
    <w:rsid w:val="0018680F"/>
    <w:rsid w:val="0018759C"/>
    <w:rsid w:val="00195C07"/>
    <w:rsid w:val="00196A86"/>
    <w:rsid w:val="00197699"/>
    <w:rsid w:val="001A155B"/>
    <w:rsid w:val="001A3142"/>
    <w:rsid w:val="001A59CC"/>
    <w:rsid w:val="001A7088"/>
    <w:rsid w:val="001A7F34"/>
    <w:rsid w:val="001B3B3A"/>
    <w:rsid w:val="001B3FEA"/>
    <w:rsid w:val="001B5504"/>
    <w:rsid w:val="001B606B"/>
    <w:rsid w:val="001B64E2"/>
    <w:rsid w:val="001C1931"/>
    <w:rsid w:val="001C2465"/>
    <w:rsid w:val="001C635B"/>
    <w:rsid w:val="001C74D9"/>
    <w:rsid w:val="001D23B2"/>
    <w:rsid w:val="001D2F5A"/>
    <w:rsid w:val="001E2EE1"/>
    <w:rsid w:val="001E588D"/>
    <w:rsid w:val="001E5AB0"/>
    <w:rsid w:val="001F01FD"/>
    <w:rsid w:val="001F0707"/>
    <w:rsid w:val="001F144A"/>
    <w:rsid w:val="001F3865"/>
    <w:rsid w:val="001F4E24"/>
    <w:rsid w:val="001F656F"/>
    <w:rsid w:val="002021A3"/>
    <w:rsid w:val="00204DA7"/>
    <w:rsid w:val="00207364"/>
    <w:rsid w:val="002104DF"/>
    <w:rsid w:val="002260C7"/>
    <w:rsid w:val="00231193"/>
    <w:rsid w:val="00231FD2"/>
    <w:rsid w:val="00232A5F"/>
    <w:rsid w:val="00232D9B"/>
    <w:rsid w:val="0024106C"/>
    <w:rsid w:val="00241182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74420"/>
    <w:rsid w:val="002748D5"/>
    <w:rsid w:val="002749FF"/>
    <w:rsid w:val="00276D07"/>
    <w:rsid w:val="002837F4"/>
    <w:rsid w:val="00283A29"/>
    <w:rsid w:val="00283B28"/>
    <w:rsid w:val="00286C74"/>
    <w:rsid w:val="00290BD9"/>
    <w:rsid w:val="00294A8D"/>
    <w:rsid w:val="002968E2"/>
    <w:rsid w:val="002A6345"/>
    <w:rsid w:val="002B7437"/>
    <w:rsid w:val="002C0226"/>
    <w:rsid w:val="002C4DF6"/>
    <w:rsid w:val="002C5647"/>
    <w:rsid w:val="002D0C58"/>
    <w:rsid w:val="002D0D0E"/>
    <w:rsid w:val="002D13E2"/>
    <w:rsid w:val="002E01C1"/>
    <w:rsid w:val="002E3E85"/>
    <w:rsid w:val="002E67F6"/>
    <w:rsid w:val="002E7E00"/>
    <w:rsid w:val="002F179F"/>
    <w:rsid w:val="002F220F"/>
    <w:rsid w:val="002F2809"/>
    <w:rsid w:val="002F3488"/>
    <w:rsid w:val="002F3EB6"/>
    <w:rsid w:val="002F56D7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256D7"/>
    <w:rsid w:val="00331DE3"/>
    <w:rsid w:val="003331CF"/>
    <w:rsid w:val="003376F8"/>
    <w:rsid w:val="0033789A"/>
    <w:rsid w:val="00342A94"/>
    <w:rsid w:val="003472C0"/>
    <w:rsid w:val="003476E5"/>
    <w:rsid w:val="0036069B"/>
    <w:rsid w:val="00362482"/>
    <w:rsid w:val="0036314F"/>
    <w:rsid w:val="00363B46"/>
    <w:rsid w:val="0036681B"/>
    <w:rsid w:val="00371A0E"/>
    <w:rsid w:val="00373623"/>
    <w:rsid w:val="00373E0A"/>
    <w:rsid w:val="00374B9E"/>
    <w:rsid w:val="003754C2"/>
    <w:rsid w:val="003759BE"/>
    <w:rsid w:val="0037650B"/>
    <w:rsid w:val="00376737"/>
    <w:rsid w:val="00380887"/>
    <w:rsid w:val="003857F8"/>
    <w:rsid w:val="0038675D"/>
    <w:rsid w:val="00390350"/>
    <w:rsid w:val="00392D79"/>
    <w:rsid w:val="00394368"/>
    <w:rsid w:val="003977F0"/>
    <w:rsid w:val="003B0AB1"/>
    <w:rsid w:val="003B73C1"/>
    <w:rsid w:val="003B7E9A"/>
    <w:rsid w:val="003C0D7E"/>
    <w:rsid w:val="003C67DB"/>
    <w:rsid w:val="003D42FE"/>
    <w:rsid w:val="003D4A2D"/>
    <w:rsid w:val="003D67AE"/>
    <w:rsid w:val="003D75B4"/>
    <w:rsid w:val="003E6B46"/>
    <w:rsid w:val="003F07F7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153"/>
    <w:rsid w:val="00425C10"/>
    <w:rsid w:val="00430899"/>
    <w:rsid w:val="00433E07"/>
    <w:rsid w:val="00434DFE"/>
    <w:rsid w:val="004361F5"/>
    <w:rsid w:val="00436DA3"/>
    <w:rsid w:val="004416AF"/>
    <w:rsid w:val="00442B0D"/>
    <w:rsid w:val="00445D6A"/>
    <w:rsid w:val="00451F29"/>
    <w:rsid w:val="004523B4"/>
    <w:rsid w:val="0045454D"/>
    <w:rsid w:val="00455842"/>
    <w:rsid w:val="00455A9C"/>
    <w:rsid w:val="0046782F"/>
    <w:rsid w:val="004706BE"/>
    <w:rsid w:val="00471160"/>
    <w:rsid w:val="00491B26"/>
    <w:rsid w:val="00494D36"/>
    <w:rsid w:val="00497D33"/>
    <w:rsid w:val="004A0820"/>
    <w:rsid w:val="004A0AEC"/>
    <w:rsid w:val="004A24CE"/>
    <w:rsid w:val="004B0ABB"/>
    <w:rsid w:val="004B101F"/>
    <w:rsid w:val="004B1B72"/>
    <w:rsid w:val="004B4404"/>
    <w:rsid w:val="004B58AF"/>
    <w:rsid w:val="004B6708"/>
    <w:rsid w:val="004B7330"/>
    <w:rsid w:val="004C24DE"/>
    <w:rsid w:val="004C508F"/>
    <w:rsid w:val="004D4CA9"/>
    <w:rsid w:val="004D5487"/>
    <w:rsid w:val="004D6B25"/>
    <w:rsid w:val="004E44A0"/>
    <w:rsid w:val="004E45B2"/>
    <w:rsid w:val="004E6A1A"/>
    <w:rsid w:val="004F15A0"/>
    <w:rsid w:val="004F4EC4"/>
    <w:rsid w:val="0050011B"/>
    <w:rsid w:val="00500371"/>
    <w:rsid w:val="00501197"/>
    <w:rsid w:val="00501A0E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41CC8"/>
    <w:rsid w:val="00545DB8"/>
    <w:rsid w:val="00560166"/>
    <w:rsid w:val="005624F9"/>
    <w:rsid w:val="00573A7E"/>
    <w:rsid w:val="005741BF"/>
    <w:rsid w:val="00575B13"/>
    <w:rsid w:val="005801FC"/>
    <w:rsid w:val="005834D0"/>
    <w:rsid w:val="00583E04"/>
    <w:rsid w:val="00586C4B"/>
    <w:rsid w:val="00587742"/>
    <w:rsid w:val="0059736E"/>
    <w:rsid w:val="005A20CC"/>
    <w:rsid w:val="005A24C5"/>
    <w:rsid w:val="005A2656"/>
    <w:rsid w:val="005A2759"/>
    <w:rsid w:val="005A4F24"/>
    <w:rsid w:val="005B1526"/>
    <w:rsid w:val="005B1B03"/>
    <w:rsid w:val="005C6648"/>
    <w:rsid w:val="005D10F9"/>
    <w:rsid w:val="005D4796"/>
    <w:rsid w:val="005D6A8E"/>
    <w:rsid w:val="005E101C"/>
    <w:rsid w:val="005E22E5"/>
    <w:rsid w:val="005E3A1F"/>
    <w:rsid w:val="005F0527"/>
    <w:rsid w:val="005F05A5"/>
    <w:rsid w:val="005F3207"/>
    <w:rsid w:val="005F5A14"/>
    <w:rsid w:val="005F61DE"/>
    <w:rsid w:val="006067A7"/>
    <w:rsid w:val="00607766"/>
    <w:rsid w:val="00610103"/>
    <w:rsid w:val="0061269D"/>
    <w:rsid w:val="00614D04"/>
    <w:rsid w:val="00620CE1"/>
    <w:rsid w:val="00624475"/>
    <w:rsid w:val="0062585C"/>
    <w:rsid w:val="0062793E"/>
    <w:rsid w:val="006348C0"/>
    <w:rsid w:val="00635316"/>
    <w:rsid w:val="00641313"/>
    <w:rsid w:val="00645717"/>
    <w:rsid w:val="00646324"/>
    <w:rsid w:val="00655395"/>
    <w:rsid w:val="00656136"/>
    <w:rsid w:val="00656720"/>
    <w:rsid w:val="00657695"/>
    <w:rsid w:val="00660FA3"/>
    <w:rsid w:val="00664F2F"/>
    <w:rsid w:val="00665E84"/>
    <w:rsid w:val="006663FC"/>
    <w:rsid w:val="00670A52"/>
    <w:rsid w:val="00670B55"/>
    <w:rsid w:val="00672E31"/>
    <w:rsid w:val="0067523A"/>
    <w:rsid w:val="00680EDD"/>
    <w:rsid w:val="006811E9"/>
    <w:rsid w:val="00683FE2"/>
    <w:rsid w:val="00685E34"/>
    <w:rsid w:val="00686F51"/>
    <w:rsid w:val="00692CB6"/>
    <w:rsid w:val="00695228"/>
    <w:rsid w:val="00695A7B"/>
    <w:rsid w:val="006A08E2"/>
    <w:rsid w:val="006A1413"/>
    <w:rsid w:val="006A14C5"/>
    <w:rsid w:val="006B061C"/>
    <w:rsid w:val="006B12AA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33F1"/>
    <w:rsid w:val="006E7AC8"/>
    <w:rsid w:val="006F3382"/>
    <w:rsid w:val="006F3C5B"/>
    <w:rsid w:val="006F4D26"/>
    <w:rsid w:val="006F705F"/>
    <w:rsid w:val="00701789"/>
    <w:rsid w:val="00701AE7"/>
    <w:rsid w:val="00701D14"/>
    <w:rsid w:val="0070247B"/>
    <w:rsid w:val="0070449B"/>
    <w:rsid w:val="0071509C"/>
    <w:rsid w:val="00720603"/>
    <w:rsid w:val="00722BA0"/>
    <w:rsid w:val="00722DB1"/>
    <w:rsid w:val="007238C0"/>
    <w:rsid w:val="007264EE"/>
    <w:rsid w:val="00726ADE"/>
    <w:rsid w:val="0072768B"/>
    <w:rsid w:val="007358AC"/>
    <w:rsid w:val="007371DF"/>
    <w:rsid w:val="00737C16"/>
    <w:rsid w:val="00737C96"/>
    <w:rsid w:val="00737F1A"/>
    <w:rsid w:val="00747F53"/>
    <w:rsid w:val="007533B3"/>
    <w:rsid w:val="00756795"/>
    <w:rsid w:val="00756B0C"/>
    <w:rsid w:val="00764050"/>
    <w:rsid w:val="00771965"/>
    <w:rsid w:val="00773688"/>
    <w:rsid w:val="00776583"/>
    <w:rsid w:val="00785B85"/>
    <w:rsid w:val="00786402"/>
    <w:rsid w:val="00786CBB"/>
    <w:rsid w:val="007879BF"/>
    <w:rsid w:val="00791CA6"/>
    <w:rsid w:val="00794C30"/>
    <w:rsid w:val="00794F9F"/>
    <w:rsid w:val="007A1452"/>
    <w:rsid w:val="007A5027"/>
    <w:rsid w:val="007A661A"/>
    <w:rsid w:val="007A7227"/>
    <w:rsid w:val="007B08C3"/>
    <w:rsid w:val="007B4AEB"/>
    <w:rsid w:val="007C3E09"/>
    <w:rsid w:val="007C4149"/>
    <w:rsid w:val="007C5BC2"/>
    <w:rsid w:val="007C60BE"/>
    <w:rsid w:val="007D5A19"/>
    <w:rsid w:val="007D6423"/>
    <w:rsid w:val="007D6CAB"/>
    <w:rsid w:val="007D7396"/>
    <w:rsid w:val="007D782C"/>
    <w:rsid w:val="007E3522"/>
    <w:rsid w:val="007E4D71"/>
    <w:rsid w:val="007F1E16"/>
    <w:rsid w:val="007F2310"/>
    <w:rsid w:val="007F447E"/>
    <w:rsid w:val="007F7991"/>
    <w:rsid w:val="008005CE"/>
    <w:rsid w:val="00800BAF"/>
    <w:rsid w:val="008019ED"/>
    <w:rsid w:val="0080324E"/>
    <w:rsid w:val="00803D43"/>
    <w:rsid w:val="00806242"/>
    <w:rsid w:val="00807122"/>
    <w:rsid w:val="0081491D"/>
    <w:rsid w:val="00815B67"/>
    <w:rsid w:val="00815BD6"/>
    <w:rsid w:val="00821671"/>
    <w:rsid w:val="0082174C"/>
    <w:rsid w:val="00821B39"/>
    <w:rsid w:val="008259D6"/>
    <w:rsid w:val="00830FDC"/>
    <w:rsid w:val="00835AC1"/>
    <w:rsid w:val="008369F9"/>
    <w:rsid w:val="00840C7D"/>
    <w:rsid w:val="008430B8"/>
    <w:rsid w:val="0085379D"/>
    <w:rsid w:val="008604B4"/>
    <w:rsid w:val="00862C9E"/>
    <w:rsid w:val="0086682F"/>
    <w:rsid w:val="00867581"/>
    <w:rsid w:val="00870395"/>
    <w:rsid w:val="00872396"/>
    <w:rsid w:val="00874CCF"/>
    <w:rsid w:val="00874DC0"/>
    <w:rsid w:val="008754F4"/>
    <w:rsid w:val="00875B59"/>
    <w:rsid w:val="00875EE1"/>
    <w:rsid w:val="00883EB6"/>
    <w:rsid w:val="0089014F"/>
    <w:rsid w:val="00891BA9"/>
    <w:rsid w:val="00895039"/>
    <w:rsid w:val="008A231E"/>
    <w:rsid w:val="008A56CD"/>
    <w:rsid w:val="008B151D"/>
    <w:rsid w:val="008B719E"/>
    <w:rsid w:val="008D2D8D"/>
    <w:rsid w:val="008D3A51"/>
    <w:rsid w:val="008D6C3E"/>
    <w:rsid w:val="008D76D0"/>
    <w:rsid w:val="008E1B7F"/>
    <w:rsid w:val="008E3ACF"/>
    <w:rsid w:val="008E67F7"/>
    <w:rsid w:val="008F1818"/>
    <w:rsid w:val="008F2EE5"/>
    <w:rsid w:val="008F5685"/>
    <w:rsid w:val="008F64DF"/>
    <w:rsid w:val="00900914"/>
    <w:rsid w:val="00903B63"/>
    <w:rsid w:val="009062D3"/>
    <w:rsid w:val="00906A69"/>
    <w:rsid w:val="009078A1"/>
    <w:rsid w:val="00912D08"/>
    <w:rsid w:val="009134AA"/>
    <w:rsid w:val="00922711"/>
    <w:rsid w:val="00923164"/>
    <w:rsid w:val="0092584F"/>
    <w:rsid w:val="00932784"/>
    <w:rsid w:val="00943427"/>
    <w:rsid w:val="009466CA"/>
    <w:rsid w:val="00955C4B"/>
    <w:rsid w:val="00961F77"/>
    <w:rsid w:val="00962D32"/>
    <w:rsid w:val="00962DCA"/>
    <w:rsid w:val="00962FED"/>
    <w:rsid w:val="00967827"/>
    <w:rsid w:val="00984357"/>
    <w:rsid w:val="009861CC"/>
    <w:rsid w:val="009915F7"/>
    <w:rsid w:val="0099315E"/>
    <w:rsid w:val="0099363B"/>
    <w:rsid w:val="0099597B"/>
    <w:rsid w:val="009969D1"/>
    <w:rsid w:val="009A78F6"/>
    <w:rsid w:val="009B1518"/>
    <w:rsid w:val="009B68F1"/>
    <w:rsid w:val="009B6B37"/>
    <w:rsid w:val="009C12AC"/>
    <w:rsid w:val="009D1924"/>
    <w:rsid w:val="009D19A5"/>
    <w:rsid w:val="009D78AE"/>
    <w:rsid w:val="009E08A3"/>
    <w:rsid w:val="009F0283"/>
    <w:rsid w:val="009F0D10"/>
    <w:rsid w:val="009F35DE"/>
    <w:rsid w:val="00A03F4B"/>
    <w:rsid w:val="00A053FF"/>
    <w:rsid w:val="00A07293"/>
    <w:rsid w:val="00A1593D"/>
    <w:rsid w:val="00A159D9"/>
    <w:rsid w:val="00A24D81"/>
    <w:rsid w:val="00A251D1"/>
    <w:rsid w:val="00A30294"/>
    <w:rsid w:val="00A35106"/>
    <w:rsid w:val="00A5151E"/>
    <w:rsid w:val="00A53DB1"/>
    <w:rsid w:val="00A53FA1"/>
    <w:rsid w:val="00A603B6"/>
    <w:rsid w:val="00A65733"/>
    <w:rsid w:val="00A67A6F"/>
    <w:rsid w:val="00A67EDE"/>
    <w:rsid w:val="00A721D1"/>
    <w:rsid w:val="00A763CE"/>
    <w:rsid w:val="00A775C2"/>
    <w:rsid w:val="00A808DB"/>
    <w:rsid w:val="00A814E7"/>
    <w:rsid w:val="00A81963"/>
    <w:rsid w:val="00A84EC9"/>
    <w:rsid w:val="00A92CD0"/>
    <w:rsid w:val="00A93616"/>
    <w:rsid w:val="00A936C4"/>
    <w:rsid w:val="00AA5B3E"/>
    <w:rsid w:val="00AA5EE1"/>
    <w:rsid w:val="00AB099E"/>
    <w:rsid w:val="00AB0F96"/>
    <w:rsid w:val="00AB652E"/>
    <w:rsid w:val="00AC2099"/>
    <w:rsid w:val="00AC5277"/>
    <w:rsid w:val="00AD1623"/>
    <w:rsid w:val="00AD25F1"/>
    <w:rsid w:val="00AD2615"/>
    <w:rsid w:val="00AD49EB"/>
    <w:rsid w:val="00AD55F1"/>
    <w:rsid w:val="00AD5859"/>
    <w:rsid w:val="00AD6E3F"/>
    <w:rsid w:val="00AD7DD4"/>
    <w:rsid w:val="00AE4310"/>
    <w:rsid w:val="00AF1B7D"/>
    <w:rsid w:val="00AF64BF"/>
    <w:rsid w:val="00AF6D33"/>
    <w:rsid w:val="00AF6FC6"/>
    <w:rsid w:val="00B015AC"/>
    <w:rsid w:val="00B0414F"/>
    <w:rsid w:val="00B05E0B"/>
    <w:rsid w:val="00B0748E"/>
    <w:rsid w:val="00B07C4F"/>
    <w:rsid w:val="00B07C9F"/>
    <w:rsid w:val="00B10713"/>
    <w:rsid w:val="00B1080A"/>
    <w:rsid w:val="00B1445A"/>
    <w:rsid w:val="00B20A30"/>
    <w:rsid w:val="00B30859"/>
    <w:rsid w:val="00B338CF"/>
    <w:rsid w:val="00B41867"/>
    <w:rsid w:val="00B4512C"/>
    <w:rsid w:val="00B52019"/>
    <w:rsid w:val="00B520D8"/>
    <w:rsid w:val="00B5400A"/>
    <w:rsid w:val="00B57D39"/>
    <w:rsid w:val="00B60FA5"/>
    <w:rsid w:val="00B64854"/>
    <w:rsid w:val="00B66F6B"/>
    <w:rsid w:val="00B74B99"/>
    <w:rsid w:val="00B74E23"/>
    <w:rsid w:val="00B74E92"/>
    <w:rsid w:val="00B8532D"/>
    <w:rsid w:val="00B9025B"/>
    <w:rsid w:val="00B912ED"/>
    <w:rsid w:val="00B93157"/>
    <w:rsid w:val="00BA327A"/>
    <w:rsid w:val="00BA5141"/>
    <w:rsid w:val="00BB0C38"/>
    <w:rsid w:val="00BB1F4A"/>
    <w:rsid w:val="00BB349E"/>
    <w:rsid w:val="00BB3E52"/>
    <w:rsid w:val="00BB5328"/>
    <w:rsid w:val="00BC015E"/>
    <w:rsid w:val="00BC1480"/>
    <w:rsid w:val="00BC1B47"/>
    <w:rsid w:val="00BC2EFC"/>
    <w:rsid w:val="00BC4EB2"/>
    <w:rsid w:val="00BD41FB"/>
    <w:rsid w:val="00BD4243"/>
    <w:rsid w:val="00BE113C"/>
    <w:rsid w:val="00BE4522"/>
    <w:rsid w:val="00BE6309"/>
    <w:rsid w:val="00BF185F"/>
    <w:rsid w:val="00BF28A7"/>
    <w:rsid w:val="00BF496C"/>
    <w:rsid w:val="00BF5197"/>
    <w:rsid w:val="00BF72BB"/>
    <w:rsid w:val="00C007CF"/>
    <w:rsid w:val="00C01A98"/>
    <w:rsid w:val="00C054E2"/>
    <w:rsid w:val="00C13045"/>
    <w:rsid w:val="00C2501D"/>
    <w:rsid w:val="00C26692"/>
    <w:rsid w:val="00C31371"/>
    <w:rsid w:val="00C318FE"/>
    <w:rsid w:val="00C36819"/>
    <w:rsid w:val="00C37D4B"/>
    <w:rsid w:val="00C41D6F"/>
    <w:rsid w:val="00C456C3"/>
    <w:rsid w:val="00C5381F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6611"/>
    <w:rsid w:val="00CB7F9D"/>
    <w:rsid w:val="00CC3E5F"/>
    <w:rsid w:val="00CD1C51"/>
    <w:rsid w:val="00CD3137"/>
    <w:rsid w:val="00CD54D5"/>
    <w:rsid w:val="00CD75D4"/>
    <w:rsid w:val="00CE1780"/>
    <w:rsid w:val="00CE35FE"/>
    <w:rsid w:val="00CF6ECF"/>
    <w:rsid w:val="00CF7A0D"/>
    <w:rsid w:val="00D00119"/>
    <w:rsid w:val="00D0197C"/>
    <w:rsid w:val="00D02415"/>
    <w:rsid w:val="00D0401C"/>
    <w:rsid w:val="00D04DBC"/>
    <w:rsid w:val="00D07919"/>
    <w:rsid w:val="00D1254A"/>
    <w:rsid w:val="00D15D70"/>
    <w:rsid w:val="00D16226"/>
    <w:rsid w:val="00D21655"/>
    <w:rsid w:val="00D21FA9"/>
    <w:rsid w:val="00D225DB"/>
    <w:rsid w:val="00D34943"/>
    <w:rsid w:val="00D40D33"/>
    <w:rsid w:val="00D4286F"/>
    <w:rsid w:val="00D432B5"/>
    <w:rsid w:val="00D45247"/>
    <w:rsid w:val="00D46A40"/>
    <w:rsid w:val="00D51A83"/>
    <w:rsid w:val="00D534A8"/>
    <w:rsid w:val="00D53878"/>
    <w:rsid w:val="00D53925"/>
    <w:rsid w:val="00D543B2"/>
    <w:rsid w:val="00D56137"/>
    <w:rsid w:val="00D65182"/>
    <w:rsid w:val="00D72CE9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6A7B"/>
    <w:rsid w:val="00DB00CA"/>
    <w:rsid w:val="00DB045C"/>
    <w:rsid w:val="00DB15A2"/>
    <w:rsid w:val="00DB2966"/>
    <w:rsid w:val="00DB350D"/>
    <w:rsid w:val="00DB5837"/>
    <w:rsid w:val="00DC0F6C"/>
    <w:rsid w:val="00DC3968"/>
    <w:rsid w:val="00DD3D28"/>
    <w:rsid w:val="00DD7446"/>
    <w:rsid w:val="00DE14AF"/>
    <w:rsid w:val="00DE24B5"/>
    <w:rsid w:val="00DE25F9"/>
    <w:rsid w:val="00DE26CD"/>
    <w:rsid w:val="00DE3BAD"/>
    <w:rsid w:val="00DF26D8"/>
    <w:rsid w:val="00DF543B"/>
    <w:rsid w:val="00E00DC1"/>
    <w:rsid w:val="00E0545D"/>
    <w:rsid w:val="00E05772"/>
    <w:rsid w:val="00E0668F"/>
    <w:rsid w:val="00E1647E"/>
    <w:rsid w:val="00E16AB9"/>
    <w:rsid w:val="00E21622"/>
    <w:rsid w:val="00E21970"/>
    <w:rsid w:val="00E23B81"/>
    <w:rsid w:val="00E2481A"/>
    <w:rsid w:val="00E267E0"/>
    <w:rsid w:val="00E2702A"/>
    <w:rsid w:val="00E33D85"/>
    <w:rsid w:val="00E36EE4"/>
    <w:rsid w:val="00E37245"/>
    <w:rsid w:val="00E37DDF"/>
    <w:rsid w:val="00E40B0B"/>
    <w:rsid w:val="00E412CB"/>
    <w:rsid w:val="00E42DA8"/>
    <w:rsid w:val="00E44041"/>
    <w:rsid w:val="00E448DB"/>
    <w:rsid w:val="00E44F8E"/>
    <w:rsid w:val="00E46A8B"/>
    <w:rsid w:val="00E471B2"/>
    <w:rsid w:val="00E507ED"/>
    <w:rsid w:val="00E5741A"/>
    <w:rsid w:val="00E63C94"/>
    <w:rsid w:val="00E65D5B"/>
    <w:rsid w:val="00E67B76"/>
    <w:rsid w:val="00E67C0F"/>
    <w:rsid w:val="00E745A9"/>
    <w:rsid w:val="00E74E48"/>
    <w:rsid w:val="00E7566B"/>
    <w:rsid w:val="00E766FE"/>
    <w:rsid w:val="00E82301"/>
    <w:rsid w:val="00E85D45"/>
    <w:rsid w:val="00E92260"/>
    <w:rsid w:val="00E94491"/>
    <w:rsid w:val="00E94DB0"/>
    <w:rsid w:val="00E94F63"/>
    <w:rsid w:val="00E95FB6"/>
    <w:rsid w:val="00EA1946"/>
    <w:rsid w:val="00EB61C6"/>
    <w:rsid w:val="00EB645B"/>
    <w:rsid w:val="00EC1B43"/>
    <w:rsid w:val="00EC584C"/>
    <w:rsid w:val="00EC7CCB"/>
    <w:rsid w:val="00ED4749"/>
    <w:rsid w:val="00ED521E"/>
    <w:rsid w:val="00ED74C9"/>
    <w:rsid w:val="00EE6E08"/>
    <w:rsid w:val="00EE76F7"/>
    <w:rsid w:val="00EE79A1"/>
    <w:rsid w:val="00EF4ECF"/>
    <w:rsid w:val="00EF54AD"/>
    <w:rsid w:val="00EF607E"/>
    <w:rsid w:val="00EF6D99"/>
    <w:rsid w:val="00F00A08"/>
    <w:rsid w:val="00F13F79"/>
    <w:rsid w:val="00F15AC0"/>
    <w:rsid w:val="00F17BE0"/>
    <w:rsid w:val="00F201FA"/>
    <w:rsid w:val="00F273AC"/>
    <w:rsid w:val="00F2799B"/>
    <w:rsid w:val="00F33211"/>
    <w:rsid w:val="00F34E68"/>
    <w:rsid w:val="00F35485"/>
    <w:rsid w:val="00F44209"/>
    <w:rsid w:val="00F45F68"/>
    <w:rsid w:val="00F539EE"/>
    <w:rsid w:val="00F53F09"/>
    <w:rsid w:val="00F55AB0"/>
    <w:rsid w:val="00F56B51"/>
    <w:rsid w:val="00F57460"/>
    <w:rsid w:val="00F674AB"/>
    <w:rsid w:val="00F76760"/>
    <w:rsid w:val="00F821BC"/>
    <w:rsid w:val="00F87C46"/>
    <w:rsid w:val="00F9166B"/>
    <w:rsid w:val="00F92678"/>
    <w:rsid w:val="00F97965"/>
    <w:rsid w:val="00FA1D38"/>
    <w:rsid w:val="00FB46D5"/>
    <w:rsid w:val="00FB5785"/>
    <w:rsid w:val="00FB6C2A"/>
    <w:rsid w:val="00FB7EC5"/>
    <w:rsid w:val="00FC2145"/>
    <w:rsid w:val="00FC402F"/>
    <w:rsid w:val="00FC40FA"/>
    <w:rsid w:val="00FC5B52"/>
    <w:rsid w:val="00FC6CFC"/>
    <w:rsid w:val="00FD7365"/>
    <w:rsid w:val="00FE0548"/>
    <w:rsid w:val="00FE12C1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  <w:lang w:bidi="ar-SA"/>
    </w:rPr>
  </w:style>
  <w:style w:type="paragraph" w:customStyle="1" w:styleId="19">
    <w:name w:val="Стиль1"/>
    <w:basedOn w:val="a"/>
    <w:uiPriority w:val="99"/>
    <w:rsid w:val="00207364"/>
    <w:pPr>
      <w:keepNext/>
      <w:keepLines/>
      <w:widowControl w:val="0"/>
      <w:suppressLineNumbers/>
      <w:tabs>
        <w:tab w:val="num" w:pos="432"/>
        <w:tab w:val="num" w:pos="576"/>
      </w:tabs>
      <w:suppressAutoHyphens/>
      <w:spacing w:after="60"/>
      <w:ind w:left="432" w:hanging="432"/>
    </w:pPr>
    <w:rPr>
      <w:b/>
      <w:sz w:val="28"/>
    </w:rPr>
  </w:style>
  <w:style w:type="paragraph" w:customStyle="1" w:styleId="1a">
    <w:name w:val="Абзац списка1"/>
    <w:basedOn w:val="a"/>
    <w:rsid w:val="003F07F7"/>
    <w:pPr>
      <w:ind w:left="720"/>
      <w:contextualSpacing/>
      <w:jc w:val="both"/>
    </w:pPr>
    <w:rPr>
      <w:lang w:eastAsia="en-US"/>
    </w:rPr>
  </w:style>
  <w:style w:type="character" w:customStyle="1" w:styleId="25">
    <w:name w:val="Основной текст (2)_"/>
    <w:basedOn w:val="a0"/>
    <w:link w:val="26"/>
    <w:rsid w:val="005E3A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E3A1F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22D0-F927-441B-9338-20299F2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082TutukovAB</cp:lastModifiedBy>
  <cp:revision>6</cp:revision>
  <cp:lastPrinted>2023-12-13T04:02:00Z</cp:lastPrinted>
  <dcterms:created xsi:type="dcterms:W3CDTF">2024-08-19T05:40:00Z</dcterms:created>
  <dcterms:modified xsi:type="dcterms:W3CDTF">2024-08-19T08:43:00Z</dcterms:modified>
</cp:coreProperties>
</file>