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AF" w:rsidRPr="00B2154A" w:rsidRDefault="008165AF" w:rsidP="008165AF">
      <w:pPr>
        <w:widowControl w:val="0"/>
        <w:jc w:val="center"/>
        <w:rPr>
          <w:b/>
          <w:bCs/>
          <w:sz w:val="22"/>
          <w:szCs w:val="22"/>
        </w:rPr>
      </w:pPr>
      <w:r w:rsidRPr="00B2154A">
        <w:rPr>
          <w:b/>
          <w:sz w:val="22"/>
          <w:szCs w:val="22"/>
          <w:lang w:eastAsia="ar-SA"/>
        </w:rPr>
        <w:t xml:space="preserve">Описание объекта закупки </w:t>
      </w:r>
      <w:r w:rsidRPr="00B2154A">
        <w:rPr>
          <w:b/>
          <w:color w:val="000000"/>
          <w:sz w:val="22"/>
          <w:szCs w:val="22"/>
          <w:shd w:val="clear" w:color="auto" w:fill="FFFFFF"/>
        </w:rPr>
        <w:t xml:space="preserve">на </w:t>
      </w:r>
      <w:r w:rsidRPr="00B2154A">
        <w:rPr>
          <w:b/>
          <w:color w:val="000000"/>
          <w:sz w:val="22"/>
          <w:szCs w:val="22"/>
        </w:rPr>
        <w:t>выполнение работ</w:t>
      </w:r>
      <w:r w:rsidRPr="00B2154A">
        <w:rPr>
          <w:b/>
          <w:sz w:val="22"/>
          <w:szCs w:val="22"/>
        </w:rPr>
        <w:t xml:space="preserve"> </w:t>
      </w:r>
      <w:r w:rsidRPr="00B2154A">
        <w:rPr>
          <w:b/>
          <w:bCs/>
          <w:sz w:val="22"/>
          <w:szCs w:val="22"/>
        </w:rPr>
        <w:t xml:space="preserve">по изготовлению </w:t>
      </w:r>
      <w:r w:rsidRPr="00B2154A">
        <w:rPr>
          <w:b/>
          <w:noProof/>
          <w:sz w:val="22"/>
          <w:szCs w:val="22"/>
        </w:rPr>
        <w:t>протезов нижних конечностей для</w:t>
      </w:r>
      <w:r w:rsidRPr="00B2154A">
        <w:rPr>
          <w:b/>
          <w:bCs/>
          <w:sz w:val="22"/>
          <w:szCs w:val="22"/>
        </w:rPr>
        <w:t xml:space="preserve"> Получателей в 2024 году</w:t>
      </w:r>
    </w:p>
    <w:tbl>
      <w:tblPr>
        <w:tblW w:w="9981" w:type="dxa"/>
        <w:tblCellSpacing w:w="0" w:type="dxa"/>
        <w:tblInd w:w="93" w:type="dxa"/>
        <w:tblLook w:val="04A0" w:firstRow="1" w:lastRow="0" w:firstColumn="1" w:lastColumn="0" w:noHBand="0" w:noVBand="1"/>
      </w:tblPr>
      <w:tblGrid>
        <w:gridCol w:w="561"/>
        <w:gridCol w:w="3299"/>
        <w:gridCol w:w="5565"/>
        <w:gridCol w:w="556"/>
      </w:tblGrid>
      <w:tr w:rsidR="008165AF" w:rsidRPr="00654DA4" w:rsidTr="000F1BDE">
        <w:trPr>
          <w:trHeight w:val="521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AF" w:rsidRPr="00654DA4" w:rsidRDefault="008165AF" w:rsidP="000F1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54D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54D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5AF" w:rsidRPr="00654DA4" w:rsidRDefault="008165AF" w:rsidP="000F1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4DA4">
              <w:rPr>
                <w:b/>
                <w:bCs/>
                <w:sz w:val="22"/>
                <w:szCs w:val="22"/>
              </w:rPr>
              <w:t>Наименование изделия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5AF" w:rsidRPr="00654DA4" w:rsidRDefault="008165AF" w:rsidP="000F1BDE">
            <w:pPr>
              <w:widowControl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54DA4">
              <w:rPr>
                <w:b/>
                <w:bCs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65AF" w:rsidRPr="00654DA4" w:rsidRDefault="008165AF" w:rsidP="000F1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4DA4">
              <w:rPr>
                <w:b/>
                <w:bCs/>
                <w:sz w:val="22"/>
                <w:szCs w:val="22"/>
              </w:rPr>
              <w:t>Кол-во</w:t>
            </w:r>
          </w:p>
          <w:p w:rsidR="008165AF" w:rsidRPr="00654DA4" w:rsidRDefault="008165AF" w:rsidP="000F1BD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4DA4">
              <w:rPr>
                <w:b/>
                <w:bCs/>
                <w:sz w:val="22"/>
                <w:szCs w:val="22"/>
              </w:rPr>
              <w:t>(шт.)</w:t>
            </w:r>
          </w:p>
        </w:tc>
      </w:tr>
      <w:tr w:rsidR="008165AF" w:rsidRPr="00654DA4" w:rsidTr="000F1BDE">
        <w:trPr>
          <w:trHeight w:val="679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AF" w:rsidRPr="00654DA4" w:rsidRDefault="008165AF" w:rsidP="000F1BDE">
            <w:pPr>
              <w:widowControl w:val="0"/>
              <w:jc w:val="center"/>
              <w:rPr>
                <w:noProof/>
                <w:sz w:val="20"/>
              </w:rPr>
            </w:pPr>
            <w:r w:rsidRPr="00654DA4">
              <w:rPr>
                <w:noProof/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5AF" w:rsidRPr="00654DA4" w:rsidRDefault="008165AF" w:rsidP="000F1BDE">
            <w:pPr>
              <w:widowControl w:val="0"/>
              <w:jc w:val="center"/>
              <w:rPr>
                <w:noProof/>
                <w:sz w:val="20"/>
              </w:rPr>
            </w:pPr>
            <w:r w:rsidRPr="00654DA4">
              <w:rPr>
                <w:noProof/>
                <w:sz w:val="20"/>
              </w:rPr>
              <w:t>Протез голени для купания</w:t>
            </w:r>
          </w:p>
          <w:p w:rsidR="008165AF" w:rsidRPr="00654DA4" w:rsidRDefault="008165AF" w:rsidP="000F1BDE">
            <w:pPr>
              <w:widowControl w:val="0"/>
              <w:jc w:val="center"/>
              <w:rPr>
                <w:noProof/>
                <w:color w:val="FFFFFF"/>
                <w:sz w:val="22"/>
                <w:szCs w:val="22"/>
              </w:rPr>
            </w:pPr>
            <w:r w:rsidRPr="00654DA4">
              <w:rPr>
                <w:noProof/>
                <w:color w:val="FFFFFF"/>
                <w:sz w:val="20"/>
              </w:rPr>
              <w:t>АНДРИАНОВ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5AF" w:rsidRPr="00654DA4" w:rsidRDefault="008165AF" w:rsidP="000F1BDE">
            <w:pPr>
              <w:suppressAutoHyphens/>
              <w:rPr>
                <w:noProof/>
                <w:sz w:val="20"/>
                <w:szCs w:val="20"/>
              </w:rPr>
            </w:pPr>
            <w:r w:rsidRPr="00654DA4">
              <w:rPr>
                <w:noProof/>
                <w:sz w:val="20"/>
              </w:rPr>
              <w:t>Протез голени для купания</w:t>
            </w:r>
            <w:r w:rsidRPr="00654DA4">
              <w:rPr>
                <w:sz w:val="20"/>
                <w:szCs w:val="20"/>
                <w:lang w:eastAsia="ar-SA"/>
              </w:rPr>
              <w:t xml:space="preserve"> должен соответствовать характеристикам</w:t>
            </w:r>
            <w:r w:rsidRPr="00654DA4">
              <w:rPr>
                <w:sz w:val="20"/>
                <w:szCs w:val="20"/>
              </w:rPr>
              <w:t>:</w:t>
            </w:r>
          </w:p>
          <w:p w:rsidR="008165AF" w:rsidRPr="00654DA4" w:rsidRDefault="008165AF" w:rsidP="000F1BDE">
            <w:pPr>
              <w:suppressAutoHyphens/>
              <w:rPr>
                <w:noProof/>
                <w:sz w:val="20"/>
              </w:rPr>
            </w:pPr>
            <w:r w:rsidRPr="00654DA4">
              <w:rPr>
                <w:noProof/>
                <w:sz w:val="20"/>
              </w:rPr>
              <w:br/>
            </w:r>
            <w:proofErr w:type="gramStart"/>
            <w:r w:rsidRPr="00654DA4">
              <w:rPr>
                <w:noProof/>
                <w:sz w:val="20"/>
              </w:rPr>
              <w:t>1.1 УРОВЕНЬ АМПУТАЦИИ: 1.1.5 ВЕРХНЯЯ ТРЕТЬ ГОЛЕНИ;</w:t>
            </w:r>
            <w:r w:rsidRPr="00654DA4">
              <w:rPr>
                <w:noProof/>
                <w:sz w:val="20"/>
              </w:rPr>
              <w:br/>
              <w:t>1.2 СОСТОЯНИЕ КУЛЬТИ: 1.2.2 МАЛОФУНКЦИОНАЛЬНАЯ;</w:t>
            </w:r>
            <w:r w:rsidRPr="00654DA4">
              <w:rPr>
                <w:noProof/>
                <w:sz w:val="20"/>
              </w:rPr>
              <w:br/>
              <w:t>1.3 УРОВЕНЬ АКТИВНОСТИ: 1.3.2 2-3;</w:t>
            </w:r>
            <w:r w:rsidRPr="00654DA4">
              <w:rPr>
                <w:noProof/>
                <w:sz w:val="20"/>
              </w:rPr>
              <w:br/>
              <w:t>1.5 ПРОТЕЗИРОВАНИЕ: 1.5.2 ПОВТОРНОЕ;</w:t>
            </w:r>
            <w:r w:rsidRPr="00654DA4">
              <w:rPr>
                <w:noProof/>
                <w:sz w:val="20"/>
              </w:rPr>
              <w:br/>
              <w:t>1.4 ВЕС ПОЛЬЗОВАТЕЛЯ, КГ: 95;</w:t>
            </w:r>
            <w:r w:rsidRPr="00654DA4">
              <w:rPr>
                <w:noProof/>
                <w:sz w:val="20"/>
              </w:rPr>
              <w:br/>
              <w:t xml:space="preserve">2 ПРИЕМНАЯ ГИЛЬЗА: </w:t>
            </w:r>
            <w:r w:rsidRPr="00654DA4">
              <w:rPr>
                <w:noProof/>
                <w:sz w:val="20"/>
              </w:rPr>
              <w:br/>
              <w:t>2.1 НАИМЕНОВАНИЕ РАЗНОВИДНОСТИ МОДУЛЯ (УЗЛА, ЭЛЕМЕНТА): 2.1.1 ПРИЕМНАЯ ГИЛЬЗА;</w:t>
            </w:r>
            <w:r w:rsidRPr="00654DA4">
              <w:rPr>
                <w:noProof/>
                <w:sz w:val="20"/>
              </w:rPr>
              <w:br/>
              <w:t xml:space="preserve">3 ВКЛАДНЫЕ ЭЛЕМЕНТЫ: </w:t>
            </w:r>
            <w:r w:rsidRPr="00654DA4">
              <w:rPr>
                <w:noProof/>
                <w:sz w:val="20"/>
              </w:rPr>
              <w:br/>
              <w:t>3.1 НАИМЕНОВАНИЕ РАЗНОВИДНОСТИ МОДУЛЯ (УЗЛА, ЭЛЕМЕНТА): 3.1.1 ВКЛАДНАЯ ГИЛЬЗА ИЗ СИЛИКОНА;</w:t>
            </w:r>
            <w:proofErr w:type="gramEnd"/>
            <w:r w:rsidRPr="00654DA4">
              <w:rPr>
                <w:noProof/>
                <w:sz w:val="20"/>
              </w:rPr>
              <w:br/>
            </w:r>
            <w:proofErr w:type="gramStart"/>
            <w:r w:rsidRPr="00654DA4">
              <w:rPr>
                <w:noProof/>
                <w:sz w:val="20"/>
              </w:rPr>
              <w:t xml:space="preserve">4 СТОПА: </w:t>
            </w:r>
            <w:r w:rsidRPr="00654DA4">
              <w:rPr>
                <w:noProof/>
                <w:sz w:val="20"/>
              </w:rPr>
              <w:br/>
              <w:t>4.1 НАИМЕНОВАНИЕ РАЗНОВИДНОСТИ МОДУЛЯ (УЗЛА, ЭЛЕМЕНТА): 4.1.1 СТОПА ПРОТЕЗА ДЛЯ КУПАНИЯ;</w:t>
            </w:r>
            <w:r w:rsidRPr="00654DA4">
              <w:rPr>
                <w:noProof/>
                <w:sz w:val="20"/>
              </w:rPr>
              <w:br/>
              <w:t>4.3 ФУНКЦИОНАЛЬНЫЕ ОСОБЕННОСТИ: 4.3.1 ВЛАГОЗАЩИЩЕННАЯ, 4.3.2 ПРОТИВОСКОЛЬЗЯЩЕЕ ПОКРЫТИЕ;</w:t>
            </w:r>
            <w:r w:rsidRPr="00654DA4">
              <w:rPr>
                <w:noProof/>
                <w:sz w:val="20"/>
              </w:rPr>
              <w:br/>
              <w:t xml:space="preserve">5 КРЕПЛЕНИЕ: </w:t>
            </w:r>
            <w:r w:rsidRPr="00654DA4">
              <w:rPr>
                <w:noProof/>
                <w:sz w:val="20"/>
              </w:rPr>
              <w:br/>
              <w:t>5.1 НАИМЕНОВАНИЕ РАЗНОВИДНОСТИ МОДУЛЯ (УЗЛА, ЭЛЕМЕНТА): 5.1.1 КРЕПЛЕНИЕ;</w:t>
            </w:r>
            <w:r w:rsidRPr="00654DA4">
              <w:rPr>
                <w:noProof/>
                <w:sz w:val="20"/>
              </w:rPr>
              <w:br/>
              <w:t>5.2 КОНСТРУКТИВНЫЕ ОСОБЕННОСТИ МОДУЛЯ (УЗЛА, ЭЛЕМЕНТА): 5.2.3 БАНДАЖ-НАКОЛЕННИК СИЛИКОНОВЫЙ И ВАКУУМНЫЙ КЛАПАН;</w:t>
            </w:r>
            <w:r w:rsidRPr="00654DA4">
              <w:rPr>
                <w:noProof/>
                <w:sz w:val="20"/>
              </w:rPr>
              <w:br/>
              <w:t>5.3 ФУНКЦИОНАЛЬНЫЕ ОСОБЕННОСТИ: 5.3.1 ВЛАГОЗАЩИЩЕННОЕ;</w:t>
            </w:r>
            <w:proofErr w:type="gramEnd"/>
            <w:r w:rsidRPr="00654DA4">
              <w:rPr>
                <w:noProof/>
                <w:sz w:val="20"/>
              </w:rPr>
              <w:br/>
              <w:t xml:space="preserve">6 ОТДЕЛОЧНЫЕ КОСМЕТИЧЕСКИЕ ЭЛЕМЕНТЫ: </w:t>
            </w:r>
            <w:r w:rsidRPr="00654DA4">
              <w:rPr>
                <w:noProof/>
                <w:sz w:val="20"/>
              </w:rPr>
              <w:br/>
              <w:t>6.1 НАИМЕНОВАНИЕ РАЗНОВИДНОСТИ МОДУЛЯ (УЗЛА, ЭЛЕМЕНТА): 6.1.1 ЖЕСТКАЯ ОБЛИЦОВКА;</w:t>
            </w:r>
            <w:r w:rsidRPr="00654DA4">
              <w:rPr>
                <w:noProof/>
                <w:sz w:val="20"/>
              </w:rPr>
              <w:br/>
              <w:t>6.2 КОНСТРУКТИВНЫЕ ОСОБЕННОСТИ МОДУЛЯ (УЗЛА, ЭЛЕМЕНТА): 6.2.1 ВЛАГОСТОЙКАЯ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5AF" w:rsidRPr="00654DA4" w:rsidRDefault="008165AF" w:rsidP="000F1BDE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654DA4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8165AF" w:rsidRPr="00654DA4" w:rsidTr="000F1BDE">
        <w:trPr>
          <w:trHeight w:val="595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5AF" w:rsidRPr="00654DA4" w:rsidRDefault="008165AF" w:rsidP="000F1BDE">
            <w:pPr>
              <w:widowControl w:val="0"/>
              <w:jc w:val="center"/>
              <w:rPr>
                <w:noProof/>
                <w:sz w:val="20"/>
              </w:rPr>
            </w:pPr>
            <w:r w:rsidRPr="00654DA4">
              <w:rPr>
                <w:noProof/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5AF" w:rsidRPr="00654DA4" w:rsidRDefault="008165AF" w:rsidP="000F1BDE">
            <w:pPr>
              <w:widowControl w:val="0"/>
              <w:jc w:val="center"/>
              <w:rPr>
                <w:noProof/>
                <w:sz w:val="20"/>
              </w:rPr>
            </w:pPr>
            <w:r w:rsidRPr="00654DA4">
              <w:rPr>
                <w:noProof/>
                <w:sz w:val="20"/>
              </w:rPr>
              <w:t>Протез голени модульный, в том числе при недоразвитии</w:t>
            </w:r>
          </w:p>
          <w:p w:rsidR="008165AF" w:rsidRPr="00654DA4" w:rsidRDefault="008165AF" w:rsidP="000F1BDE">
            <w:pPr>
              <w:widowControl w:val="0"/>
              <w:jc w:val="center"/>
              <w:rPr>
                <w:noProof/>
                <w:color w:val="FFFFFF"/>
                <w:sz w:val="20"/>
                <w:lang w:val="en-US"/>
              </w:rPr>
            </w:pPr>
            <w:r w:rsidRPr="00654DA4">
              <w:rPr>
                <w:noProof/>
                <w:color w:val="FFFFFF"/>
                <w:sz w:val="20"/>
              </w:rPr>
              <w:t>АНДРИАНОВ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5AF" w:rsidRPr="00654DA4" w:rsidRDefault="008165AF" w:rsidP="000F1BDE">
            <w:pPr>
              <w:suppressAutoHyphens/>
              <w:rPr>
                <w:noProof/>
                <w:sz w:val="20"/>
                <w:szCs w:val="20"/>
              </w:rPr>
            </w:pPr>
            <w:r w:rsidRPr="00654DA4">
              <w:rPr>
                <w:noProof/>
                <w:sz w:val="20"/>
              </w:rPr>
              <w:t>Протез голени модульный, в том числе при недоразвитии</w:t>
            </w:r>
            <w:r w:rsidRPr="00654DA4">
              <w:rPr>
                <w:sz w:val="20"/>
                <w:szCs w:val="20"/>
                <w:lang w:eastAsia="ar-SA"/>
              </w:rPr>
              <w:t xml:space="preserve"> должен соответствовать характеристикам</w:t>
            </w:r>
            <w:r w:rsidRPr="00654DA4">
              <w:rPr>
                <w:sz w:val="20"/>
                <w:szCs w:val="20"/>
              </w:rPr>
              <w:t>:</w:t>
            </w:r>
          </w:p>
          <w:p w:rsidR="008165AF" w:rsidRPr="00654DA4" w:rsidRDefault="008165AF" w:rsidP="000F1BDE">
            <w:pPr>
              <w:suppressAutoHyphens/>
              <w:rPr>
                <w:noProof/>
                <w:sz w:val="20"/>
              </w:rPr>
            </w:pPr>
            <w:proofErr w:type="gramStart"/>
            <w:r w:rsidRPr="00654DA4">
              <w:rPr>
                <w:noProof/>
                <w:sz w:val="20"/>
              </w:rPr>
              <w:t>1.1 УРОВЕНЬ АМПУТАЦИИ: 1.1.5 ВЕРХНЯЯ ТРЕТЬ ГОЛЕНИ;</w:t>
            </w:r>
            <w:r w:rsidRPr="00654DA4">
              <w:rPr>
                <w:noProof/>
                <w:sz w:val="20"/>
              </w:rPr>
              <w:br/>
              <w:t>1.2 СОСТОЯНИЕ КУЛЬТИ: 1.2.2 МАЛОФУНКЦИОНАЛЬНАЯ;</w:t>
            </w:r>
            <w:r w:rsidRPr="00654DA4">
              <w:rPr>
                <w:noProof/>
                <w:sz w:val="20"/>
              </w:rPr>
              <w:br/>
              <w:t>1.3 УРОВЕНЬ АКТИВНОСТИ: 1.3.2 2-3;</w:t>
            </w:r>
            <w:r w:rsidRPr="00654DA4">
              <w:rPr>
                <w:noProof/>
                <w:sz w:val="20"/>
              </w:rPr>
              <w:br/>
              <w:t>1.5 ПРОТЕЗИРОВАНИЕ: 1.5.2 ПОВТОРНОЕ;</w:t>
            </w:r>
            <w:r w:rsidRPr="00654DA4">
              <w:rPr>
                <w:noProof/>
                <w:sz w:val="20"/>
              </w:rPr>
              <w:br/>
              <w:t>1.4 ВЕС ПАЦИЕНТА, КГ: 95 ;</w:t>
            </w:r>
            <w:r w:rsidRPr="00654DA4">
              <w:rPr>
                <w:noProof/>
                <w:sz w:val="20"/>
              </w:rPr>
              <w:br/>
              <w:t xml:space="preserve">2 ПРИЕМНАЯ ГИЛЬЗА: </w:t>
            </w:r>
            <w:r w:rsidRPr="00654DA4">
              <w:rPr>
                <w:noProof/>
                <w:sz w:val="20"/>
              </w:rPr>
              <w:br/>
              <w:t>2.1 НАИМЕНОВАНИЕ РАЗНОВИДНОСТИ МОДУЛЯ (УЗЛА, ЭЛЕМЕНТА): 2.1.1 ПРИЕМНАЯ ГИЛЬЗА;</w:t>
            </w:r>
            <w:r w:rsidRPr="00654DA4">
              <w:rPr>
                <w:noProof/>
                <w:sz w:val="20"/>
              </w:rPr>
              <w:br/>
              <w:t xml:space="preserve">3 ВКЛАДНЫЕ ЭЛЕМЕНТЫ: </w:t>
            </w:r>
            <w:r w:rsidRPr="00654DA4">
              <w:rPr>
                <w:noProof/>
                <w:sz w:val="20"/>
              </w:rPr>
              <w:br/>
              <w:t>3.1 НАИМЕНОВАНИЕ РАЗНОВИДНОСТИ МОДУЛЯ (УЗЛА, ЭЛЕМЕНТА): 3.1.2 ВКЛАДНАЯ ГИЛЬЗА ИЗ ВСПЕНЕННОГО ПОЛИМЕРА;</w:t>
            </w:r>
            <w:proofErr w:type="gramEnd"/>
            <w:r w:rsidRPr="00654DA4">
              <w:rPr>
                <w:noProof/>
                <w:sz w:val="20"/>
              </w:rPr>
              <w:br/>
            </w:r>
            <w:proofErr w:type="gramStart"/>
            <w:r w:rsidRPr="00654DA4">
              <w:rPr>
                <w:noProof/>
                <w:sz w:val="20"/>
              </w:rPr>
              <w:t xml:space="preserve">4 СТОПА: </w:t>
            </w:r>
            <w:r w:rsidRPr="00654DA4">
              <w:rPr>
                <w:noProof/>
                <w:sz w:val="20"/>
              </w:rPr>
              <w:br/>
              <w:t>4.1 НАИМЕНОВАНИЕ РАЗНОВИДНОСТИ МОДУЛЯ (УЗЛА, ЭЛЕМЕНТА): 4.1.1 СТОПА;</w:t>
            </w:r>
            <w:r w:rsidRPr="00654DA4">
              <w:rPr>
                <w:noProof/>
                <w:sz w:val="20"/>
              </w:rPr>
              <w:br/>
              <w:t>4.2 КОНСТРУКТИВНЫЕ ОСОБЕННОСТИ МОДУЛЯ (УЗЛА, ЭЛЕМЕНТА): 4.2.4 СТОПА ИЗ КОМПОЗИЦИОННЫХ МАТЕРИАЛОВ (ЭНЕРГОСБЕРЕГАЮЩАЯ);</w:t>
            </w:r>
            <w:r w:rsidRPr="00654DA4">
              <w:rPr>
                <w:noProof/>
                <w:sz w:val="20"/>
              </w:rPr>
              <w:br/>
            </w:r>
            <w:r w:rsidRPr="00654DA4">
              <w:rPr>
                <w:noProof/>
                <w:sz w:val="20"/>
              </w:rPr>
              <w:lastRenderedPageBreak/>
              <w:t>5 ДОПОЛНИТЕЛЬНЫЙ КОМПОНЕНТ (МОДУЛЬ) ПРОТЕЗА</w:t>
            </w:r>
            <w:proofErr w:type="gramEnd"/>
          </w:p>
          <w:p w:rsidR="008165AF" w:rsidRPr="00654DA4" w:rsidRDefault="008165AF" w:rsidP="000F1BDE">
            <w:pPr>
              <w:suppressAutoHyphens/>
              <w:rPr>
                <w:noProof/>
                <w:sz w:val="20"/>
              </w:rPr>
            </w:pPr>
            <w:proofErr w:type="gramStart"/>
            <w:r w:rsidRPr="00654DA4">
              <w:rPr>
                <w:noProof/>
                <w:sz w:val="20"/>
              </w:rPr>
              <w:t xml:space="preserve">6 КРЕПЛЕНИЕ: </w:t>
            </w:r>
            <w:r w:rsidRPr="00654DA4">
              <w:rPr>
                <w:noProof/>
                <w:sz w:val="20"/>
              </w:rPr>
              <w:br/>
              <w:t>6.1 НАИМЕНОВАНИЕ РАЗНОВИДНОСТИ МОДУЛЯ (УЗЛА, ЭЛЕМЕНТА): 6.1.1 КРЕПЛЕНИЕ;</w:t>
            </w:r>
            <w:r w:rsidRPr="00654DA4">
              <w:rPr>
                <w:noProof/>
                <w:sz w:val="20"/>
              </w:rPr>
              <w:br/>
              <w:t>6.2 КОНСТРУКТИВНЫЕ ОСОБЕННОСТИ МОДУЛЯ (УЗЛА, ЭЛЕМЕНТА): 6.2.6 КОЖАНОЕ КРЕПЛЕНИЕ (ПОЯС-УЗДЕЧКА);</w:t>
            </w:r>
            <w:r w:rsidRPr="00654DA4">
              <w:rPr>
                <w:noProof/>
                <w:sz w:val="20"/>
              </w:rPr>
              <w:br/>
              <w:t xml:space="preserve">7 ОТДЕЛОЧНЫЕ КОСМЕТИЧЕСКИЕ ЭЛЕМЕНТЫ: </w:t>
            </w:r>
            <w:r w:rsidRPr="00654DA4">
              <w:rPr>
                <w:noProof/>
                <w:sz w:val="20"/>
              </w:rPr>
              <w:br/>
              <w:t>7.1 НАИМЕНОВАНИЕ РАЗНОВИДНОСТИ МОДУЛЯ (УЗЛА, ЭЛЕМЕНТА): 7.1.2 МЯГКАЯ ОБЛИЦОВКА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5AF" w:rsidRPr="00654DA4" w:rsidRDefault="008165AF" w:rsidP="000F1BDE">
            <w:pPr>
              <w:widowControl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654DA4">
              <w:rPr>
                <w:bCs/>
                <w:sz w:val="22"/>
                <w:szCs w:val="22"/>
                <w:lang w:val="en-US"/>
              </w:rPr>
              <w:lastRenderedPageBreak/>
              <w:t>2</w:t>
            </w:r>
          </w:p>
        </w:tc>
      </w:tr>
    </w:tbl>
    <w:p w:rsidR="008165AF" w:rsidRPr="00654DA4" w:rsidRDefault="008165AF" w:rsidP="008165AF">
      <w:pPr>
        <w:widowControl w:val="0"/>
        <w:ind w:firstLine="709"/>
        <w:rPr>
          <w:noProof/>
          <w:sz w:val="20"/>
        </w:rPr>
      </w:pPr>
      <w:r w:rsidRPr="00654DA4">
        <w:rPr>
          <w:noProof/>
          <w:sz w:val="20"/>
        </w:rPr>
        <w:lastRenderedPageBreak/>
        <w:t>Протез голени для купания</w:t>
      </w:r>
      <w:r w:rsidRPr="00654DA4">
        <w:rPr>
          <w:sz w:val="22"/>
          <w:szCs w:val="22"/>
          <w:lang w:eastAsia="ar-SA"/>
        </w:rPr>
        <w:t xml:space="preserve"> должен иметь серийный номер узлов (стопа).</w:t>
      </w:r>
    </w:p>
    <w:p w:rsidR="008165AF" w:rsidRPr="00654DA4" w:rsidRDefault="008165AF" w:rsidP="008165AF">
      <w:pPr>
        <w:widowControl w:val="0"/>
        <w:ind w:firstLine="709"/>
        <w:rPr>
          <w:noProof/>
          <w:sz w:val="20"/>
        </w:rPr>
      </w:pPr>
      <w:r w:rsidRPr="00654DA4">
        <w:rPr>
          <w:noProof/>
          <w:sz w:val="20"/>
        </w:rPr>
        <w:t>Протез голени модульный, в том числе при недоразвитии</w:t>
      </w:r>
      <w:r w:rsidRPr="00654DA4">
        <w:rPr>
          <w:sz w:val="22"/>
          <w:szCs w:val="22"/>
          <w:lang w:eastAsia="ar-SA"/>
        </w:rPr>
        <w:t xml:space="preserve"> должен иметь серийный номер узлов (стопа)</w:t>
      </w:r>
    </w:p>
    <w:p w:rsidR="008165AF" w:rsidRPr="00654DA4" w:rsidRDefault="008165AF" w:rsidP="008165AF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Протезирование нижних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</w:t>
      </w:r>
    </w:p>
    <w:p w:rsidR="008165AF" w:rsidRPr="00654DA4" w:rsidRDefault="008165AF" w:rsidP="008165A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 xml:space="preserve">Протез нижней конечности должен соответствовать требованиям Государственного стандарта РФ ГОСТ </w:t>
      </w:r>
      <w:proofErr w:type="gramStart"/>
      <w:r w:rsidRPr="00654DA4">
        <w:rPr>
          <w:sz w:val="22"/>
          <w:szCs w:val="22"/>
          <w:lang w:eastAsia="ar-SA"/>
        </w:rPr>
        <w:t>Р</w:t>
      </w:r>
      <w:proofErr w:type="gramEnd"/>
      <w:r w:rsidRPr="00654DA4">
        <w:rPr>
          <w:sz w:val="22"/>
          <w:szCs w:val="22"/>
          <w:lang w:eastAsia="ar-SA"/>
        </w:rPr>
        <w:t xml:space="preserve"> 59542-2021,  ГОСТ Р 51632-2021, </w:t>
      </w:r>
      <w:r w:rsidRPr="00654DA4">
        <w:rPr>
          <w:sz w:val="22"/>
          <w:szCs w:val="22"/>
        </w:rPr>
        <w:t>ГОСТ Р 51819-2022</w:t>
      </w:r>
      <w:r w:rsidRPr="00654DA4">
        <w:rPr>
          <w:sz w:val="22"/>
          <w:szCs w:val="22"/>
          <w:lang w:eastAsia="ar-SA"/>
        </w:rPr>
        <w:t xml:space="preserve"> «Протезирование и </w:t>
      </w:r>
      <w:proofErr w:type="spellStart"/>
      <w:r w:rsidRPr="00654DA4">
        <w:rPr>
          <w:sz w:val="22"/>
          <w:szCs w:val="22"/>
          <w:lang w:eastAsia="ar-SA"/>
        </w:rPr>
        <w:t>ортезирование</w:t>
      </w:r>
      <w:proofErr w:type="spellEnd"/>
      <w:r w:rsidRPr="00654DA4">
        <w:rPr>
          <w:sz w:val="22"/>
          <w:szCs w:val="22"/>
          <w:lang w:eastAsia="ar-SA"/>
        </w:rPr>
        <w:t xml:space="preserve"> верхних и нижних конечностей».</w:t>
      </w:r>
    </w:p>
    <w:p w:rsidR="008165AF" w:rsidRPr="00654DA4" w:rsidRDefault="008165AF" w:rsidP="008165A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 xml:space="preserve">Выполняемые работы по обеспечению протезом нижней конечности должны содержать комплекс медицинских, технических и социальных мероприятий, проводимых с пациентами, имеющими нарушения и дефекты опорно-двигательного аппарата, в целях восстановления или компенсации ограничений их жизнедеятельности. </w:t>
      </w:r>
    </w:p>
    <w:p w:rsidR="008165AF" w:rsidRPr="00654DA4" w:rsidRDefault="008165AF" w:rsidP="008165A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устранение косметических дефектов нижних конечностей пациента с помощью протеза нижней конечности. Работы по обеспечению протезом должны быть эффективно исполнены, у Получателя: должны быть восстановлены опорная и двигательная функции конечности, должны быть созданы условия для предупреждения развития деформации и благоприятного течения болезни. Работы по обеспечению протезом должны выполняться с надлежащим качеством и в установленные сроки.</w:t>
      </w:r>
    </w:p>
    <w:p w:rsidR="008165AF" w:rsidRPr="00654DA4" w:rsidRDefault="008165AF" w:rsidP="008165AF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Обучение пользованию протезом нижней конечности 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 и предоставляется Получателям протезно-ортопедическими предприятиями в процессе выполнения работ (оказании услуг) по протезированию нижних конечностей.</w:t>
      </w:r>
    </w:p>
    <w:p w:rsidR="008165AF" w:rsidRPr="00654DA4" w:rsidRDefault="008165AF" w:rsidP="008165AF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В целях подтверждения проведенного обучения необходимо составить заключение о проведенном курсе обучения и достигнутом медицинском реабилитационном эффекте в трех экземплярах  - один экземпляр передается получателю, второй экземпляр остается у исполнителя (подрядчика), третий экземпляр передается заказчику с актом приема-передачи изделия получателю.</w:t>
      </w:r>
    </w:p>
    <w:p w:rsidR="008165AF" w:rsidRPr="00654DA4" w:rsidRDefault="008165AF" w:rsidP="008165AF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654DA4">
        <w:rPr>
          <w:i/>
          <w:sz w:val="22"/>
          <w:szCs w:val="22"/>
          <w:lang w:eastAsia="ar-SA"/>
        </w:rPr>
        <w:t>Требования к сроку предоставления гарантий качества</w:t>
      </w:r>
      <w:r w:rsidRPr="00654DA4">
        <w:rPr>
          <w:sz w:val="22"/>
          <w:szCs w:val="22"/>
          <w:lang w:eastAsia="ar-SA"/>
        </w:rPr>
        <w:t>: Гарантийный срок на протез устанавливается со дня выдачи готового изделия в эксплуатацию не менее 7 месяцев. Срок выполнения гарантийного ремонта должен быть не более 20 рабочих дней с момента обращения Получателя. В течение этого срока предприятие-изготовитель обязано производить замену или ремонт изделия бесплатно.</w:t>
      </w:r>
    </w:p>
    <w:p w:rsidR="008165AF" w:rsidRPr="00654DA4" w:rsidRDefault="008165AF" w:rsidP="008165AF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 w:cs="Calibri"/>
          <w:kern w:val="2"/>
          <w:sz w:val="22"/>
          <w:szCs w:val="22"/>
          <w:lang w:eastAsia="zh-CN" w:bidi="hi-IN"/>
        </w:rPr>
      </w:pPr>
      <w:r w:rsidRPr="00654DA4">
        <w:rPr>
          <w:rFonts w:eastAsia="Arial Unicode MS" w:cs="Calibri"/>
          <w:kern w:val="2"/>
          <w:sz w:val="22"/>
          <w:szCs w:val="22"/>
          <w:lang w:eastAsia="zh-CN" w:bidi="hi-IN"/>
        </w:rPr>
        <w:t xml:space="preserve">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гарантийное обслуживание изделия. 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654DA4">
        <w:rPr>
          <w:rFonts w:eastAsia="Arial Unicode MS" w:cs="Calibri"/>
          <w:kern w:val="2"/>
          <w:sz w:val="22"/>
          <w:szCs w:val="22"/>
          <w:lang w:eastAsia="zh-CN" w:bidi="hi-IN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</w:t>
      </w:r>
      <w:r w:rsidRPr="00654DA4">
        <w:rPr>
          <w:rFonts w:eastAsia="Arial Unicode MS" w:cs="Calibri"/>
          <w:kern w:val="2"/>
          <w:sz w:val="22"/>
          <w:szCs w:val="22"/>
          <w:lang w:eastAsia="zh-CN" w:bidi="hi-IN"/>
        </w:rPr>
        <w:lastRenderedPageBreak/>
        <w:t>ремонту) либо осуществлена его замена на аналогичное изделие надлежащего качества.</w:t>
      </w:r>
      <w:proofErr w:type="gramEnd"/>
      <w:r w:rsidRPr="00654DA4">
        <w:rPr>
          <w:rFonts w:eastAsia="Arial Unicode MS" w:cs="Calibri"/>
          <w:kern w:val="2"/>
          <w:sz w:val="22"/>
          <w:szCs w:val="22"/>
          <w:lang w:eastAsia="zh-CN" w:bidi="hi-IN"/>
        </w:rPr>
        <w:t xml:space="preserve"> 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8165AF" w:rsidRPr="00654DA4" w:rsidRDefault="008165AF" w:rsidP="008165AF">
      <w:pPr>
        <w:keepNext/>
        <w:widowControl w:val="0"/>
        <w:ind w:firstLine="567"/>
        <w:jc w:val="both"/>
        <w:rPr>
          <w:sz w:val="22"/>
          <w:szCs w:val="22"/>
          <w:lang w:eastAsia="ar-SA"/>
        </w:rPr>
      </w:pPr>
      <w:r w:rsidRPr="00654DA4">
        <w:rPr>
          <w:i/>
          <w:sz w:val="22"/>
          <w:szCs w:val="22"/>
        </w:rPr>
        <w:t>Условия выполнения работ:</w:t>
      </w:r>
      <w:r w:rsidRPr="00654DA4">
        <w:rPr>
          <w:sz w:val="22"/>
          <w:szCs w:val="22"/>
          <w:lang w:eastAsia="ar-SA"/>
        </w:rPr>
        <w:t xml:space="preserve"> При получении от Заказчика Реестров Получателей не позднее 3 календарных дней приступить к проведению мероприятий по обеспечению Получателей необходимыми Изделиями. </w:t>
      </w:r>
      <w:r w:rsidRPr="00654DA4">
        <w:rPr>
          <w:rFonts w:eastAsia="Calibri"/>
          <w:sz w:val="22"/>
          <w:szCs w:val="22"/>
          <w:lang w:eastAsia="en-US"/>
        </w:rPr>
        <w:t xml:space="preserve">Выполнение работ, должно осуществляться по направлениям Заказчика, в срок не более 60 (шестидесяти) календарных дней со дня направления Заказчиком Исполнителю реестров направлений получателей услуг, не позднее </w:t>
      </w:r>
      <w:bookmarkStart w:id="0" w:name="_GoBack"/>
      <w:r w:rsidRPr="00654DA4">
        <w:rPr>
          <w:rFonts w:eastAsia="Calibri"/>
          <w:sz w:val="22"/>
          <w:szCs w:val="22"/>
          <w:lang w:eastAsia="en-US"/>
        </w:rPr>
        <w:t>0</w:t>
      </w:r>
      <w:r w:rsidR="00FE33F0" w:rsidRPr="00FE33F0">
        <w:rPr>
          <w:rFonts w:eastAsia="Calibri"/>
          <w:sz w:val="22"/>
          <w:szCs w:val="22"/>
          <w:lang w:eastAsia="en-US"/>
        </w:rPr>
        <w:t>9</w:t>
      </w:r>
      <w:r w:rsidRPr="00654DA4">
        <w:rPr>
          <w:rFonts w:eastAsia="Calibri"/>
          <w:sz w:val="22"/>
          <w:szCs w:val="22"/>
          <w:lang w:eastAsia="en-US"/>
        </w:rPr>
        <w:t>.1</w:t>
      </w:r>
      <w:r w:rsidR="00DF20DB" w:rsidRPr="00DF20DB">
        <w:rPr>
          <w:rFonts w:eastAsia="Calibri"/>
          <w:sz w:val="22"/>
          <w:szCs w:val="22"/>
          <w:lang w:eastAsia="en-US"/>
        </w:rPr>
        <w:t>2</w:t>
      </w:r>
      <w:r w:rsidRPr="00654DA4">
        <w:rPr>
          <w:rFonts w:eastAsia="Calibri"/>
          <w:sz w:val="22"/>
          <w:szCs w:val="22"/>
          <w:lang w:eastAsia="en-US"/>
        </w:rPr>
        <w:t>.2024</w:t>
      </w:r>
      <w:bookmarkEnd w:id="0"/>
      <w:r w:rsidRPr="00654DA4">
        <w:rPr>
          <w:rFonts w:eastAsia="Calibri"/>
          <w:sz w:val="22"/>
          <w:szCs w:val="22"/>
          <w:lang w:eastAsia="en-US"/>
        </w:rPr>
        <w:t>.</w:t>
      </w:r>
    </w:p>
    <w:p w:rsidR="008165AF" w:rsidRPr="00654DA4" w:rsidRDefault="008165AF" w:rsidP="008165AF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 xml:space="preserve">Выполнение работ по обеспечению Получателя должно осуществляться при наличии направлений, выданного </w:t>
      </w:r>
      <w:r w:rsidRPr="00654DA4">
        <w:rPr>
          <w:sz w:val="22"/>
          <w:szCs w:val="22"/>
          <w:shd w:val="clear" w:color="auto" w:fill="FFFFFF"/>
        </w:rPr>
        <w:t>Заказчиком. При необходимости прием заказа на изготовление протезов, приемка и доставка готового изделия осуществляется с выездом представителей Исполнителя (выездной бригады) по месту жительства Получателя</w:t>
      </w:r>
      <w:r w:rsidRPr="00654DA4">
        <w:rPr>
          <w:sz w:val="22"/>
          <w:szCs w:val="22"/>
          <w:lang w:eastAsia="ar-SA"/>
        </w:rPr>
        <w:t xml:space="preserve"> (на территории Республики Адыгея) и другими способами по желанию Получателя или доверенного лица при представлении им паспорта и отрывного талона, выдаваемого Заказчиком</w:t>
      </w:r>
      <w:r w:rsidRPr="00654DA4">
        <w:rPr>
          <w:sz w:val="22"/>
          <w:szCs w:val="22"/>
          <w:shd w:val="clear" w:color="auto" w:fill="FFFFFF"/>
        </w:rPr>
        <w:t xml:space="preserve"> за счет Исполнителя. </w:t>
      </w:r>
    </w:p>
    <w:p w:rsidR="008165AF" w:rsidRPr="00654DA4" w:rsidRDefault="008165AF" w:rsidP="008165AF">
      <w:pPr>
        <w:widowControl w:val="0"/>
        <w:autoSpaceDE w:val="0"/>
        <w:ind w:firstLine="708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Непосредственно до начала выполнения работ предоставить Получателю право выбора способа получения готового Изделия (по месту жительства, по месту нахождения пункта выдачи) посредством взаимодействия с Получателем, используя Реестр получателей, предоставленный Заказчиком.</w:t>
      </w:r>
    </w:p>
    <w:p w:rsidR="008165AF" w:rsidRPr="00654DA4" w:rsidRDefault="008165AF" w:rsidP="008165A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Осуществлять еженедельное предоставление Заказчику в письменной форме информации о порядке исполнения условий Контракта, с предоставлением сведений о Получателях, отказавшихся от получения Изделий (с предоставлением письменного отказа Получателя).</w:t>
      </w:r>
    </w:p>
    <w:p w:rsidR="008165AF" w:rsidRPr="00654DA4" w:rsidRDefault="008165AF" w:rsidP="008165AF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54DA4">
        <w:rPr>
          <w:sz w:val="22"/>
          <w:szCs w:val="22"/>
          <w:lang w:eastAsia="ar-SA"/>
        </w:rPr>
        <w:t>Обеспечить корректное обращение с Получателями (представителями Получателей) при снятии мерок и передаче Изделий, а также исключить ситуации длительного ожидания Получателей при получении Изделий.</w:t>
      </w:r>
    </w:p>
    <w:p w:rsidR="008165AF" w:rsidRPr="00654DA4" w:rsidRDefault="008165AF" w:rsidP="008165AF">
      <w:pPr>
        <w:widowControl w:val="0"/>
        <w:autoSpaceDE w:val="0"/>
        <w:ind w:firstLine="540"/>
        <w:jc w:val="both"/>
        <w:rPr>
          <w:rFonts w:eastAsia="Arial" w:cs="Arial"/>
          <w:sz w:val="22"/>
          <w:szCs w:val="22"/>
          <w:lang w:eastAsia="ar-SA"/>
        </w:rPr>
      </w:pPr>
      <w:r w:rsidRPr="00654DA4">
        <w:rPr>
          <w:rFonts w:eastAsia="Arial" w:cs="Arial"/>
          <w:sz w:val="22"/>
          <w:szCs w:val="22"/>
          <w:lang w:eastAsia="ar-SA"/>
        </w:rPr>
        <w:t>Контра</w:t>
      </w:r>
      <w:proofErr w:type="gramStart"/>
      <w:r w:rsidRPr="00654DA4">
        <w:rPr>
          <w:rFonts w:eastAsia="Arial" w:cs="Arial"/>
          <w:sz w:val="22"/>
          <w:szCs w:val="22"/>
          <w:lang w:eastAsia="ar-SA"/>
        </w:rPr>
        <w:t>кт  вст</w:t>
      </w:r>
      <w:proofErr w:type="gramEnd"/>
      <w:r w:rsidRPr="00654DA4">
        <w:rPr>
          <w:rFonts w:eastAsia="Arial" w:cs="Arial"/>
          <w:sz w:val="22"/>
          <w:szCs w:val="22"/>
          <w:lang w:eastAsia="ar-SA"/>
        </w:rPr>
        <w:t xml:space="preserve">упает в силу с момента его заключения и действует до </w:t>
      </w:r>
      <w:r w:rsidR="00FE33F0" w:rsidRPr="00FE33F0">
        <w:rPr>
          <w:rFonts w:eastAsia="Arial" w:cs="Arial"/>
          <w:sz w:val="22"/>
          <w:szCs w:val="22"/>
          <w:lang w:eastAsia="ar-SA"/>
        </w:rPr>
        <w:t>13</w:t>
      </w:r>
      <w:r w:rsidRPr="00654DA4">
        <w:rPr>
          <w:rFonts w:eastAsia="Arial" w:cs="Arial"/>
          <w:sz w:val="22"/>
          <w:szCs w:val="22"/>
          <w:lang w:eastAsia="ar-SA"/>
        </w:rPr>
        <w:t>.1</w:t>
      </w:r>
      <w:r w:rsidR="00DF20DB" w:rsidRPr="00DF20DB">
        <w:rPr>
          <w:rFonts w:eastAsia="Arial" w:cs="Arial"/>
          <w:sz w:val="22"/>
          <w:szCs w:val="22"/>
          <w:lang w:eastAsia="ar-SA"/>
        </w:rPr>
        <w:t>2</w:t>
      </w:r>
      <w:r w:rsidRPr="00654DA4">
        <w:rPr>
          <w:rFonts w:eastAsia="Arial" w:cs="Arial"/>
          <w:sz w:val="22"/>
          <w:szCs w:val="22"/>
          <w:lang w:eastAsia="ar-SA"/>
        </w:rPr>
        <w:t>.2024 г.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Исполнителя.</w:t>
      </w:r>
    </w:p>
    <w:p w:rsidR="00F81D66" w:rsidRDefault="000126C2"/>
    <w:sectPr w:rsidR="00F8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75"/>
    <w:rsid w:val="000126C2"/>
    <w:rsid w:val="00294D75"/>
    <w:rsid w:val="00474257"/>
    <w:rsid w:val="0052713A"/>
    <w:rsid w:val="00741A8A"/>
    <w:rsid w:val="008165AF"/>
    <w:rsid w:val="008F5001"/>
    <w:rsid w:val="009E3E7E"/>
    <w:rsid w:val="00DF20DB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Альбина Пшимафовна</dc:creator>
  <cp:lastModifiedBy>Зафирова Мадина Муссовна</cp:lastModifiedBy>
  <cp:revision>2</cp:revision>
  <cp:lastPrinted>2024-09-02T12:36:00Z</cp:lastPrinted>
  <dcterms:created xsi:type="dcterms:W3CDTF">2024-09-06T07:42:00Z</dcterms:created>
  <dcterms:modified xsi:type="dcterms:W3CDTF">2024-09-06T07:42:00Z</dcterms:modified>
</cp:coreProperties>
</file>