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8" w:rsidRPr="00A6101F" w:rsidRDefault="0071069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highlight w:val="yellow"/>
          <w:lang w:bidi="ru-RU"/>
        </w:rPr>
      </w:pPr>
    </w:p>
    <w:p w:rsidR="00AA5368" w:rsidRPr="00A6101F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6101F">
        <w:rPr>
          <w:b/>
          <w:sz w:val="22"/>
          <w:szCs w:val="22"/>
          <w:lang w:bidi="ru-RU"/>
        </w:rPr>
        <w:t>Приложение № 1</w:t>
      </w:r>
    </w:p>
    <w:p w:rsidR="00AA5368" w:rsidRPr="00A6101F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6101F">
        <w:rPr>
          <w:b/>
          <w:sz w:val="22"/>
          <w:szCs w:val="22"/>
          <w:lang w:bidi="ru-RU"/>
        </w:rPr>
        <w:t>к Извещению о проведении закупки</w:t>
      </w:r>
    </w:p>
    <w:p w:rsidR="00CE1C50" w:rsidRPr="00A6101F" w:rsidRDefault="00CE1C50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8E5E61" w:rsidRPr="00A6101F" w:rsidRDefault="008E5E61" w:rsidP="008E5E61">
      <w:pPr>
        <w:keepNext/>
        <w:keepLines/>
        <w:widowControl/>
        <w:suppressAutoHyphens w:val="0"/>
        <w:jc w:val="center"/>
        <w:rPr>
          <w:b/>
          <w:sz w:val="22"/>
          <w:szCs w:val="22"/>
        </w:rPr>
      </w:pPr>
    </w:p>
    <w:p w:rsidR="00A6101F" w:rsidRPr="00A6101F" w:rsidRDefault="00A6101F" w:rsidP="00A6101F">
      <w:pPr>
        <w:jc w:val="center"/>
        <w:rPr>
          <w:b/>
          <w:bCs/>
          <w:sz w:val="22"/>
          <w:szCs w:val="22"/>
        </w:rPr>
      </w:pPr>
      <w:r w:rsidRPr="00A6101F">
        <w:rPr>
          <w:b/>
          <w:bCs/>
          <w:sz w:val="22"/>
          <w:szCs w:val="22"/>
        </w:rPr>
        <w:t>Поставка</w:t>
      </w:r>
      <w:r w:rsidRPr="00A6101F">
        <w:rPr>
          <w:b/>
          <w:spacing w:val="1"/>
          <w:sz w:val="22"/>
          <w:szCs w:val="22"/>
        </w:rPr>
        <w:t xml:space="preserve"> в 2025 году автотранспортных средств (</w:t>
      </w:r>
      <w:r w:rsidRPr="00A6101F">
        <w:rPr>
          <w:b/>
          <w:bCs/>
          <w:sz w:val="22"/>
          <w:szCs w:val="22"/>
        </w:rPr>
        <w:t>автомобилей) с адаптированными органами управления</w:t>
      </w:r>
    </w:p>
    <w:p w:rsidR="00A6101F" w:rsidRPr="00A6101F" w:rsidRDefault="00A6101F" w:rsidP="00A6101F">
      <w:pPr>
        <w:jc w:val="both"/>
        <w:rPr>
          <w:sz w:val="22"/>
          <w:szCs w:val="22"/>
        </w:rPr>
      </w:pPr>
    </w:p>
    <w:p w:rsidR="00A6101F" w:rsidRPr="00A6101F" w:rsidRDefault="00A6101F" w:rsidP="00A6101F">
      <w:pPr>
        <w:keepNext/>
        <w:keepLines/>
        <w:tabs>
          <w:tab w:val="left" w:pos="600"/>
          <w:tab w:val="center" w:pos="5287"/>
        </w:tabs>
        <w:suppressAutoHyphens w:val="0"/>
        <w:jc w:val="center"/>
        <w:rPr>
          <w:b/>
          <w:bCs/>
          <w:sz w:val="22"/>
          <w:szCs w:val="22"/>
        </w:rPr>
      </w:pPr>
      <w:r w:rsidRPr="00A6101F"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A6101F" w:rsidRPr="00A6101F" w:rsidRDefault="00A6101F" w:rsidP="00A6101F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Автомобили легковые.</w:t>
      </w:r>
    </w:p>
    <w:p w:rsidR="00A6101F" w:rsidRPr="00A6101F" w:rsidRDefault="00A6101F" w:rsidP="00A6101F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Автомобили новые, ранее не бывшие в эксплуатации.</w:t>
      </w:r>
    </w:p>
    <w:p w:rsidR="00A6101F" w:rsidRPr="00A6101F" w:rsidRDefault="00A6101F" w:rsidP="00A6101F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Автомобили не ранее 2024 года изготовления.</w:t>
      </w:r>
    </w:p>
    <w:p w:rsidR="00A6101F" w:rsidRPr="00A6101F" w:rsidRDefault="00A6101F" w:rsidP="00A6101F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Автомобили оборудованы адаптированными органами управления.</w:t>
      </w:r>
    </w:p>
    <w:p w:rsidR="00A6101F" w:rsidRPr="00A6101F" w:rsidRDefault="00A6101F" w:rsidP="00A6101F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Автомобили и адаптированные органы управления изготовлены и установлены промышленным способом.</w:t>
      </w:r>
    </w:p>
    <w:p w:rsidR="00A6101F" w:rsidRPr="00A6101F" w:rsidRDefault="00A6101F" w:rsidP="00A6101F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Автомобили заправлены бензином, предусмотренным в одобрении типа транспортного средства и/или заключении об оценке типа транспортного средства, в объеме не менее 5 литров.</w:t>
      </w:r>
    </w:p>
    <w:p w:rsidR="00A6101F" w:rsidRPr="00A6101F" w:rsidRDefault="00A6101F" w:rsidP="00A6101F">
      <w:pPr>
        <w:tabs>
          <w:tab w:val="num" w:pos="0"/>
        </w:tabs>
        <w:ind w:left="180" w:firstLine="529"/>
        <w:jc w:val="both"/>
        <w:rPr>
          <w:sz w:val="22"/>
          <w:szCs w:val="22"/>
        </w:rPr>
      </w:pPr>
    </w:p>
    <w:p w:rsidR="00A6101F" w:rsidRPr="00A6101F" w:rsidRDefault="00A6101F" w:rsidP="00A6101F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  <w:sz w:val="22"/>
          <w:szCs w:val="22"/>
        </w:rPr>
      </w:pPr>
      <w:r w:rsidRPr="00A6101F">
        <w:rPr>
          <w:b/>
          <w:bCs/>
          <w:sz w:val="22"/>
          <w:szCs w:val="22"/>
        </w:rPr>
        <w:t>Требования к качеству и безопасности товара.</w:t>
      </w:r>
    </w:p>
    <w:p w:rsidR="00A6101F" w:rsidRPr="00A6101F" w:rsidRDefault="00A6101F" w:rsidP="00A6101F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018/2011), и/или постановления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A6101F" w:rsidRPr="00A6101F" w:rsidRDefault="00A6101F" w:rsidP="00A6101F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  <w:rPr>
          <w:sz w:val="22"/>
          <w:szCs w:val="22"/>
        </w:rPr>
      </w:pPr>
    </w:p>
    <w:p w:rsidR="00A6101F" w:rsidRPr="00A6101F" w:rsidRDefault="00A6101F" w:rsidP="00A6101F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A6101F">
        <w:rPr>
          <w:b/>
          <w:bCs/>
          <w:sz w:val="22"/>
          <w:szCs w:val="22"/>
        </w:rPr>
        <w:t>Требования к отгрузке и упаковке товара.</w:t>
      </w:r>
    </w:p>
    <w:p w:rsidR="00A6101F" w:rsidRPr="00A6101F" w:rsidRDefault="00A6101F" w:rsidP="00A6101F">
      <w:pPr>
        <w:ind w:left="180" w:firstLine="529"/>
        <w:jc w:val="both"/>
        <w:rPr>
          <w:color w:val="000000"/>
          <w:sz w:val="22"/>
          <w:szCs w:val="22"/>
        </w:rPr>
      </w:pPr>
      <w:r w:rsidRPr="00A6101F">
        <w:rPr>
          <w:color w:val="000000"/>
          <w:sz w:val="22"/>
          <w:szCs w:val="22"/>
        </w:rPr>
        <w:t>Условия перевозки Товара полностью обеспечивают полную его сохранность от всякого рода повреждений при транспортировке.</w:t>
      </w:r>
    </w:p>
    <w:p w:rsidR="00A6101F" w:rsidRPr="00A6101F" w:rsidRDefault="00A6101F" w:rsidP="00A6101F">
      <w:pPr>
        <w:ind w:left="180" w:firstLine="529"/>
        <w:jc w:val="both"/>
        <w:rPr>
          <w:color w:val="000000"/>
          <w:sz w:val="22"/>
          <w:szCs w:val="22"/>
        </w:rPr>
      </w:pPr>
    </w:p>
    <w:p w:rsidR="00A6101F" w:rsidRPr="00A6101F" w:rsidRDefault="00A6101F" w:rsidP="00A6101F">
      <w:pPr>
        <w:tabs>
          <w:tab w:val="left" w:pos="1189"/>
          <w:tab w:val="left" w:pos="1614"/>
          <w:tab w:val="left" w:pos="4871"/>
        </w:tabs>
        <w:spacing w:line="100" w:lineRule="atLeast"/>
        <w:ind w:left="180"/>
        <w:jc w:val="center"/>
        <w:rPr>
          <w:b/>
          <w:bCs/>
          <w:sz w:val="22"/>
          <w:szCs w:val="22"/>
        </w:rPr>
      </w:pPr>
      <w:r w:rsidRPr="00A6101F">
        <w:rPr>
          <w:b/>
          <w:bCs/>
          <w:sz w:val="22"/>
          <w:szCs w:val="22"/>
        </w:rPr>
        <w:t>Требования к сроку предоставления гарантии качества товара.</w:t>
      </w:r>
    </w:p>
    <w:p w:rsidR="00A6101F" w:rsidRPr="00A6101F" w:rsidRDefault="00A6101F" w:rsidP="00A6101F">
      <w:pPr>
        <w:ind w:left="180" w:firstLine="529"/>
        <w:jc w:val="both"/>
        <w:rPr>
          <w:sz w:val="22"/>
          <w:szCs w:val="22"/>
        </w:rPr>
      </w:pPr>
      <w:r w:rsidRPr="00A6101F">
        <w:rPr>
          <w:sz w:val="22"/>
          <w:szCs w:val="22"/>
        </w:rPr>
        <w:t xml:space="preserve">Срок предоставления гарантии качества на поставляемые автомобили составляет 36 (Тридцать шесть) месяцев или 100 000 (Сто тысяч) километров пробега, в зависимости от того, какое условие наступит раньше. </w:t>
      </w:r>
    </w:p>
    <w:p w:rsidR="00A6101F" w:rsidRPr="00A6101F" w:rsidRDefault="00A6101F" w:rsidP="00A6101F">
      <w:pPr>
        <w:ind w:left="180"/>
        <w:jc w:val="both"/>
        <w:rPr>
          <w:sz w:val="22"/>
          <w:szCs w:val="22"/>
        </w:rPr>
      </w:pPr>
    </w:p>
    <w:p w:rsidR="00A6101F" w:rsidRPr="00A6101F" w:rsidRDefault="00A6101F" w:rsidP="00A6101F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828"/>
        <w:jc w:val="center"/>
        <w:rPr>
          <w:b/>
          <w:bCs/>
          <w:sz w:val="22"/>
          <w:szCs w:val="22"/>
        </w:rPr>
      </w:pPr>
      <w:r w:rsidRPr="00A6101F">
        <w:rPr>
          <w:b/>
          <w:bCs/>
          <w:sz w:val="22"/>
          <w:szCs w:val="22"/>
        </w:rPr>
        <w:t>Поставщик при передаче товара передает Получателю следующие документы на русском языке:</w:t>
      </w:r>
    </w:p>
    <w:p w:rsidR="00A6101F" w:rsidRPr="00A6101F" w:rsidRDefault="00A6101F" w:rsidP="00A6101F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- гарантийный талон на автомобиль;</w:t>
      </w:r>
    </w:p>
    <w:p w:rsidR="00A6101F" w:rsidRPr="00A6101F" w:rsidRDefault="00A6101F" w:rsidP="00A6101F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A6101F" w:rsidRPr="00A6101F" w:rsidRDefault="00A6101F" w:rsidP="00A6101F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- выписку из электронного паспорта транспортного средства;</w:t>
      </w:r>
    </w:p>
    <w:p w:rsidR="00A6101F" w:rsidRPr="00A6101F" w:rsidRDefault="00A6101F" w:rsidP="00A6101F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- сервисную книжку;</w:t>
      </w:r>
    </w:p>
    <w:p w:rsidR="00A6101F" w:rsidRPr="00A6101F" w:rsidRDefault="00A6101F" w:rsidP="00A6101F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- руководство по эксплуатации автомобиля;</w:t>
      </w:r>
    </w:p>
    <w:p w:rsidR="00A6101F" w:rsidRPr="00A6101F" w:rsidRDefault="00A6101F" w:rsidP="00A6101F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A6101F">
        <w:rPr>
          <w:sz w:val="22"/>
          <w:szCs w:val="22"/>
        </w:rPr>
        <w:t>- руководство по эксплуатации средствами управления (адаптированными органами управления);</w:t>
      </w:r>
    </w:p>
    <w:p w:rsidR="00A6101F" w:rsidRPr="00A6101F" w:rsidRDefault="00A6101F" w:rsidP="00A6101F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2"/>
          <w:szCs w:val="22"/>
        </w:rPr>
      </w:pPr>
      <w:r w:rsidRPr="00A6101F">
        <w:rPr>
          <w:sz w:val="22"/>
          <w:szCs w:val="22"/>
        </w:rPr>
        <w:t>- комплект документов для регистрации в органах ГИБДД;</w:t>
      </w:r>
    </w:p>
    <w:p w:rsidR="00A6101F" w:rsidRPr="00A6101F" w:rsidRDefault="00A6101F" w:rsidP="00A6101F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2"/>
          <w:szCs w:val="22"/>
        </w:rPr>
      </w:pPr>
      <w:r w:rsidRPr="00A6101F">
        <w:rPr>
          <w:sz w:val="22"/>
          <w:szCs w:val="22"/>
        </w:rPr>
        <w:t>- копия одобрения типа транспортного средства и/или заключения об оценке типа транспортного средства;</w:t>
      </w:r>
    </w:p>
    <w:p w:rsidR="00A6101F" w:rsidRPr="00A6101F" w:rsidRDefault="00A6101F" w:rsidP="00A6101F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2"/>
          <w:szCs w:val="22"/>
        </w:rPr>
      </w:pPr>
      <w:r w:rsidRPr="00A6101F">
        <w:rPr>
          <w:sz w:val="22"/>
          <w:szCs w:val="22"/>
        </w:rPr>
        <w:t xml:space="preserve">- копия </w:t>
      </w:r>
      <w:r w:rsidRPr="00A6101F">
        <w:rPr>
          <w:color w:val="000000"/>
          <w:sz w:val="22"/>
          <w:szCs w:val="22"/>
        </w:rPr>
        <w:t xml:space="preserve">сертификата </w:t>
      </w:r>
      <w:r w:rsidRPr="00A6101F">
        <w:rPr>
          <w:sz w:val="22"/>
          <w:szCs w:val="22"/>
        </w:rPr>
        <w:t>соответствия на устройство управления автомобилями категории М1 для водителей-инвалидов с патологией нижних конечностей (представляется в случае, если устройства ручного управления не сертифицированы в составе автомобиля).</w:t>
      </w:r>
    </w:p>
    <w:p w:rsidR="00A6101F" w:rsidRPr="00A6101F" w:rsidRDefault="00A6101F" w:rsidP="00A6101F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b/>
          <w:sz w:val="22"/>
          <w:szCs w:val="22"/>
        </w:rPr>
      </w:pPr>
    </w:p>
    <w:p w:rsidR="00A6101F" w:rsidRPr="00A6101F" w:rsidRDefault="00A6101F" w:rsidP="00A6101F">
      <w:pPr>
        <w:pStyle w:val="ConsPlusNonformat"/>
        <w:keepNext/>
        <w:keepLines/>
        <w:suppressAutoHyphens w:val="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101F">
        <w:rPr>
          <w:rFonts w:ascii="Times New Roman" w:hAnsi="Times New Roman" w:cs="Times New Roman"/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p w:rsidR="00A6101F" w:rsidRPr="00A6101F" w:rsidRDefault="00A6101F" w:rsidP="00A6101F">
      <w:pPr>
        <w:pStyle w:val="ConsPlusNonformat"/>
        <w:keepNext/>
        <w:keepLines/>
        <w:suppressAutoHyphens w:val="0"/>
        <w:ind w:left="180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2"/>
          <w:szCs w:val="22"/>
          <w:lang/>
        </w:rPr>
      </w:pPr>
    </w:p>
    <w:tbl>
      <w:tblPr>
        <w:tblpPr w:leftFromText="181" w:rightFromText="181" w:vertAnchor="text" w:horzAnchor="margin" w:tblpX="-144" w:tblpY="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127"/>
        <w:gridCol w:w="2552"/>
        <w:gridCol w:w="4111"/>
        <w:gridCol w:w="3402"/>
        <w:gridCol w:w="992"/>
      </w:tblGrid>
      <w:tr w:rsidR="00A6101F" w:rsidRPr="00A6101F" w:rsidTr="00DD2027">
        <w:trPr>
          <w:trHeight w:val="416"/>
        </w:trPr>
        <w:tc>
          <w:tcPr>
            <w:tcW w:w="1808" w:type="dxa"/>
            <w:vMerge w:val="restart"/>
          </w:tcPr>
          <w:p w:rsidR="00A6101F" w:rsidRPr="00A6101F" w:rsidRDefault="00A6101F" w:rsidP="00DD2027">
            <w:pPr>
              <w:keepNext/>
              <w:keepLines/>
              <w:snapToGrid w:val="0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Наименование и код позиции по ОКПД / КОЗ</w:t>
            </w:r>
          </w:p>
        </w:tc>
        <w:tc>
          <w:tcPr>
            <w:tcW w:w="2127" w:type="dxa"/>
            <w:vMerge w:val="restart"/>
          </w:tcPr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0065" w:type="dxa"/>
            <w:gridSpan w:val="3"/>
          </w:tcPr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992" w:type="dxa"/>
            <w:vMerge w:val="restart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Кол-во (шт.)</w:t>
            </w:r>
          </w:p>
        </w:tc>
      </w:tr>
      <w:tr w:rsidR="00A6101F" w:rsidRPr="00A6101F" w:rsidTr="00DD2027">
        <w:trPr>
          <w:trHeight w:val="420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72"/>
        </w:trPr>
        <w:tc>
          <w:tcPr>
            <w:tcW w:w="1808" w:type="dxa"/>
          </w:tcPr>
          <w:p w:rsidR="00A6101F" w:rsidRPr="00A6101F" w:rsidRDefault="00A6101F" w:rsidP="00DD2027">
            <w:pPr>
              <w:keepNext/>
              <w:keepLines/>
              <w:snapToGrid w:val="0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6</w:t>
            </w:r>
          </w:p>
        </w:tc>
      </w:tr>
      <w:tr w:rsidR="00A6101F" w:rsidRPr="00A6101F" w:rsidTr="00DD2027">
        <w:trPr>
          <w:trHeight w:val="591"/>
        </w:trPr>
        <w:tc>
          <w:tcPr>
            <w:tcW w:w="1808" w:type="dxa"/>
            <w:vMerge w:val="restart"/>
            <w:vAlign w:val="center"/>
          </w:tcPr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</w:p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29.10.59.390 / 01.29.24.02.03</w:t>
            </w:r>
          </w:p>
        </w:tc>
        <w:tc>
          <w:tcPr>
            <w:tcW w:w="2127" w:type="dxa"/>
            <w:vMerge w:val="restart"/>
            <w:vAlign w:val="center"/>
          </w:tcPr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Автотранспортное средство (автомобиль)</w:t>
            </w:r>
          </w:p>
        </w:tc>
        <w:tc>
          <w:tcPr>
            <w:tcW w:w="2552" w:type="dxa"/>
            <w:vMerge w:val="restart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Описание автомобиля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Категория транспортного средства – М1</w:t>
            </w:r>
          </w:p>
        </w:tc>
        <w:tc>
          <w:tcPr>
            <w:tcW w:w="3402" w:type="dxa"/>
            <w:vMerge w:val="restart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1</w:t>
            </w:r>
          </w:p>
        </w:tc>
      </w:tr>
      <w:tr w:rsidR="00A6101F" w:rsidRPr="00A6101F" w:rsidTr="00DD2027">
        <w:trPr>
          <w:trHeight w:val="617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Колесная формула/ведущие колеса - 4х2/передние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473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A6101F">
              <w:rPr>
                <w:sz w:val="22"/>
                <w:szCs w:val="22"/>
              </w:rPr>
              <w:t>переднеприводная</w:t>
            </w:r>
            <w:proofErr w:type="spellEnd"/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552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Расположение двигателя - переднее поперечное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347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Тип двигателя – четырехтактный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61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Топливо – бензин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70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Автомобиль оборудован антиблокировочной тормозной системой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71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877, с учетом постановления Правительства РФ от 12.05.2022 №855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326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Тип коробки передач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bCs/>
                <w:sz w:val="22"/>
                <w:szCs w:val="22"/>
              </w:rPr>
              <w:t xml:space="preserve">С </w:t>
            </w:r>
            <w:r w:rsidRPr="00A6101F">
              <w:rPr>
                <w:b/>
                <w:bCs/>
                <w:sz w:val="22"/>
                <w:szCs w:val="22"/>
              </w:rPr>
              <w:t>автоматическим</w:t>
            </w:r>
            <w:r w:rsidRPr="00A6101F">
              <w:rPr>
                <w:bCs/>
                <w:sz w:val="22"/>
                <w:szCs w:val="22"/>
              </w:rPr>
              <w:t xml:space="preserve"> управлением</w:t>
            </w: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603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Адаптированные органы управления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Без участия в управлении правой ноги</w:t>
            </w: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838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r w:rsidRPr="00A6101F">
              <w:rPr>
                <w:sz w:val="22"/>
                <w:szCs w:val="22"/>
              </w:rPr>
              <w:t>куб.см</w:t>
            </w:r>
            <w:proofErr w:type="spellEnd"/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≤ 1600</w:t>
            </w: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84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Количество дверей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≥ 4</w:t>
            </w: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84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Тип кузова</w:t>
            </w:r>
          </w:p>
        </w:tc>
        <w:tc>
          <w:tcPr>
            <w:tcW w:w="4111" w:type="dxa"/>
            <w:vMerge w:val="restart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Седан</w:t>
            </w: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84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proofErr w:type="spellStart"/>
            <w:r w:rsidRPr="00A6101F">
              <w:rPr>
                <w:sz w:val="22"/>
                <w:szCs w:val="22"/>
              </w:rPr>
              <w:t>Хэтчбек</w:t>
            </w:r>
            <w:proofErr w:type="spellEnd"/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569"/>
        </w:trPr>
        <w:tc>
          <w:tcPr>
            <w:tcW w:w="1808" w:type="dxa"/>
            <w:vMerge w:val="restart"/>
            <w:vAlign w:val="center"/>
          </w:tcPr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A6101F" w:rsidRPr="00A6101F" w:rsidRDefault="00A6101F" w:rsidP="00DD2027">
            <w:pPr>
              <w:ind w:left="2"/>
              <w:jc w:val="center"/>
              <w:rPr>
                <w:sz w:val="22"/>
                <w:szCs w:val="22"/>
              </w:rPr>
            </w:pPr>
          </w:p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 xml:space="preserve">29.10.59.390 / </w:t>
            </w:r>
            <w:r w:rsidRPr="00A6101F">
              <w:rPr>
                <w:bCs/>
                <w:sz w:val="22"/>
                <w:szCs w:val="22"/>
              </w:rPr>
              <w:t>01.29.24.04.03</w:t>
            </w:r>
          </w:p>
        </w:tc>
        <w:tc>
          <w:tcPr>
            <w:tcW w:w="2127" w:type="dxa"/>
            <w:vMerge w:val="restart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Автотранспортное средство (автомобиль)</w:t>
            </w:r>
          </w:p>
        </w:tc>
        <w:tc>
          <w:tcPr>
            <w:tcW w:w="2552" w:type="dxa"/>
            <w:vMerge w:val="restart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Описание автомобиля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Категория транспортного средства – М1</w:t>
            </w:r>
          </w:p>
        </w:tc>
        <w:tc>
          <w:tcPr>
            <w:tcW w:w="3402" w:type="dxa"/>
            <w:vMerge w:val="restart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1</w:t>
            </w:r>
          </w:p>
        </w:tc>
      </w:tr>
      <w:tr w:rsidR="00A6101F" w:rsidRPr="00A6101F" w:rsidTr="00DD2027">
        <w:trPr>
          <w:trHeight w:val="549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Колесная формула/ведущие колеса - 4х2/передние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571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A6101F">
              <w:rPr>
                <w:sz w:val="22"/>
                <w:szCs w:val="22"/>
              </w:rPr>
              <w:t>переднеприводная</w:t>
            </w:r>
            <w:proofErr w:type="spellEnd"/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409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Расположение двигателя - переднее поперечное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75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Тип двигателя – четырехтактный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20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Топливо – бензин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20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Автомобиль оборудован антиблокировочной тормозной системой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20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877, с учетом постановления Правительства РФ от 12.05.2022 №855</w:t>
            </w:r>
          </w:p>
        </w:tc>
        <w:tc>
          <w:tcPr>
            <w:tcW w:w="340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20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Тип коробки передач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bCs/>
                <w:sz w:val="22"/>
                <w:szCs w:val="22"/>
              </w:rPr>
              <w:t xml:space="preserve">С </w:t>
            </w:r>
            <w:r w:rsidRPr="00A6101F">
              <w:rPr>
                <w:b/>
                <w:bCs/>
                <w:sz w:val="22"/>
                <w:szCs w:val="22"/>
              </w:rPr>
              <w:t>автоматическим</w:t>
            </w:r>
            <w:r w:rsidRPr="00A6101F">
              <w:rPr>
                <w:bCs/>
                <w:sz w:val="22"/>
                <w:szCs w:val="22"/>
              </w:rPr>
              <w:t xml:space="preserve"> управлением</w:t>
            </w: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20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Адаптированные органы управления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Без участия в управлении обеих ног</w:t>
            </w: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20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r w:rsidRPr="00A6101F">
              <w:rPr>
                <w:sz w:val="22"/>
                <w:szCs w:val="22"/>
              </w:rPr>
              <w:t>куб.см</w:t>
            </w:r>
            <w:proofErr w:type="spellEnd"/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≤ 1600</w:t>
            </w: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220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Количество дверей</w:t>
            </w:r>
          </w:p>
        </w:tc>
        <w:tc>
          <w:tcPr>
            <w:tcW w:w="4111" w:type="dxa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≥ 4</w:t>
            </w: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135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Тип кузова</w:t>
            </w:r>
          </w:p>
        </w:tc>
        <w:tc>
          <w:tcPr>
            <w:tcW w:w="4111" w:type="dxa"/>
            <w:vMerge w:val="restart"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A6101F">
              <w:rPr>
                <w:sz w:val="22"/>
                <w:szCs w:val="22"/>
              </w:rPr>
              <w:t>Седан</w:t>
            </w:r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A6101F" w:rsidRPr="00A6101F" w:rsidTr="00DD2027">
        <w:trPr>
          <w:trHeight w:val="135"/>
        </w:trPr>
        <w:tc>
          <w:tcPr>
            <w:tcW w:w="1808" w:type="dxa"/>
            <w:vMerge/>
          </w:tcPr>
          <w:p w:rsidR="00A6101F" w:rsidRPr="00A6101F" w:rsidRDefault="00A6101F" w:rsidP="00DD2027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6101F" w:rsidRPr="00A6101F" w:rsidRDefault="00A6101F" w:rsidP="00DD2027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A6101F" w:rsidRPr="00A6101F" w:rsidRDefault="00A6101F" w:rsidP="00DD2027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proofErr w:type="spellStart"/>
            <w:r w:rsidRPr="00A6101F">
              <w:rPr>
                <w:sz w:val="22"/>
                <w:szCs w:val="22"/>
              </w:rPr>
              <w:t>Хэтчбек</w:t>
            </w:r>
            <w:proofErr w:type="spellEnd"/>
          </w:p>
        </w:tc>
        <w:tc>
          <w:tcPr>
            <w:tcW w:w="992" w:type="dxa"/>
            <w:vMerge/>
          </w:tcPr>
          <w:p w:rsidR="00A6101F" w:rsidRPr="00A6101F" w:rsidRDefault="00A6101F" w:rsidP="00DD202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</w:tbl>
    <w:p w:rsidR="00A6101F" w:rsidRPr="00A6101F" w:rsidRDefault="00A6101F" w:rsidP="00A6101F">
      <w:pPr>
        <w:widowControl/>
        <w:spacing w:line="100" w:lineRule="atLeast"/>
        <w:ind w:left="-180"/>
        <w:jc w:val="right"/>
        <w:rPr>
          <w:sz w:val="22"/>
          <w:szCs w:val="22"/>
        </w:rPr>
      </w:pPr>
    </w:p>
    <w:p w:rsidR="00A6101F" w:rsidRPr="00A6101F" w:rsidRDefault="00A6101F" w:rsidP="00A6101F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E5E61" w:rsidRPr="00A6101F" w:rsidRDefault="00A6101F" w:rsidP="00A6101F">
      <w:pPr>
        <w:widowControl/>
        <w:spacing w:line="100" w:lineRule="atLeast"/>
        <w:ind w:left="-180"/>
        <w:jc w:val="right"/>
        <w:rPr>
          <w:sz w:val="22"/>
          <w:szCs w:val="22"/>
        </w:rPr>
      </w:pPr>
      <w:r w:rsidRPr="00A6101F">
        <w:rPr>
          <w:b/>
          <w:sz w:val="22"/>
          <w:szCs w:val="22"/>
        </w:rPr>
        <w:br w:type="page"/>
      </w:r>
    </w:p>
    <w:p w:rsidR="008E5E61" w:rsidRPr="00A6101F" w:rsidRDefault="001C3AAF" w:rsidP="001C3AAF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A6101F">
        <w:rPr>
          <w:rFonts w:ascii="Times New Roman" w:hAnsi="Times New Roman" w:cs="Times New Roman"/>
          <w:sz w:val="22"/>
          <w:szCs w:val="22"/>
        </w:rPr>
        <w:t>Поставить Товар на территорию города Перми и выдать его непосредственно Получателям не позднее 31.03.2025</w:t>
      </w:r>
      <w:r w:rsidR="007918FF" w:rsidRPr="00A6101F">
        <w:rPr>
          <w:rFonts w:ascii="Times New Roman" w:hAnsi="Times New Roman" w:cs="Times New Roman"/>
          <w:sz w:val="22"/>
          <w:szCs w:val="22"/>
        </w:rPr>
        <w:t xml:space="preserve"> (но не ранее 10.01.2025)</w:t>
      </w:r>
    </w:p>
    <w:p w:rsidR="001C3AAF" w:rsidRPr="00A6101F" w:rsidRDefault="001C3AAF" w:rsidP="001C3AAF">
      <w:pPr>
        <w:suppressAutoHyphens w:val="0"/>
        <w:rPr>
          <w:b/>
          <w:bCs/>
          <w:sz w:val="22"/>
          <w:szCs w:val="22"/>
        </w:rPr>
      </w:pPr>
      <w:r w:rsidRPr="00A6101F">
        <w:rPr>
          <w:b/>
          <w:sz w:val="22"/>
          <w:szCs w:val="22"/>
        </w:rPr>
        <w:t>Срок действия государственного контракта – по 25</w:t>
      </w:r>
      <w:r w:rsidRPr="00A6101F">
        <w:rPr>
          <w:b/>
          <w:bCs/>
          <w:sz w:val="22"/>
          <w:szCs w:val="22"/>
        </w:rPr>
        <w:t>.12.2025 года (включительно).</w:t>
      </w:r>
    </w:p>
    <w:p w:rsidR="00B91398" w:rsidRPr="007918FF" w:rsidRDefault="00B91398" w:rsidP="00F63338">
      <w:pPr>
        <w:pStyle w:val="ConsPlusNonformat"/>
        <w:widowControl/>
        <w:rPr>
          <w:rFonts w:ascii="Times New Roman" w:eastAsia="Lucida Sans Unicode" w:hAnsi="Times New Roman" w:cs="Times New Roman"/>
          <w:kern w:val="2"/>
          <w:sz w:val="22"/>
          <w:szCs w:val="22"/>
        </w:rPr>
      </w:pPr>
    </w:p>
    <w:sectPr w:rsidR="00B91398" w:rsidRPr="007918FF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BE"/>
    <w:multiLevelType w:val="hybridMultilevel"/>
    <w:tmpl w:val="5818F9E2"/>
    <w:lvl w:ilvl="0" w:tplc="221CED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60A92"/>
    <w:rsid w:val="00064109"/>
    <w:rsid w:val="00094C37"/>
    <w:rsid w:val="00095DEC"/>
    <w:rsid w:val="000B4DB5"/>
    <w:rsid w:val="000C6AEE"/>
    <w:rsid w:val="00125896"/>
    <w:rsid w:val="001258A1"/>
    <w:rsid w:val="0013601F"/>
    <w:rsid w:val="00145224"/>
    <w:rsid w:val="00150793"/>
    <w:rsid w:val="001815A1"/>
    <w:rsid w:val="00186A03"/>
    <w:rsid w:val="001A2388"/>
    <w:rsid w:val="001C3AAF"/>
    <w:rsid w:val="001D4D76"/>
    <w:rsid w:val="00203F92"/>
    <w:rsid w:val="00271061"/>
    <w:rsid w:val="00274CB4"/>
    <w:rsid w:val="002912C3"/>
    <w:rsid w:val="002937DF"/>
    <w:rsid w:val="002941C1"/>
    <w:rsid w:val="00294311"/>
    <w:rsid w:val="002B3D8F"/>
    <w:rsid w:val="002C49EC"/>
    <w:rsid w:val="002F7072"/>
    <w:rsid w:val="0030618C"/>
    <w:rsid w:val="00323499"/>
    <w:rsid w:val="00333393"/>
    <w:rsid w:val="00342ADB"/>
    <w:rsid w:val="00360709"/>
    <w:rsid w:val="003708F5"/>
    <w:rsid w:val="00372570"/>
    <w:rsid w:val="00397A2A"/>
    <w:rsid w:val="003F7E26"/>
    <w:rsid w:val="00407BEC"/>
    <w:rsid w:val="00445DF4"/>
    <w:rsid w:val="00446948"/>
    <w:rsid w:val="00454610"/>
    <w:rsid w:val="00461E45"/>
    <w:rsid w:val="00471F13"/>
    <w:rsid w:val="00487DE8"/>
    <w:rsid w:val="0049316B"/>
    <w:rsid w:val="004A3BD6"/>
    <w:rsid w:val="004E366C"/>
    <w:rsid w:val="004E46FD"/>
    <w:rsid w:val="004F173A"/>
    <w:rsid w:val="005200B0"/>
    <w:rsid w:val="00522D66"/>
    <w:rsid w:val="00553CCE"/>
    <w:rsid w:val="00566F1C"/>
    <w:rsid w:val="0056781A"/>
    <w:rsid w:val="006016B7"/>
    <w:rsid w:val="00623701"/>
    <w:rsid w:val="00651282"/>
    <w:rsid w:val="0065370A"/>
    <w:rsid w:val="006843A3"/>
    <w:rsid w:val="0069696D"/>
    <w:rsid w:val="00697DAC"/>
    <w:rsid w:val="006C02F4"/>
    <w:rsid w:val="006D3BEB"/>
    <w:rsid w:val="006D552E"/>
    <w:rsid w:val="006E46D2"/>
    <w:rsid w:val="00710698"/>
    <w:rsid w:val="007714EA"/>
    <w:rsid w:val="00774759"/>
    <w:rsid w:val="00790399"/>
    <w:rsid w:val="007918FF"/>
    <w:rsid w:val="0079278C"/>
    <w:rsid w:val="00803833"/>
    <w:rsid w:val="0082212C"/>
    <w:rsid w:val="0083060E"/>
    <w:rsid w:val="00857291"/>
    <w:rsid w:val="00887223"/>
    <w:rsid w:val="008A1931"/>
    <w:rsid w:val="008A6291"/>
    <w:rsid w:val="008B42FD"/>
    <w:rsid w:val="008B5E59"/>
    <w:rsid w:val="008D1C7B"/>
    <w:rsid w:val="008E5E61"/>
    <w:rsid w:val="008F1F23"/>
    <w:rsid w:val="008F71B4"/>
    <w:rsid w:val="009167FC"/>
    <w:rsid w:val="00917A6D"/>
    <w:rsid w:val="0098728C"/>
    <w:rsid w:val="00994AD9"/>
    <w:rsid w:val="009D11B0"/>
    <w:rsid w:val="009E4CB2"/>
    <w:rsid w:val="00A01D96"/>
    <w:rsid w:val="00A1365F"/>
    <w:rsid w:val="00A5311D"/>
    <w:rsid w:val="00A55585"/>
    <w:rsid w:val="00A56A33"/>
    <w:rsid w:val="00A6101F"/>
    <w:rsid w:val="00A6309D"/>
    <w:rsid w:val="00A82F83"/>
    <w:rsid w:val="00A92D83"/>
    <w:rsid w:val="00AA5368"/>
    <w:rsid w:val="00AC5351"/>
    <w:rsid w:val="00AD14C4"/>
    <w:rsid w:val="00AD43A8"/>
    <w:rsid w:val="00B144B5"/>
    <w:rsid w:val="00B2202A"/>
    <w:rsid w:val="00B63EE0"/>
    <w:rsid w:val="00B724D7"/>
    <w:rsid w:val="00B72B97"/>
    <w:rsid w:val="00B75520"/>
    <w:rsid w:val="00B75F16"/>
    <w:rsid w:val="00B83910"/>
    <w:rsid w:val="00B8599A"/>
    <w:rsid w:val="00B90272"/>
    <w:rsid w:val="00B91398"/>
    <w:rsid w:val="00BA00F2"/>
    <w:rsid w:val="00BB188A"/>
    <w:rsid w:val="00BF1B34"/>
    <w:rsid w:val="00C137EB"/>
    <w:rsid w:val="00C22A01"/>
    <w:rsid w:val="00C30CDD"/>
    <w:rsid w:val="00C406F1"/>
    <w:rsid w:val="00C50404"/>
    <w:rsid w:val="00C62814"/>
    <w:rsid w:val="00C62EE6"/>
    <w:rsid w:val="00C65703"/>
    <w:rsid w:val="00C95C68"/>
    <w:rsid w:val="00CB4FA1"/>
    <w:rsid w:val="00CC416D"/>
    <w:rsid w:val="00CE1C50"/>
    <w:rsid w:val="00CF222C"/>
    <w:rsid w:val="00CF6701"/>
    <w:rsid w:val="00D16E3D"/>
    <w:rsid w:val="00D33036"/>
    <w:rsid w:val="00D93757"/>
    <w:rsid w:val="00D9593B"/>
    <w:rsid w:val="00DC1FAB"/>
    <w:rsid w:val="00DC6CFF"/>
    <w:rsid w:val="00DD319A"/>
    <w:rsid w:val="00E3028E"/>
    <w:rsid w:val="00E448BC"/>
    <w:rsid w:val="00E45E54"/>
    <w:rsid w:val="00E67795"/>
    <w:rsid w:val="00E725FB"/>
    <w:rsid w:val="00E947E2"/>
    <w:rsid w:val="00EB0F87"/>
    <w:rsid w:val="00EB49EB"/>
    <w:rsid w:val="00EE396B"/>
    <w:rsid w:val="00EF0313"/>
    <w:rsid w:val="00EF2561"/>
    <w:rsid w:val="00F121A8"/>
    <w:rsid w:val="00F22413"/>
    <w:rsid w:val="00F35C00"/>
    <w:rsid w:val="00F50875"/>
    <w:rsid w:val="00F63338"/>
    <w:rsid w:val="00F67333"/>
    <w:rsid w:val="00F8433B"/>
    <w:rsid w:val="00F93B31"/>
    <w:rsid w:val="00FA1A6A"/>
    <w:rsid w:val="00FA271C"/>
    <w:rsid w:val="00FA3114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E5AF"/>
  <w15:docId w15:val="{77C8C740-F381-40BD-800E-4144BE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6">
    <w:name w:val="Normal (Web)"/>
    <w:basedOn w:val="a"/>
    <w:unhideWhenUsed/>
    <w:rsid w:val="00CB4F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rsid w:val="00186A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8E5E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91</cp:revision>
  <dcterms:created xsi:type="dcterms:W3CDTF">2022-07-27T04:53:00Z</dcterms:created>
  <dcterms:modified xsi:type="dcterms:W3CDTF">2024-10-25T07:47:00Z</dcterms:modified>
</cp:coreProperties>
</file>