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D6" w:rsidRPr="00641FDF" w:rsidRDefault="00BB40D6" w:rsidP="00EE166C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5"/>
          <w:szCs w:val="25"/>
        </w:rPr>
      </w:pPr>
      <w:r w:rsidRPr="00641FDF">
        <w:rPr>
          <w:rFonts w:ascii="Times New Roman" w:eastAsia="Calibri" w:hAnsi="Times New Roman" w:cs="Times New Roman"/>
          <w:b/>
          <w:color w:val="000000"/>
          <w:spacing w:val="-4"/>
          <w:sz w:val="25"/>
          <w:szCs w:val="25"/>
        </w:rPr>
        <w:t>Описание объекта закупки (Техническое задание)</w:t>
      </w:r>
    </w:p>
    <w:p w:rsidR="00E440F7" w:rsidRDefault="00E440F7" w:rsidP="004E735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63C7D" w:rsidRPr="00641FDF" w:rsidRDefault="00C92E99" w:rsidP="004E735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1. Наименование объекта закупки: </w:t>
      </w:r>
      <w:r w:rsidR="004E7358" w:rsidRPr="00641FD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выполнение работ по изготовлению ПОИ - ортопедических брюк в целях социального обеспечения граждан в 2025 году</w:t>
      </w:r>
      <w:r w:rsidR="00663C7D" w:rsidRPr="00641FD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8A66FD" w:rsidRPr="00641FDF" w:rsidRDefault="00C92E99" w:rsidP="008A66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</w:t>
      </w:r>
      <w:r w:rsidR="00E440F7">
        <w:rPr>
          <w:rFonts w:ascii="Times New Roman" w:eastAsia="Times New Roman" w:hAnsi="Times New Roman" w:cs="Times New Roman"/>
          <w:b/>
          <w:bCs/>
          <w:color w:val="000000"/>
          <w:spacing w:val="3"/>
          <w:sz w:val="25"/>
          <w:szCs w:val="25"/>
          <w:lang w:eastAsia="ru-RU"/>
        </w:rPr>
        <w:t xml:space="preserve"> Место выполнение Р</w:t>
      </w:r>
      <w:r w:rsidRPr="00641FDF">
        <w:rPr>
          <w:rFonts w:ascii="Times New Roman" w:eastAsia="Times New Roman" w:hAnsi="Times New Roman" w:cs="Times New Roman"/>
          <w:b/>
          <w:bCs/>
          <w:color w:val="000000"/>
          <w:spacing w:val="3"/>
          <w:sz w:val="25"/>
          <w:szCs w:val="25"/>
          <w:lang w:eastAsia="ru-RU"/>
        </w:rPr>
        <w:t>абот:</w:t>
      </w:r>
      <w:r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 </w:t>
      </w:r>
      <w:r w:rsidR="00E440F7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по месту изготовления И</w:t>
      </w:r>
      <w:r w:rsidR="008A66FD"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зделия на территории Российской Федерации.</w:t>
      </w:r>
    </w:p>
    <w:p w:rsidR="008A66FD" w:rsidRPr="00641FDF" w:rsidRDefault="008A66FD" w:rsidP="008A66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Снятие мерок, примерка и выдача ортопедических брюк осуществляется в специализированном помещении на территори</w:t>
      </w:r>
      <w:bookmarkStart w:id="0" w:name="_GoBack"/>
      <w:bookmarkEnd w:id="0"/>
      <w:r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и г.</w:t>
      </w:r>
      <w:r w:rsidR="0077563E"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 </w:t>
      </w:r>
      <w:r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Тюмени Тюменской области либо по месту жительства Получателя.</w:t>
      </w:r>
    </w:p>
    <w:p w:rsidR="002E439E" w:rsidRPr="00641FDF" w:rsidRDefault="002E439E" w:rsidP="002E43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Способ выдачи Изделий определяется по выбору Получателя:</w:t>
      </w:r>
    </w:p>
    <w:p w:rsidR="002E439E" w:rsidRPr="00641FDF" w:rsidRDefault="002E439E" w:rsidP="002E43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- адресная доставка по месту жительства Получателя; </w:t>
      </w:r>
    </w:p>
    <w:p w:rsidR="002E439E" w:rsidRPr="00641FDF" w:rsidRDefault="002E439E" w:rsidP="002E43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- по месту нахождения пунктов выдачи Изделий. </w:t>
      </w:r>
    </w:p>
    <w:p w:rsidR="007D313B" w:rsidRPr="00641FDF" w:rsidRDefault="007D313B" w:rsidP="002E43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Допускается доставка результатов работ по заявлению Получателя почтой по Тюменской области.  </w:t>
      </w:r>
    </w:p>
    <w:p w:rsidR="002E439E" w:rsidRPr="00641FDF" w:rsidRDefault="002E439E" w:rsidP="002E43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Поставщик согласовывает с Получателем способ, место и время поставки Товара не позднее, чем за 1 календарный день. </w:t>
      </w:r>
    </w:p>
    <w:p w:rsidR="002E439E" w:rsidRPr="00641FDF" w:rsidRDefault="002E439E" w:rsidP="002E43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Поставка по месту жительства Получателя производится по адресу, указанному в Реестре Получателей.</w:t>
      </w:r>
    </w:p>
    <w:p w:rsidR="008A66FD" w:rsidRPr="00641FDF" w:rsidRDefault="008A66FD" w:rsidP="008A66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Исполнитель обязан обеспечить соответствие помещений, в которых производится прием Получателей (в том числе снятие ме</w:t>
      </w:r>
      <w:r w:rsidR="00E440F7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рок, примерка и выдача готовых И</w:t>
      </w:r>
      <w:r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зделий), требованиям, установленным нормативно-правовыми актами в части доступности объектов социальной инфраструк</w:t>
      </w:r>
      <w:r w:rsidR="00E440F7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туры для инвалидов. Выполнение Р</w:t>
      </w:r>
      <w:r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абот должно быть осуществлено для граждан льготной категории, проживающих на территории юга Тюменской области.</w:t>
      </w:r>
    </w:p>
    <w:p w:rsidR="00C92E99" w:rsidRPr="00641FDF" w:rsidRDefault="008A66FD" w:rsidP="008A66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Помещения пунктов выдачи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Постановления Правительства Российской Федерации  от 29.03.2019 №</w:t>
      </w:r>
      <w:r w:rsidR="00194E14"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 </w:t>
      </w:r>
      <w:r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363  «Об утверждении государственной программы Российской Федерации «Доступная среда»,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       </w:t>
      </w:r>
    </w:p>
    <w:p w:rsidR="009268F7" w:rsidRPr="00641FDF" w:rsidRDefault="00C92E99" w:rsidP="00926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</w:t>
      </w:r>
      <w:r w:rsidR="00E440F7">
        <w:rPr>
          <w:rFonts w:ascii="Times New Roman" w:eastAsia="Times New Roman" w:hAnsi="Times New Roman" w:cs="Times New Roman"/>
          <w:b/>
          <w:bCs/>
          <w:color w:val="000000"/>
          <w:spacing w:val="3"/>
          <w:sz w:val="25"/>
          <w:szCs w:val="25"/>
          <w:lang w:eastAsia="ru-RU"/>
        </w:rPr>
        <w:t xml:space="preserve"> Сроки выполнения Р</w:t>
      </w:r>
      <w:r w:rsidRPr="00641FDF">
        <w:rPr>
          <w:rFonts w:ascii="Times New Roman" w:eastAsia="Times New Roman" w:hAnsi="Times New Roman" w:cs="Times New Roman"/>
          <w:b/>
          <w:bCs/>
          <w:color w:val="000000"/>
          <w:spacing w:val="3"/>
          <w:sz w:val="25"/>
          <w:szCs w:val="25"/>
          <w:lang w:eastAsia="ru-RU"/>
        </w:rPr>
        <w:t xml:space="preserve">абот: </w:t>
      </w:r>
      <w:proofErr w:type="gramStart"/>
      <w:r w:rsidR="009268F7"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с даты заключения</w:t>
      </w:r>
      <w:proofErr w:type="gramEnd"/>
      <w:r w:rsidR="009268F7" w:rsidRPr="00641FDF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 государственного Контракта до </w:t>
      </w:r>
      <w:r w:rsidR="004E7358" w:rsidRPr="00641FDF">
        <w:rPr>
          <w:rFonts w:ascii="Times New Roman" w:eastAsia="Times New Roman" w:hAnsi="Times New Roman" w:cs="Times New Roman"/>
          <w:b/>
          <w:bCs/>
          <w:color w:val="000000"/>
          <w:spacing w:val="3"/>
          <w:sz w:val="25"/>
          <w:szCs w:val="25"/>
          <w:lang w:eastAsia="ru-RU"/>
        </w:rPr>
        <w:t>01 ноября 2025 года</w:t>
      </w:r>
      <w:r w:rsidR="009268F7" w:rsidRPr="00641FDF">
        <w:rPr>
          <w:rFonts w:ascii="Times New Roman" w:eastAsia="Times New Roman" w:hAnsi="Times New Roman" w:cs="Times New Roman"/>
          <w:b/>
          <w:bCs/>
          <w:color w:val="000000"/>
          <w:spacing w:val="3"/>
          <w:sz w:val="25"/>
          <w:szCs w:val="25"/>
          <w:lang w:eastAsia="ru-RU"/>
        </w:rPr>
        <w:t xml:space="preserve"> (включительно). </w:t>
      </w:r>
    </w:p>
    <w:p w:rsidR="009268F7" w:rsidRPr="00641FDF" w:rsidRDefault="00E440F7" w:rsidP="00926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</w:pPr>
      <w:r w:rsidRPr="00503127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Срок выполнения Р</w:t>
      </w:r>
      <w:r w:rsidR="009268F7" w:rsidRPr="00503127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абот по изготовлению ортопедических брюк для обеспечения Получателя техническим средством реабилитации (изделием), изготавливаемым по индивидуальному заказу с привлечением Получателя, не может превышать 60 дней </w:t>
      </w:r>
      <w:proofErr w:type="gramStart"/>
      <w:r w:rsidR="004E7358" w:rsidRPr="00503127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с даты</w:t>
      </w:r>
      <w:r w:rsidR="009268F7" w:rsidRPr="00503127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 получения</w:t>
      </w:r>
      <w:proofErr w:type="gramEnd"/>
      <w:r w:rsidR="009268F7" w:rsidRPr="00503127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 Исполнителем реестра Получателей от Заказчика.</w:t>
      </w:r>
    </w:p>
    <w:p w:rsidR="00C92E99" w:rsidRPr="00641FDF" w:rsidRDefault="00C92E99" w:rsidP="00926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4. Требования к техническим и </w:t>
      </w:r>
      <w:r w:rsidR="00E440F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функциональным характеристикам Р</w:t>
      </w:r>
      <w:r w:rsidRPr="00641FD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абот</w:t>
      </w:r>
      <w:r w:rsidRPr="00641FDF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: </w:t>
      </w:r>
      <w:r w:rsidR="00C3766C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ртопедические брюки – специальная одежда, сконструированная и изготовленная с учетом функциональных особенностей и потребностей </w:t>
      </w:r>
      <w:r w:rsidR="00D97FBD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получателей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использующих кресла-коляски, для обеспечения их самообслуживания, а также облегчения действий обслуживающих лиц. Ортопедические брюки </w:t>
      </w:r>
      <w:r w:rsidR="00DA6F7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должны быть 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универсальны</w:t>
      </w:r>
      <w:r w:rsidR="00DA6F7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ми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, подход</w:t>
      </w:r>
      <w:r w:rsidR="00DA6F7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="00DA6F7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как для мужчин, так и для женщин. Брюки</w:t>
      </w:r>
      <w:r w:rsidR="00DA6F7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должны быть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предназначены для защиты от воздействия климатических факторов внешней среды (ветер, осадки, низкие температуры) при использовании вне помещения </w:t>
      </w:r>
      <w:r w:rsidR="00D97FBD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людьми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врожденными или ампутационными дефектами, или заболеваниями нижних конечностей, с нарушениями функций выделения, не препятств</w:t>
      </w:r>
      <w:r w:rsidR="00DA6F7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овать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управлению и пользованию другими техническими средствами 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реабилитации, а также обеспечива</w:t>
      </w:r>
      <w:r w:rsidR="00DA6F7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ть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незатрудненный допуск к местам регулировки и обслуживания.</w:t>
      </w:r>
    </w:p>
    <w:p w:rsidR="008A66FD" w:rsidRPr="00641FDF" w:rsidRDefault="00C92E99" w:rsidP="00E433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Обеспечение брюками </w:t>
      </w:r>
      <w:r w:rsidR="00DA6F7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должно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осуществляться по индивидуальному подбору данных средств в соответствии с физиологическим параметрами и потребностями Получателей в рамках рекомендаций индивидуальной программы реабилитации или абилитации.</w:t>
      </w:r>
    </w:p>
    <w:p w:rsidR="00BF65CF" w:rsidRPr="00641FDF" w:rsidRDefault="008A66FD" w:rsidP="008A66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Обеспечение 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D97FBD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олучателей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ортопедическими брюками (далее - брюки)</w:t>
      </w:r>
      <w:r w:rsidR="005165A2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должно 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включа</w:t>
      </w:r>
      <w:r w:rsidR="005165A2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ть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себя выполнение работ по изготовлению, выдачу гражданам с учетом индивидуального подбора, а также их гарантийное и </w:t>
      </w:r>
      <w:proofErr w:type="gramStart"/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пост-гарантийное</w:t>
      </w:r>
      <w:proofErr w:type="gramEnd"/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обслуживание.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257A90" w:rsidRPr="00641FDF" w:rsidRDefault="00E440F7" w:rsidP="00257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 5. Требования к качеству Р</w:t>
      </w:r>
      <w:r w:rsidR="00C92E99" w:rsidRPr="00641FD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абот:</w:t>
      </w:r>
      <w:r w:rsidR="00C3766C" w:rsidRPr="00641FD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="00C3766C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C92E9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ртопедические брюки должны соответствовать </w:t>
      </w:r>
      <w:r w:rsidR="0004088D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ГОСТ </w:t>
      </w:r>
      <w:proofErr w:type="gramStart"/>
      <w:r w:rsidR="0004088D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proofErr w:type="gramEnd"/>
      <w:r w:rsidR="0004088D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ИСО 9999-2019</w:t>
      </w:r>
      <w:r w:rsidR="000C5682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54B01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0C5682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Национальный стандарт Российской Федерации. Вспомогательные средства для людей с ограничениями жизнедеятельност</w:t>
      </w:r>
      <w:r w:rsidR="00C54B01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и. Классификация и терминология»</w:t>
      </w:r>
      <w:r w:rsidR="00C92E9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257A90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ГОСТ Р 5440</w:t>
      </w:r>
      <w:r w:rsidR="00C54B01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8-2021 «</w:t>
      </w:r>
      <w:r w:rsidR="00257A90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Национальный стандарт Российской Федерации. Одежда специальная для инвалидов. Общие технические условия</w:t>
      </w:r>
      <w:r w:rsidR="00C54B01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C92E9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C54B01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ГОСТ Р 51632-2021 «</w:t>
      </w:r>
      <w:r w:rsidR="00257A90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Национальный стандарт Российской Федерации. Технические средства реабилитации людей с ограничениями жизнедеятельности. Общие технически</w:t>
      </w:r>
      <w:r w:rsidR="00C54B01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е требования и методы испытаний»</w:t>
      </w:r>
      <w:r w:rsidR="00C92E9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257A90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ГОСТ Р 55639-2021 </w:t>
      </w:r>
      <w:r w:rsidR="00C54B01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257A90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Национальный стандарт Российской Федерации. Услуги по изготовлению специальной одежды для инвалидов. Состав и содержание</w:t>
      </w:r>
      <w:r w:rsidR="00C54B01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услуг. Требования безопасности»</w:t>
      </w:r>
      <w:r w:rsidR="00257A90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92E99" w:rsidRPr="00641FDF" w:rsidRDefault="00C92E99" w:rsidP="00257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Одежда должна </w:t>
      </w:r>
      <w:r w:rsidR="00013A6F" w:rsidRPr="00641FD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изготавливаться</w:t>
      </w:r>
      <w:r w:rsidRPr="00641FD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на типовые, так и на нестандартные фигуры в виде готового изделия или полуфабриката с последующей подгонкой по фигуре пользователя. Подгонка одежды по фигуре должна осуществляется в соответствии с требованиями технического описания модели. Одежда по внешнему виду, посадке на фигуре, размеру, конструктивному решению и художественному оформлению должна соответстввовать индивидуальным особенностям пользователя.</w:t>
      </w:r>
    </w:p>
    <w:p w:rsidR="00C92E99" w:rsidRPr="00641FDF" w:rsidRDefault="00C92E99" w:rsidP="00C92E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Одежда, предназначенная для облегчения действий обслуживающих лиц, должна позволять трансформировать объемную форму в плоские разъемные детали.</w:t>
      </w:r>
    </w:p>
    <w:p w:rsidR="00C92E99" w:rsidRPr="00641FDF" w:rsidRDefault="00C92E99" w:rsidP="00C92E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Одежда должна включать детали, предохраняющие ее от механических повреждений (защемление, прорезание, истирание и пр.) узлами протезов, аппаратов или костылей.</w:t>
      </w:r>
    </w:p>
    <w:p w:rsidR="004E7358" w:rsidRPr="00641FDF" w:rsidRDefault="00C92E99" w:rsidP="004E73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пользования изделиями утвержден приказом </w:t>
      </w:r>
      <w:r w:rsidR="00EE166C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Минтруда России от 05.03.2021 №</w:t>
      </w:r>
      <w:r w:rsidR="00C3766C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107н </w:t>
      </w:r>
      <w:r w:rsidR="005165A2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C3766C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Об утверждении Сроков пользования техническими средствами реабилитации, протезами и протезно-ортопедическими изделиями</w:t>
      </w:r>
      <w:r w:rsidR="005165A2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Срок пользования ортопедическими брюками не менее </w:t>
      </w:r>
      <w:r w:rsidR="00C3766C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1 года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92E99" w:rsidRPr="00641FDF" w:rsidRDefault="00C92E99" w:rsidP="004E73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6. Требования к безопасности:</w:t>
      </w:r>
      <w:r w:rsidR="00C3766C" w:rsidRPr="00641FD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C3766C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ри использовании брюк по назначению не должно создаваться угрозы для жизни и здоровья потребителей и окружающей среды, также использование брюк не должно причинять вред имуществу потребителя при их эксплуатации.</w:t>
      </w:r>
    </w:p>
    <w:p w:rsidR="00C92E99" w:rsidRPr="00641FDF" w:rsidRDefault="00C92E99" w:rsidP="00C92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Сырье и материалы, применяемые для изготовления брюк должны быть разрешены к применению Федеральной службой по надзору в сфере защиты прав потребителей и благополучия человека, а также не содержать ядовитых (токсичных) компонентов, не воздействовать на цвет поверхности, с которой контактируют те или иные детали изделия при его нормальной эксплуатации.</w:t>
      </w:r>
    </w:p>
    <w:p w:rsidR="00C92E99" w:rsidRPr="00641FDF" w:rsidRDefault="00C92E99" w:rsidP="00C92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Материалы, применяемые при изготовлении и контактирующие с телом </w:t>
      </w:r>
      <w:r w:rsidR="00D97FBD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получателя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, должны обладать биосовместимостью с кожными покровами человека, не вызыва</w:t>
      </w:r>
      <w:r w:rsidR="00F07735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ть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 него токсических и аллергических реакций в соответствии с требованиями биологической безопасности по </w:t>
      </w:r>
      <w:r w:rsidR="00425A6B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ГОСТ ISO 10993-1-2021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EE7934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ГОСТ ISO 10993-5-2023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EE7934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ГОСТ ISO 10993-10-2023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DD7766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ГОСТ Р 52770-2023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92E99" w:rsidRPr="00641FDF" w:rsidRDefault="00C92E99" w:rsidP="00C3766C">
      <w:pPr>
        <w:keepNext/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641FDF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lastRenderedPageBreak/>
        <w:t>7. Требования к маркировке:</w:t>
      </w:r>
      <w:r w:rsidR="00C3766C" w:rsidRPr="00641FDF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 </w:t>
      </w:r>
      <w:r w:rsidR="00C3766C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а каждое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зделие </w:t>
      </w:r>
      <w:r w:rsidR="00F07735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должен быть 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нанесен товарный знак, установленный для предприятия-изготовителя, и маркировка, не нарушающая 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покрытие и товарный вид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зделия в соответствии с ГОСТ 10581-91 «Изделия швейные. Маркировка, упаковка, транспортировка и хранение». </w:t>
      </w:r>
    </w:p>
    <w:p w:rsidR="00C92E99" w:rsidRPr="00641FDF" w:rsidRDefault="00E440F7" w:rsidP="00C92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 каждое И</w:t>
      </w:r>
      <w:r w:rsidR="00C92E9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зделие </w:t>
      </w:r>
      <w:r w:rsidR="00F07735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должны быть </w:t>
      </w:r>
      <w:r w:rsidR="00C92E9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нанесены четкие и несмываемые надписи, содержащие следующую информацию: размер в соответствии с физиологическим параметрами и потребностями пользователя, наименование и адрес фирмы-изготовителя, месяц и год изготовления. </w:t>
      </w:r>
      <w:proofErr w:type="gramEnd"/>
    </w:p>
    <w:p w:rsidR="00C92E99" w:rsidRPr="00641FDF" w:rsidRDefault="00E440F7" w:rsidP="00C92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Упаковка </w:t>
      </w:r>
      <w:r w:rsidR="00EE166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EE166C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зделий</w:t>
      </w:r>
      <w:r w:rsidR="00C92E9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07735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должна </w:t>
      </w:r>
      <w:r w:rsidR="00C92E9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обеспечива</w:t>
      </w:r>
      <w:r w:rsidR="00F07735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ть</w:t>
      </w:r>
      <w:r w:rsidR="00C92E9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защиту от повреждений, воздействия механических и климатических факторов, порчи (изнашивания), загрязнения во время хранения и транспортирования к месту использования по назначению и хранению изделий,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:rsidR="00C92E99" w:rsidRPr="00641FDF" w:rsidRDefault="00E440F7" w:rsidP="00C92E99">
      <w:pPr>
        <w:suppressAutoHyphens/>
        <w:spacing w:after="0" w:line="240" w:lineRule="auto"/>
        <w:ind w:left="-284" w:right="-145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упаковывания И</w:t>
      </w:r>
      <w:r w:rsidR="00C92E9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зделий </w:t>
      </w:r>
      <w:r w:rsidR="00F07735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должна </w:t>
      </w:r>
      <w:r w:rsidR="00C92E9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применя</w:t>
      </w:r>
      <w:r w:rsidR="00F07735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ться</w:t>
      </w:r>
      <w:r w:rsidR="00C92E99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потребительская тара (индивидуальная).</w:t>
      </w:r>
    </w:p>
    <w:p w:rsidR="00C92E99" w:rsidRPr="00641FDF" w:rsidRDefault="00C92E99" w:rsidP="00C92E99">
      <w:pPr>
        <w:suppressAutoHyphens/>
        <w:spacing w:after="0" w:line="240" w:lineRule="auto"/>
        <w:ind w:right="-145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К потребительской таре относят: пакет из полиэтиленовой пленки, коробку.</w:t>
      </w:r>
    </w:p>
    <w:p w:rsidR="00323343" w:rsidRPr="00641FDF" w:rsidRDefault="00C92E99" w:rsidP="00013E9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8. Требования к</w:t>
      </w:r>
      <w:r w:rsidRPr="00641FDF">
        <w:rPr>
          <w:rFonts w:ascii="Times New Roman" w:eastAsia="Times New Roman" w:hAnsi="Times New Roman" w:cs="Times New Roman"/>
          <w:b/>
          <w:i/>
          <w:sz w:val="25"/>
          <w:szCs w:val="25"/>
          <w:lang w:eastAsia="ar-SA"/>
        </w:rPr>
        <w:t xml:space="preserve"> </w:t>
      </w:r>
      <w:r w:rsidRPr="00641FDF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срокам и (или) объему пр</w:t>
      </w:r>
      <w:r w:rsidR="00E440F7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едоставления гарантии качества Р</w:t>
      </w:r>
      <w:r w:rsidRPr="00641FDF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абот:</w:t>
      </w:r>
      <w:r w:rsidR="00C3766C" w:rsidRPr="00641FDF"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lang w:eastAsia="ar-SA"/>
        </w:rPr>
        <w:t xml:space="preserve"> </w:t>
      </w:r>
      <w:r w:rsidR="00323343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Исполнитель должен гарантир</w:t>
      </w:r>
      <w:r w:rsidR="00425A6B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вать, что результаты Р</w:t>
      </w:r>
      <w:r w:rsidR="00323343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абот, выполненных в соответствии с условиями настоящего Контракта, надлежащего качества, не имеют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5165A2" w:rsidRPr="00641FDF" w:rsidRDefault="00323343" w:rsidP="005165A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Гарантийный срок должен составлять не менее 40 дней с даты подписания Исполнителем и Получателем </w:t>
      </w:r>
      <w:r w:rsidR="005165A2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акта сдачи-приемки выполненных работ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165A2" w:rsidRPr="00641FDF" w:rsidRDefault="005165A2" w:rsidP="00516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Исполни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тель должен гарантировать, что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зделия, обеспечение которыми осуществляется, являются новыми (изделиями, которые не были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лиц.</w:t>
      </w:r>
      <w:proofErr w:type="gramEnd"/>
    </w:p>
    <w:p w:rsidR="005165A2" w:rsidRPr="00641FDF" w:rsidRDefault="00E440F7" w:rsidP="00516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Исполнитель передает с И</w:t>
      </w:r>
      <w:r w:rsidR="005165A2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зделием гарантийный талон (при наличии) со сведениями 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переданном И</w:t>
      </w:r>
      <w:r w:rsidR="005165A2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зделии, информирует Получателя (представителя Получателя) о порядке и сроках гарантийного обслуживания.</w:t>
      </w:r>
    </w:p>
    <w:p w:rsidR="005165A2" w:rsidRPr="00641FDF" w:rsidRDefault="005165A2" w:rsidP="00516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гарантийных талонах должны быть указаны адреса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режим работы </w:t>
      </w:r>
      <w:r w:rsidR="00097E2C">
        <w:rPr>
          <w:rFonts w:ascii="Times New Roman" w:eastAsia="Times New Roman" w:hAnsi="Times New Roman" w:cs="Times New Roman"/>
          <w:sz w:val="25"/>
          <w:szCs w:val="25"/>
          <w:lang w:eastAsia="ru-RU"/>
        </w:rPr>
        <w:t>пунктов приема п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олучателей (специализированных мастерских или сервисных служб) по вопр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осам гарантийного обслуживания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зделия. </w:t>
      </w:r>
      <w:proofErr w:type="gramStart"/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 обнаружения получателе</w:t>
      </w:r>
      <w:r w:rsidR="00B67823">
        <w:rPr>
          <w:rFonts w:ascii="Times New Roman" w:eastAsia="Times New Roman" w:hAnsi="Times New Roman" w:cs="Times New Roman"/>
          <w:sz w:val="25"/>
          <w:szCs w:val="25"/>
          <w:lang w:eastAsia="ru-RU"/>
        </w:rPr>
        <w:t>м в течение гарантийного срока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зделия при его должной эксплу</w:t>
      </w:r>
      <w:r w:rsidR="00B67823">
        <w:rPr>
          <w:rFonts w:ascii="Times New Roman" w:eastAsia="Times New Roman" w:hAnsi="Times New Roman" w:cs="Times New Roman"/>
          <w:sz w:val="25"/>
          <w:szCs w:val="25"/>
          <w:lang w:eastAsia="ru-RU"/>
        </w:rPr>
        <w:t>атации несоответствия качества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зделия (выявления недостатков и дефектов, связанных с разработкой, материалами или качеством изготовления, в том числе ск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рытых недостатков и дефектов),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сполнителем (подрядчиком) должен быть обес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печен гарантийный ремонт (если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зделие подлежит гарантийному ремонту) либо осуществ</w:t>
      </w:r>
      <w:r w:rsidR="00B67823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лена его замена на аналогичное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зделие надлежащего качества.</w:t>
      </w:r>
      <w:proofErr w:type="gramEnd"/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Исполнитель (подрядчик) должен 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обеспечить возможность приемки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зделия на гарантийный ремонт (если изделие подлежит гарантийному ремонту) или для его замены по фактическому месту проживания полу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чателя с последующей доставкой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зделия до получателя по указанному адресу с подъемом на этаж. Производить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гарантийный ремонт или замену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зделий, вышедших из строя до истечения гарантийного срока, за счет собственных средств.</w:t>
      </w:r>
    </w:p>
    <w:p w:rsidR="005165A2" w:rsidRPr="00641FDF" w:rsidRDefault="005165A2" w:rsidP="00516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 обнаружения Получателе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м в течение гарантийного срока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зделия при его должной эксплу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атации несоответствия качества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зделия (выявления недостатков и дефектов, связанных с разработкой, материалами или качеством изготовления, в том числе ск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рытых недостатков и дефектов),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сполнителем обеспечив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ается гарантийный ремонт 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(если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зделие подлежит гарантийному ремон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ту) либо осуществляется замена Изделия на аналогичное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зделие надлежащего качества.</w:t>
      </w:r>
      <w:proofErr w:type="gramEnd"/>
    </w:p>
    <w:p w:rsidR="005165A2" w:rsidRPr="00641FDF" w:rsidRDefault="005165A2" w:rsidP="00516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 в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ыполнения гарантийного ремонта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зделия производится в сроки, согласованные с Получател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ем, но не должен превышать 20 (д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вадцать) рабочих дней со дня обращения Получателя (Заказчика).</w:t>
      </w:r>
    </w:p>
    <w:p w:rsidR="005165A2" w:rsidRPr="00641FDF" w:rsidRDefault="00E440F7" w:rsidP="00516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 осуществления замены Изделия не должен превышать 10 (д</w:t>
      </w:r>
      <w:r w:rsidR="005165A2"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есять) рабочих дней со дня обращения Получателя (Заказчика).</w:t>
      </w:r>
    </w:p>
    <w:p w:rsidR="005165A2" w:rsidRPr="00641FDF" w:rsidRDefault="005165A2" w:rsidP="00516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Обязательно наличие стационарного места обслуживания на территории Тюменской области для осуществления гарантийного ремонта в период гарантийного срока.</w:t>
      </w:r>
    </w:p>
    <w:p w:rsidR="0044355F" w:rsidRPr="00641FDF" w:rsidRDefault="00323343" w:rsidP="005165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Обеспечение возможности уст</w:t>
      </w:r>
      <w:r w:rsidR="00E440F7">
        <w:rPr>
          <w:rFonts w:ascii="Times New Roman" w:eastAsia="Times New Roman" w:hAnsi="Times New Roman" w:cs="Times New Roman"/>
          <w:sz w:val="25"/>
          <w:szCs w:val="25"/>
          <w:lang w:eastAsia="ru-RU"/>
        </w:rPr>
        <w:t>ранения недостатков (дефектов) И</w:t>
      </w:r>
      <w:r w:rsidRPr="00641F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зделия, выявленных в течение гарантийного срока, при обеспечении ортопедическими брюками осуществляется в соответствии с Федеральным законом от 07.02.1992 № 2300-1 «О защите прав потребителей».</w:t>
      </w:r>
    </w:p>
    <w:p w:rsidR="0044355F" w:rsidRPr="00641FDF" w:rsidRDefault="0044355F" w:rsidP="0098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165A2" w:rsidRPr="00641FDF" w:rsidRDefault="005165A2" w:rsidP="0051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5165A2" w:rsidRPr="00641FDF" w:rsidSect="004E735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165A2" w:rsidRPr="005165A2" w:rsidRDefault="005165A2" w:rsidP="0051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СПЕЦИФИКАЦИЯ</w:t>
      </w:r>
    </w:p>
    <w:p w:rsidR="005165A2" w:rsidRDefault="005165A2" w:rsidP="007D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704"/>
        <w:gridCol w:w="2410"/>
        <w:gridCol w:w="1701"/>
        <w:gridCol w:w="5812"/>
        <w:gridCol w:w="1275"/>
        <w:gridCol w:w="1418"/>
        <w:gridCol w:w="1240"/>
      </w:tblGrid>
      <w:tr w:rsidR="005165A2" w:rsidTr="005165A2">
        <w:tc>
          <w:tcPr>
            <w:tcW w:w="704" w:type="dxa"/>
          </w:tcPr>
          <w:p w:rsidR="005165A2" w:rsidRDefault="005165A2" w:rsidP="00516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5165A2" w:rsidRDefault="005165A2" w:rsidP="00516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55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товара, работы, услуги,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r w:rsidRPr="0044355F">
              <w:rPr>
                <w:rFonts w:ascii="Times New Roman" w:hAnsi="Times New Roman" w:cs="Times New Roman"/>
                <w:sz w:val="20"/>
                <w:szCs w:val="20"/>
              </w:rPr>
              <w:t>2/ Код КТРУ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/КОЗ</w:t>
            </w:r>
          </w:p>
        </w:tc>
        <w:tc>
          <w:tcPr>
            <w:tcW w:w="1701" w:type="dxa"/>
          </w:tcPr>
          <w:p w:rsidR="005165A2" w:rsidRDefault="005165A2" w:rsidP="00516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343">
              <w:rPr>
                <w:rFonts w:ascii="Times New Roman" w:hAnsi="Times New Roman" w:cs="Times New Roman"/>
                <w:sz w:val="20"/>
                <w:szCs w:val="20"/>
              </w:rPr>
              <w:t>Наименование, номер вида ТСР в соответствии с Приказом Минтруда РФ №86н</w:t>
            </w:r>
          </w:p>
        </w:tc>
        <w:tc>
          <w:tcPr>
            <w:tcW w:w="5812" w:type="dxa"/>
          </w:tcPr>
          <w:p w:rsidR="005165A2" w:rsidRDefault="005165A2" w:rsidP="00516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5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характеристики товара</w:t>
            </w:r>
          </w:p>
        </w:tc>
        <w:tc>
          <w:tcPr>
            <w:tcW w:w="1275" w:type="dxa"/>
          </w:tcPr>
          <w:p w:rsidR="005165A2" w:rsidRDefault="005165A2" w:rsidP="00516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5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1418" w:type="dxa"/>
          </w:tcPr>
          <w:p w:rsidR="005165A2" w:rsidRDefault="005165A2" w:rsidP="00516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выполнения работ</w:t>
            </w:r>
          </w:p>
        </w:tc>
        <w:tc>
          <w:tcPr>
            <w:tcW w:w="1240" w:type="dxa"/>
          </w:tcPr>
          <w:p w:rsidR="005165A2" w:rsidRDefault="007D099B" w:rsidP="007D09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гарантии</w:t>
            </w:r>
          </w:p>
        </w:tc>
      </w:tr>
      <w:tr w:rsidR="005165A2" w:rsidTr="005165A2">
        <w:tc>
          <w:tcPr>
            <w:tcW w:w="704" w:type="dxa"/>
          </w:tcPr>
          <w:p w:rsidR="005165A2" w:rsidRDefault="005165A2" w:rsidP="005165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165A2" w:rsidRPr="0044355F" w:rsidRDefault="005165A2" w:rsidP="005165A2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35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 2 14.12.30.170</w:t>
            </w:r>
          </w:p>
          <w:p w:rsidR="005165A2" w:rsidRDefault="005165A2" w:rsidP="005165A2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53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Одежда для поддержания физической формы (противоперегрузочные, </w:t>
            </w:r>
            <w:proofErr w:type="spellStart"/>
            <w:r w:rsidRPr="00D753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профилактико-нагрузочные</w:t>
            </w:r>
            <w:proofErr w:type="spellEnd"/>
            <w:r w:rsidRPr="00D753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профилактические костюмы) специальная</w:t>
            </w:r>
          </w:p>
          <w:p w:rsidR="005165A2" w:rsidRPr="0044355F" w:rsidRDefault="005165A2" w:rsidP="005165A2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165A2" w:rsidRPr="0044355F" w:rsidRDefault="005165A2" w:rsidP="005165A2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35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КТРУ</w:t>
            </w:r>
          </w:p>
          <w:p w:rsidR="005165A2" w:rsidRDefault="005165A2" w:rsidP="005165A2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35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14.12.30.170-0000002</w:t>
            </w:r>
          </w:p>
          <w:p w:rsidR="005165A2" w:rsidRPr="0044355F" w:rsidRDefault="005165A2" w:rsidP="005165A2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52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Ортопедические брюки</w:t>
            </w:r>
          </w:p>
          <w:p w:rsidR="005165A2" w:rsidRPr="0044355F" w:rsidRDefault="005165A2" w:rsidP="005165A2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65A2" w:rsidRDefault="005165A2" w:rsidP="005165A2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</w:p>
          <w:p w:rsidR="005165A2" w:rsidRDefault="005165A2" w:rsidP="005165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03.28.12.01.02</w:t>
            </w:r>
          </w:p>
        </w:tc>
        <w:tc>
          <w:tcPr>
            <w:tcW w:w="1701" w:type="dxa"/>
          </w:tcPr>
          <w:p w:rsidR="005165A2" w:rsidRPr="005165A2" w:rsidRDefault="005165A2" w:rsidP="005165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Ортопедические брюки</w:t>
            </w:r>
          </w:p>
          <w:p w:rsidR="005165A2" w:rsidRPr="005165A2" w:rsidRDefault="005165A2" w:rsidP="005165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5A2" w:rsidRDefault="005165A2" w:rsidP="005165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12-01-02</w:t>
            </w:r>
          </w:p>
        </w:tc>
        <w:tc>
          <w:tcPr>
            <w:tcW w:w="5812" w:type="dxa"/>
          </w:tcPr>
          <w:p w:rsidR="005165A2" w:rsidRPr="00C6296C" w:rsidRDefault="005165A2" w:rsidP="005165A2">
            <w:pPr>
              <w:shd w:val="clear" w:color="auto" w:fill="FFFFFF"/>
              <w:tabs>
                <w:tab w:val="left" w:pos="2434"/>
                <w:tab w:val="left" w:pos="3168"/>
                <w:tab w:val="left" w:pos="486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C629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Ортопедические брюки должны подбираться по индивидуальным размерам </w:t>
            </w:r>
            <w:r w:rsidRPr="007B129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Получателя*, с</w:t>
            </w:r>
            <w:r w:rsidRPr="00C629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 учетом его анатомо-функциональных особенностей.</w:t>
            </w:r>
          </w:p>
          <w:p w:rsidR="005165A2" w:rsidRPr="00C6296C" w:rsidRDefault="005165A2" w:rsidP="005165A2">
            <w:pPr>
              <w:shd w:val="clear" w:color="auto" w:fill="FFFFFF"/>
              <w:tabs>
                <w:tab w:val="left" w:pos="2434"/>
                <w:tab w:val="left" w:pos="3168"/>
                <w:tab w:val="left" w:pos="486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C629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Ортопедические брюки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должны быть </w:t>
            </w:r>
            <w:r w:rsidRPr="00C629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предназначены для сидения в креслах-колясках людей с ограниченными возможностями движения за счет специальной технологии и конструкции кроя.</w:t>
            </w:r>
          </w:p>
          <w:p w:rsidR="005165A2" w:rsidRPr="00C6296C" w:rsidRDefault="005165A2" w:rsidP="005165A2">
            <w:pPr>
              <w:shd w:val="clear" w:color="auto" w:fill="FFFFFF"/>
              <w:tabs>
                <w:tab w:val="left" w:pos="2434"/>
                <w:tab w:val="left" w:pos="3168"/>
                <w:tab w:val="left" w:pos="486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C629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Брюки должны быть свободны в области талии и бедер, иметь завышенную спинку для защиты спины, передняя часть брюк должна быть откидная на замках, вшитых в боковые швы, которые должны быть смещены в сторону передней части для удобства пользования туалетом, смены подгузников, должна быть расширенная пройма для возможности использования подгузников, выточки в области колен для комфортного сидения.</w:t>
            </w:r>
          </w:p>
          <w:p w:rsidR="005165A2" w:rsidRPr="00C6296C" w:rsidRDefault="005165A2" w:rsidP="005165A2">
            <w:pPr>
              <w:shd w:val="clear" w:color="auto" w:fill="FFFFFF"/>
              <w:tabs>
                <w:tab w:val="left" w:pos="2434"/>
                <w:tab w:val="left" w:pos="3168"/>
                <w:tab w:val="left" w:pos="486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C629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В боковые швы должны быть вставлены разъемные молнии, для обеспечения раскрываемости брючины и удобство надевания.</w:t>
            </w:r>
          </w:p>
          <w:p w:rsidR="005165A2" w:rsidRPr="00C6296C" w:rsidRDefault="005165A2" w:rsidP="005165A2">
            <w:pPr>
              <w:shd w:val="clear" w:color="auto" w:fill="FFFFFF"/>
              <w:tabs>
                <w:tab w:val="left" w:pos="2434"/>
                <w:tab w:val="left" w:pos="3168"/>
                <w:tab w:val="left" w:pos="486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C629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Пояс брюк должен быть на эластичной ленте, застегиваться с двух сторон по боковым швам над молниями на пуговицу, брючный крючок.</w:t>
            </w:r>
          </w:p>
          <w:p w:rsidR="005165A2" w:rsidRPr="00C6296C" w:rsidRDefault="005165A2" w:rsidP="005165A2">
            <w:pPr>
              <w:shd w:val="clear" w:color="auto" w:fill="FFFFFF"/>
              <w:tabs>
                <w:tab w:val="left" w:pos="2434"/>
                <w:tab w:val="left" w:pos="3168"/>
                <w:tab w:val="left" w:pos="486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C629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Над уровнем колена должны быть расположены накладные застегивающиеся карманы.</w:t>
            </w:r>
          </w:p>
          <w:p w:rsidR="005165A2" w:rsidRPr="00C6296C" w:rsidRDefault="005165A2" w:rsidP="005165A2">
            <w:pPr>
              <w:shd w:val="clear" w:color="auto" w:fill="FFFFFF"/>
              <w:tabs>
                <w:tab w:val="left" w:pos="2434"/>
                <w:tab w:val="left" w:pos="3168"/>
                <w:tab w:val="left" w:pos="486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C629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Для надежной фиксации на теле человека должны иметься две регулируемые лямки.</w:t>
            </w:r>
          </w:p>
          <w:p w:rsidR="005165A2" w:rsidRPr="00C6296C" w:rsidRDefault="005165A2" w:rsidP="005165A2">
            <w:pPr>
              <w:shd w:val="clear" w:color="auto" w:fill="FFFFFF"/>
              <w:tabs>
                <w:tab w:val="left" w:pos="2434"/>
                <w:tab w:val="left" w:pos="3168"/>
                <w:tab w:val="left" w:pos="486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C629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Верх брюк должен быть изготовлен из натуральных материалов, обеспечивающих защиту от дождя, грязи, подкладка должны быть изготовлена из вискозы.</w:t>
            </w:r>
          </w:p>
          <w:p w:rsidR="005165A2" w:rsidRPr="00C6296C" w:rsidRDefault="005165A2" w:rsidP="005165A2">
            <w:pPr>
              <w:shd w:val="clear" w:color="auto" w:fill="FFFFFF"/>
              <w:tabs>
                <w:tab w:val="left" w:pos="2434"/>
                <w:tab w:val="left" w:pos="3168"/>
                <w:tab w:val="left" w:pos="486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C629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В комплект поставки должен входить:</w:t>
            </w:r>
          </w:p>
          <w:p w:rsidR="005165A2" w:rsidRDefault="005165A2" w:rsidP="005165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9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1275" w:type="dxa"/>
          </w:tcPr>
          <w:p w:rsidR="005165A2" w:rsidRDefault="004E7358" w:rsidP="00516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418" w:type="dxa"/>
          </w:tcPr>
          <w:p w:rsidR="005165A2" w:rsidRDefault="005165A2" w:rsidP="00516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>не более 60 дней</w:t>
            </w:r>
            <w:r w:rsidR="004E735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 xml:space="preserve"> </w:t>
            </w:r>
            <w:r w:rsidR="004E7358" w:rsidRPr="004E735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>с даты получения Исполнителем р</w:t>
            </w:r>
            <w:r w:rsidR="004E735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ar-SA"/>
              </w:rPr>
              <w:t>еестра Получателей от Заказчика</w:t>
            </w:r>
          </w:p>
        </w:tc>
        <w:tc>
          <w:tcPr>
            <w:tcW w:w="1240" w:type="dxa"/>
          </w:tcPr>
          <w:p w:rsidR="005165A2" w:rsidRDefault="007D099B" w:rsidP="007D09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40 дней</w:t>
            </w:r>
          </w:p>
        </w:tc>
      </w:tr>
      <w:tr w:rsidR="007D099B" w:rsidTr="00636648">
        <w:tc>
          <w:tcPr>
            <w:tcW w:w="10627" w:type="dxa"/>
            <w:gridSpan w:val="4"/>
          </w:tcPr>
          <w:p w:rsidR="007D099B" w:rsidRDefault="007D099B" w:rsidP="007D099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7D099B" w:rsidRDefault="004E7358" w:rsidP="007D09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</w:tcPr>
          <w:p w:rsidR="007D099B" w:rsidRDefault="007D099B" w:rsidP="009013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</w:tcPr>
          <w:p w:rsidR="007D099B" w:rsidRDefault="007D099B" w:rsidP="009013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1351" w:rsidRPr="00641FDF" w:rsidRDefault="00013A6F" w:rsidP="007D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641FD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 не изменяется в зависимости от индивидуальной потребности Получателей и в соответствии с рекомендациями Индивидуальной программы реабилитации/Индивидуальной программы реабилитации абилитации.</w:t>
      </w:r>
    </w:p>
    <w:p w:rsidR="009268F7" w:rsidRPr="00EE166C" w:rsidRDefault="00013A6F" w:rsidP="00EE1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F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</w:t>
      </w:r>
      <w:proofErr w:type="gramStart"/>
      <w:r w:rsidRPr="00641FDF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gramEnd"/>
      <w:r w:rsidRPr="00641FDF">
        <w:rPr>
          <w:rFonts w:ascii="Times New Roman" w:eastAsia="Times New Roman" w:hAnsi="Times New Roman" w:cs="Times New Roman"/>
          <w:sz w:val="20"/>
          <w:szCs w:val="20"/>
          <w:lang w:eastAsia="ru-RU"/>
        </w:rPr>
        <w:t>.2 ст.33 Федерального закона от 05.04.2013 № 44-ФЗ «О контрактной системе в сфере   закупок товаров, работ, услуг для обеспечения государственных и муниципальных нужд» данные значения показателей не изменяются.</w:t>
      </w:r>
    </w:p>
    <w:sectPr w:rsidR="009268F7" w:rsidRPr="00EE166C" w:rsidSect="00EE166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747"/>
    <w:rsid w:val="00001FB4"/>
    <w:rsid w:val="00013A6F"/>
    <w:rsid w:val="00013E98"/>
    <w:rsid w:val="000230CE"/>
    <w:rsid w:val="0004088D"/>
    <w:rsid w:val="00065B9A"/>
    <w:rsid w:val="00082D7F"/>
    <w:rsid w:val="00097E2C"/>
    <w:rsid w:val="000A3906"/>
    <w:rsid w:val="000C5682"/>
    <w:rsid w:val="000D49ED"/>
    <w:rsid w:val="001026DE"/>
    <w:rsid w:val="00110FFC"/>
    <w:rsid w:val="00142042"/>
    <w:rsid w:val="00143D01"/>
    <w:rsid w:val="00186B03"/>
    <w:rsid w:val="00191B7A"/>
    <w:rsid w:val="00194E14"/>
    <w:rsid w:val="00197264"/>
    <w:rsid w:val="001A36F7"/>
    <w:rsid w:val="001C69B4"/>
    <w:rsid w:val="001E74A8"/>
    <w:rsid w:val="001F16AA"/>
    <w:rsid w:val="002449C7"/>
    <w:rsid w:val="002559F3"/>
    <w:rsid w:val="00257A90"/>
    <w:rsid w:val="00277098"/>
    <w:rsid w:val="002B0952"/>
    <w:rsid w:val="002B3451"/>
    <w:rsid w:val="002C06E0"/>
    <w:rsid w:val="002D4BA1"/>
    <w:rsid w:val="002E439E"/>
    <w:rsid w:val="002E54C8"/>
    <w:rsid w:val="00310A87"/>
    <w:rsid w:val="00312F89"/>
    <w:rsid w:val="00323343"/>
    <w:rsid w:val="003527AB"/>
    <w:rsid w:val="00364EAF"/>
    <w:rsid w:val="003A73C9"/>
    <w:rsid w:val="003B0A4A"/>
    <w:rsid w:val="003B15F4"/>
    <w:rsid w:val="003E0844"/>
    <w:rsid w:val="003E585E"/>
    <w:rsid w:val="003F60A4"/>
    <w:rsid w:val="003F6616"/>
    <w:rsid w:val="004014D3"/>
    <w:rsid w:val="00412122"/>
    <w:rsid w:val="00416AC4"/>
    <w:rsid w:val="00425A6B"/>
    <w:rsid w:val="00430A53"/>
    <w:rsid w:val="00436B26"/>
    <w:rsid w:val="0044355F"/>
    <w:rsid w:val="00456254"/>
    <w:rsid w:val="00496307"/>
    <w:rsid w:val="00496E93"/>
    <w:rsid w:val="004D730D"/>
    <w:rsid w:val="004E7358"/>
    <w:rsid w:val="0050233B"/>
    <w:rsid w:val="00503127"/>
    <w:rsid w:val="0050698F"/>
    <w:rsid w:val="005132FE"/>
    <w:rsid w:val="005165A2"/>
    <w:rsid w:val="00522AEB"/>
    <w:rsid w:val="00527769"/>
    <w:rsid w:val="00541AEE"/>
    <w:rsid w:val="005444A5"/>
    <w:rsid w:val="00570F64"/>
    <w:rsid w:val="0057521D"/>
    <w:rsid w:val="005801B4"/>
    <w:rsid w:val="00581863"/>
    <w:rsid w:val="0059498C"/>
    <w:rsid w:val="005A52B8"/>
    <w:rsid w:val="005E1762"/>
    <w:rsid w:val="005F4511"/>
    <w:rsid w:val="0060158D"/>
    <w:rsid w:val="0061193D"/>
    <w:rsid w:val="0061301F"/>
    <w:rsid w:val="0064165A"/>
    <w:rsid w:val="00641FDF"/>
    <w:rsid w:val="00663C7D"/>
    <w:rsid w:val="0067039C"/>
    <w:rsid w:val="00690E52"/>
    <w:rsid w:val="00693727"/>
    <w:rsid w:val="006A197F"/>
    <w:rsid w:val="006B280A"/>
    <w:rsid w:val="00743AE4"/>
    <w:rsid w:val="00744ED8"/>
    <w:rsid w:val="00752142"/>
    <w:rsid w:val="007726BC"/>
    <w:rsid w:val="0077563E"/>
    <w:rsid w:val="007B129A"/>
    <w:rsid w:val="007B2D2B"/>
    <w:rsid w:val="007C2782"/>
    <w:rsid w:val="007C3CA2"/>
    <w:rsid w:val="007C5BCD"/>
    <w:rsid w:val="007D099B"/>
    <w:rsid w:val="007D313B"/>
    <w:rsid w:val="007E659A"/>
    <w:rsid w:val="00817B6F"/>
    <w:rsid w:val="008212BB"/>
    <w:rsid w:val="00830556"/>
    <w:rsid w:val="00831449"/>
    <w:rsid w:val="00835E91"/>
    <w:rsid w:val="008455D7"/>
    <w:rsid w:val="00886F6B"/>
    <w:rsid w:val="00896943"/>
    <w:rsid w:val="008A66FD"/>
    <w:rsid w:val="008B6A29"/>
    <w:rsid w:val="008C2730"/>
    <w:rsid w:val="008C7068"/>
    <w:rsid w:val="008D3EE0"/>
    <w:rsid w:val="008E0DE7"/>
    <w:rsid w:val="008F07E8"/>
    <w:rsid w:val="009000D5"/>
    <w:rsid w:val="009009D4"/>
    <w:rsid w:val="00901351"/>
    <w:rsid w:val="00907B9E"/>
    <w:rsid w:val="0091572C"/>
    <w:rsid w:val="009268F7"/>
    <w:rsid w:val="00926A86"/>
    <w:rsid w:val="00936B6F"/>
    <w:rsid w:val="00952DF8"/>
    <w:rsid w:val="009803EE"/>
    <w:rsid w:val="009862E5"/>
    <w:rsid w:val="009A381A"/>
    <w:rsid w:val="009B76BD"/>
    <w:rsid w:val="009C29C7"/>
    <w:rsid w:val="009C428B"/>
    <w:rsid w:val="009E397D"/>
    <w:rsid w:val="00A02985"/>
    <w:rsid w:val="00A13657"/>
    <w:rsid w:val="00A16A32"/>
    <w:rsid w:val="00A1739D"/>
    <w:rsid w:val="00A20DA6"/>
    <w:rsid w:val="00A24429"/>
    <w:rsid w:val="00A3114F"/>
    <w:rsid w:val="00A33CFB"/>
    <w:rsid w:val="00A372BD"/>
    <w:rsid w:val="00A6429C"/>
    <w:rsid w:val="00A8543F"/>
    <w:rsid w:val="00A8662C"/>
    <w:rsid w:val="00A87F9E"/>
    <w:rsid w:val="00AB232F"/>
    <w:rsid w:val="00AF242E"/>
    <w:rsid w:val="00B3703D"/>
    <w:rsid w:val="00B67823"/>
    <w:rsid w:val="00B722F5"/>
    <w:rsid w:val="00B760FC"/>
    <w:rsid w:val="00B7740E"/>
    <w:rsid w:val="00B94B07"/>
    <w:rsid w:val="00BB39BF"/>
    <w:rsid w:val="00BB40D6"/>
    <w:rsid w:val="00BC30CB"/>
    <w:rsid w:val="00BD0689"/>
    <w:rsid w:val="00BF65CF"/>
    <w:rsid w:val="00BF6C5A"/>
    <w:rsid w:val="00C107D2"/>
    <w:rsid w:val="00C12E70"/>
    <w:rsid w:val="00C35615"/>
    <w:rsid w:val="00C35D85"/>
    <w:rsid w:val="00C372E2"/>
    <w:rsid w:val="00C3766C"/>
    <w:rsid w:val="00C422B3"/>
    <w:rsid w:val="00C4300A"/>
    <w:rsid w:val="00C54B01"/>
    <w:rsid w:val="00C6296C"/>
    <w:rsid w:val="00C8175D"/>
    <w:rsid w:val="00C92E99"/>
    <w:rsid w:val="00CC244F"/>
    <w:rsid w:val="00CD034D"/>
    <w:rsid w:val="00CD171C"/>
    <w:rsid w:val="00CD63B8"/>
    <w:rsid w:val="00CF5F20"/>
    <w:rsid w:val="00D06B1E"/>
    <w:rsid w:val="00D238DA"/>
    <w:rsid w:val="00D24A51"/>
    <w:rsid w:val="00D376FF"/>
    <w:rsid w:val="00D45EB3"/>
    <w:rsid w:val="00D47B36"/>
    <w:rsid w:val="00D54EAE"/>
    <w:rsid w:val="00D75333"/>
    <w:rsid w:val="00D75A55"/>
    <w:rsid w:val="00D86C6E"/>
    <w:rsid w:val="00D9605A"/>
    <w:rsid w:val="00D97FBD"/>
    <w:rsid w:val="00DA3747"/>
    <w:rsid w:val="00DA6F79"/>
    <w:rsid w:val="00DB690F"/>
    <w:rsid w:val="00DD29BA"/>
    <w:rsid w:val="00DD5B91"/>
    <w:rsid w:val="00DD7766"/>
    <w:rsid w:val="00E16E66"/>
    <w:rsid w:val="00E21B86"/>
    <w:rsid w:val="00E4334A"/>
    <w:rsid w:val="00E440F7"/>
    <w:rsid w:val="00E57943"/>
    <w:rsid w:val="00E96A02"/>
    <w:rsid w:val="00E96FD9"/>
    <w:rsid w:val="00EC589E"/>
    <w:rsid w:val="00EE166C"/>
    <w:rsid w:val="00EE4AB2"/>
    <w:rsid w:val="00EE7934"/>
    <w:rsid w:val="00EE7CC5"/>
    <w:rsid w:val="00F06F2F"/>
    <w:rsid w:val="00F07735"/>
    <w:rsid w:val="00F1464B"/>
    <w:rsid w:val="00F243DD"/>
    <w:rsid w:val="00F511AE"/>
    <w:rsid w:val="00F546D3"/>
    <w:rsid w:val="00F57E08"/>
    <w:rsid w:val="00F73FBA"/>
    <w:rsid w:val="00FC41D9"/>
    <w:rsid w:val="00FE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7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F481-4A37-4EAF-9316-90C5D62C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Козицкая Елена Владимировна</dc:creator>
  <cp:lastModifiedBy>Крысина</cp:lastModifiedBy>
  <cp:revision>10</cp:revision>
  <cp:lastPrinted>2020-03-05T03:21:00Z</cp:lastPrinted>
  <dcterms:created xsi:type="dcterms:W3CDTF">2024-11-08T05:43:00Z</dcterms:created>
  <dcterms:modified xsi:type="dcterms:W3CDTF">2024-11-18T10:02:00Z</dcterms:modified>
</cp:coreProperties>
</file>