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3A677B" w:rsidRDefault="00DE0006" w:rsidP="0043606E">
      <w:pPr>
        <w:pStyle w:val="ac"/>
        <w:widowControl w:val="0"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№1</w:t>
      </w:r>
    </w:p>
    <w:p w:rsidR="00BA0A07" w:rsidRPr="003A677B" w:rsidRDefault="00BA0A07" w:rsidP="0043606E">
      <w:pPr>
        <w:pStyle w:val="ac"/>
        <w:widowControl w:val="0"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4"/>
          <w:szCs w:val="24"/>
          <w:lang w:eastAsia="en-US"/>
        </w:rPr>
      </w:pPr>
      <w:r w:rsidRPr="003A677B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3A677B" w:rsidRDefault="00BA0A07" w:rsidP="0043606E">
      <w:pPr>
        <w:widowControl w:val="0"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3A677B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3A677B" w:rsidRDefault="00BA0A07" w:rsidP="0043606E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3A677B" w:rsidRDefault="00D1004E" w:rsidP="0043606E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7B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Default="00D1004E" w:rsidP="0043606E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A677B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3A67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C21954" w:rsidRDefault="00D1004E" w:rsidP="0043606E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45492E" w:rsidRDefault="00D1004E" w:rsidP="0043606E">
      <w:pPr>
        <w:widowControl w:val="0"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92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0A7EC7" w:rsidRPr="000A7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9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0" w:name="_GoBack"/>
      <w:bookmarkEnd w:id="0"/>
      <w:r w:rsidR="002962E9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2962E9" w:rsidRPr="002962E9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 реабилитации (Слуховой аппарат костной проводимости (</w:t>
      </w:r>
      <w:proofErr w:type="spellStart"/>
      <w:r w:rsidR="002962E9" w:rsidRPr="002962E9">
        <w:rPr>
          <w:rFonts w:ascii="Times New Roman" w:hAnsi="Times New Roman" w:cs="Times New Roman"/>
          <w:b/>
          <w:sz w:val="24"/>
          <w:szCs w:val="24"/>
        </w:rPr>
        <w:t>неимплантируемый</w:t>
      </w:r>
      <w:proofErr w:type="spellEnd"/>
      <w:r w:rsidR="002962E9" w:rsidRPr="002962E9">
        <w:rPr>
          <w:rFonts w:ascii="Times New Roman" w:hAnsi="Times New Roman" w:cs="Times New Roman"/>
          <w:b/>
          <w:sz w:val="24"/>
          <w:szCs w:val="24"/>
        </w:rPr>
        <w:t>)) для обеспечения в 202</w:t>
      </w:r>
      <w:r w:rsidR="00F94443">
        <w:rPr>
          <w:rFonts w:ascii="Times New Roman" w:hAnsi="Times New Roman" w:cs="Times New Roman"/>
          <w:b/>
          <w:sz w:val="24"/>
          <w:szCs w:val="24"/>
        </w:rPr>
        <w:t>5</w:t>
      </w:r>
      <w:r w:rsidR="002962E9" w:rsidRPr="002962E9">
        <w:rPr>
          <w:rFonts w:ascii="Times New Roman" w:hAnsi="Times New Roman" w:cs="Times New Roman"/>
          <w:b/>
          <w:sz w:val="24"/>
          <w:szCs w:val="24"/>
        </w:rPr>
        <w:t xml:space="preserve"> году Получателей</w:t>
      </w:r>
    </w:p>
    <w:p w:rsidR="00A642C0" w:rsidRDefault="00A642C0" w:rsidP="0043606E">
      <w:pPr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748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2268"/>
        <w:gridCol w:w="1418"/>
        <w:gridCol w:w="746"/>
        <w:gridCol w:w="1805"/>
        <w:gridCol w:w="2410"/>
        <w:gridCol w:w="1687"/>
      </w:tblGrid>
      <w:tr w:rsidR="002962E9" w:rsidRPr="00A16636" w:rsidTr="00A8361C">
        <w:trPr>
          <w:trHeight w:val="65"/>
          <w:jc w:val="center"/>
        </w:trPr>
        <w:tc>
          <w:tcPr>
            <w:tcW w:w="414" w:type="dxa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606E"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746" w:type="dxa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962E9" w:rsidRPr="00A16636" w:rsidRDefault="002962E9" w:rsidP="00A8361C">
            <w:pPr>
              <w:widowControl w:val="0"/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5" w:type="dxa"/>
          </w:tcPr>
          <w:p w:rsidR="002962E9" w:rsidRPr="00A16636" w:rsidRDefault="002962E9" w:rsidP="00666A9F">
            <w:pPr>
              <w:widowControl w:val="0"/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687" w:type="dxa"/>
          </w:tcPr>
          <w:p w:rsidR="00A16636" w:rsidRDefault="002962E9" w:rsidP="00A16636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2962E9" w:rsidRPr="00A16636" w:rsidRDefault="002962E9" w:rsidP="00A16636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2962E9" w:rsidRPr="00A16636" w:rsidTr="00A8361C">
        <w:trPr>
          <w:trHeight w:val="1805"/>
          <w:jc w:val="center"/>
        </w:trPr>
        <w:tc>
          <w:tcPr>
            <w:tcW w:w="414" w:type="dxa"/>
            <w:vMerge w:val="restart"/>
          </w:tcPr>
          <w:p w:rsidR="002962E9" w:rsidRPr="00A16636" w:rsidRDefault="0043606E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962E9" w:rsidRPr="00A16636" w:rsidRDefault="002962E9" w:rsidP="0043606E">
            <w:pPr>
              <w:widowControl w:val="0"/>
              <w:spacing w:after="0" w:line="240" w:lineRule="auto"/>
              <w:ind w:left="-44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17-01-15</w:t>
            </w:r>
          </w:p>
          <w:p w:rsidR="002962E9" w:rsidRPr="00A16636" w:rsidRDefault="002962E9" w:rsidP="0043606E">
            <w:pPr>
              <w:widowControl w:val="0"/>
              <w:spacing w:after="0" w:line="240" w:lineRule="auto"/>
              <w:ind w:left="-44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E9" w:rsidRPr="00A16636" w:rsidRDefault="00BD0B2C" w:rsidP="00A16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Слуховой аппарат костной проводимости (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неимплантируемый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46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26.60.14.120</w:t>
            </w:r>
          </w:p>
        </w:tc>
        <w:tc>
          <w:tcPr>
            <w:tcW w:w="746" w:type="dxa"/>
            <w:vMerge w:val="restart"/>
          </w:tcPr>
          <w:p w:rsidR="002962E9" w:rsidRPr="00A16636" w:rsidRDefault="00564248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Общее описание</w:t>
            </w:r>
          </w:p>
        </w:tc>
        <w:tc>
          <w:tcPr>
            <w:tcW w:w="2410" w:type="dxa"/>
          </w:tcPr>
          <w:p w:rsidR="002962E9" w:rsidRPr="00A16636" w:rsidRDefault="002962E9" w:rsidP="00A16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Слуховой аппарат костной проводимости (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неимплантируемый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) предназначен для реабилитации детей и взрослых с 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кондуктивной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тугоухостью</w:t>
            </w:r>
          </w:p>
        </w:tc>
        <w:tc>
          <w:tcPr>
            <w:tcW w:w="1687" w:type="dxa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962E9" w:rsidRPr="00A16636" w:rsidTr="00A8361C">
        <w:trPr>
          <w:trHeight w:val="834"/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2410" w:type="dxa"/>
          </w:tcPr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способ крепления - головной бандаж;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способ обработки сигналов – цифровой;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настройки – цифровой;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прямое управление через приложение мобильного телефона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система динамического подавления обратной связи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система адаптивного шумоподавления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защита от резких громких звуков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многополосная автоматическая адаптивная система направленности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компрессия широкого динамического диапазона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- динамическая стабилизация выходного сигнала –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кодирования, разработанные для: смешанной потери слуха, 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кондуктивной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потери слуха, односторонней 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сенсоневральной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глухоты – наличие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функция измерения прямой костной проводимости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- мягкий бандажный фиксатор (мягкая головная лента) – наличие;</w:t>
            </w:r>
          </w:p>
          <w:p w:rsidR="002962E9" w:rsidRPr="00A16636" w:rsidRDefault="002962E9" w:rsidP="00A8361C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- универсальная конструкция процессора, позволяет, благодаря системе 2-х направленных микрофонов, использовать процессор, как </w:t>
            </w:r>
            <w:proofErr w:type="gram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левостороннего, так и для правостороннего 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слухопротезирования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наличие;</w:t>
            </w:r>
          </w:p>
        </w:tc>
        <w:tc>
          <w:tcPr>
            <w:tcW w:w="1687" w:type="dxa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Количество каналов цифрового анализа и обработки звукового сигнала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менее 17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trHeight w:val="735"/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Количество встроенных направленных микрофонов</w:t>
            </w:r>
          </w:p>
        </w:tc>
        <w:tc>
          <w:tcPr>
            <w:tcW w:w="2410" w:type="dxa"/>
          </w:tcPr>
          <w:p w:rsidR="002962E9" w:rsidRPr="00A16636" w:rsidRDefault="0043606E" w:rsidP="0043606E">
            <w:pPr>
              <w:widowControl w:val="0"/>
              <w:tabs>
                <w:tab w:val="left" w:pos="270"/>
                <w:tab w:val="left" w:pos="1782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62E9" w:rsidRPr="00A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A16636">
            <w:pPr>
              <w:widowControl w:val="0"/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прослушивания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Нижний предел частотного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диапазона,</w:t>
            </w:r>
          </w:p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(Герц)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250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Верхний предел частотного диапазона,</w:t>
            </w:r>
          </w:p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(Герц)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менее 7000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силы на 90 дБ (ВУС90), дБ (Децибел)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более 117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силы на 60 дБ (ВУС60), дБ (Децибел)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более 105</w:t>
            </w:r>
          </w:p>
        </w:tc>
        <w:tc>
          <w:tcPr>
            <w:tcW w:w="1687" w:type="dxa"/>
          </w:tcPr>
          <w:p w:rsidR="002962E9" w:rsidRPr="00A16636" w:rsidRDefault="00A8361C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Коэффициент гармоник, %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687" w:type="dxa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Уровень собственных шумов, дБ (Децибел)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более 26</w:t>
            </w:r>
          </w:p>
        </w:tc>
        <w:tc>
          <w:tcPr>
            <w:tcW w:w="1687" w:type="dxa"/>
          </w:tcPr>
          <w:p w:rsidR="002962E9" w:rsidRPr="00A16636" w:rsidRDefault="00A16636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A166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Задержка при обработке и передаче сигнала, мс (Миллисекунда)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более 4,5</w:t>
            </w:r>
          </w:p>
        </w:tc>
        <w:tc>
          <w:tcPr>
            <w:tcW w:w="1687" w:type="dxa"/>
          </w:tcPr>
          <w:p w:rsidR="002962E9" w:rsidRPr="00A16636" w:rsidRDefault="002962E9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962E9" w:rsidRPr="00A16636" w:rsidTr="00A8361C">
        <w:trPr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Потребляемый ток в состоянии покоя, мА (Микроампер)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не более 1,4</w:t>
            </w:r>
          </w:p>
        </w:tc>
        <w:tc>
          <w:tcPr>
            <w:tcW w:w="1687" w:type="dxa"/>
          </w:tcPr>
          <w:p w:rsidR="002962E9" w:rsidRPr="00A16636" w:rsidRDefault="00A16636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2962E9" w:rsidRPr="00A16636" w:rsidTr="00A8361C">
        <w:trPr>
          <w:trHeight w:val="274"/>
          <w:jc w:val="center"/>
        </w:trPr>
        <w:tc>
          <w:tcPr>
            <w:tcW w:w="414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Вес без элемента питания, </w:t>
            </w:r>
            <w:proofErr w:type="spellStart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(Грамм)</w:t>
            </w:r>
          </w:p>
        </w:tc>
        <w:tc>
          <w:tcPr>
            <w:tcW w:w="2410" w:type="dxa"/>
          </w:tcPr>
          <w:p w:rsidR="002962E9" w:rsidRPr="00A16636" w:rsidRDefault="002962E9" w:rsidP="00436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9,8</w:t>
            </w:r>
          </w:p>
        </w:tc>
        <w:tc>
          <w:tcPr>
            <w:tcW w:w="1687" w:type="dxa"/>
          </w:tcPr>
          <w:p w:rsidR="002962E9" w:rsidRPr="00A16636" w:rsidRDefault="00A16636" w:rsidP="00A8361C">
            <w:pPr>
              <w:widowControl w:val="0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заявке конкретное значение характеристики</w:t>
            </w:r>
          </w:p>
        </w:tc>
      </w:tr>
    </w:tbl>
    <w:p w:rsidR="002962E9" w:rsidRDefault="002962E9" w:rsidP="0043606E">
      <w:pPr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</w:rPr>
      </w:pPr>
    </w:p>
    <w:p w:rsid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0B2C">
        <w:rPr>
          <w:rFonts w:ascii="Times New Roman" w:hAnsi="Times New Roman" w:cs="Times New Roman"/>
          <w:b/>
          <w:sz w:val="24"/>
          <w:szCs w:val="28"/>
        </w:rPr>
        <w:t>Маркировка упаковки товара должна включать: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страну-изготовителя;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наименование предприятия-изготовителя, юридический адрес, товарный знак (при наличии);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- отличительные характеристики товара в соответствии с их 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техническим исполнением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(при наличии);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номер артикула (при наличии);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количество товара в упаковке;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дату (месяц, год) изготовления или гарантийный срок годности (при наличии);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правила использования (при необходимости);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штриховой код товара (при наличии);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информацию о сертификации (при наличии).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Хранение должно осуществляться в соответствии с требованиями, предъявляемыми к данной категории товара.</w:t>
      </w:r>
    </w:p>
    <w:p w:rsidR="00BD0B2C" w:rsidRPr="00A16636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</w:t>
      </w:r>
      <w:r w:rsidR="00A16636">
        <w:rPr>
          <w:rFonts w:ascii="Times New Roman" w:hAnsi="Times New Roman" w:cs="Times New Roman"/>
          <w:sz w:val="24"/>
          <w:szCs w:val="28"/>
        </w:rPr>
        <w:t>щими на данном виде транспорта.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ИСО 9999-2019 «Вспомогательные средства для людей с ограничениями жизнедеятельности. Классификация и терминология», ГОСТ 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52770-2023 «</w:t>
      </w:r>
      <w:r w:rsidR="00630C05" w:rsidRPr="00630C05">
        <w:rPr>
          <w:rFonts w:ascii="Times New Roman" w:hAnsi="Times New Roman" w:cs="Times New Roman"/>
          <w:sz w:val="24"/>
          <w:szCs w:val="28"/>
        </w:rPr>
        <w:t>Изделия медицинские. Система оценки биологического действия. Общие требования безопасности</w:t>
      </w:r>
      <w:r w:rsidR="00A16636">
        <w:rPr>
          <w:rFonts w:ascii="Times New Roman" w:hAnsi="Times New Roman" w:cs="Times New Roman"/>
          <w:sz w:val="24"/>
          <w:szCs w:val="28"/>
        </w:rPr>
        <w:t xml:space="preserve">», </w:t>
      </w:r>
      <w:r w:rsidR="00110A02" w:rsidRPr="00110A02">
        <w:rPr>
          <w:rFonts w:ascii="Times New Roman" w:hAnsi="Times New Roman" w:cs="Times New Roman"/>
          <w:sz w:val="24"/>
          <w:szCs w:val="28"/>
        </w:rPr>
        <w:t xml:space="preserve">ГОСТ ISO 10993-5-2023 </w:t>
      </w:r>
      <w:r w:rsidRPr="00BD0B2C">
        <w:rPr>
          <w:rFonts w:ascii="Times New Roman" w:hAnsi="Times New Roman" w:cs="Times New Roman"/>
          <w:sz w:val="24"/>
          <w:szCs w:val="28"/>
        </w:rPr>
        <w:t>«</w:t>
      </w:r>
      <w:r w:rsidR="00110A02" w:rsidRPr="00110A02">
        <w:rPr>
          <w:rFonts w:ascii="Times New Roman" w:hAnsi="Times New Roman" w:cs="Times New Roman"/>
          <w:sz w:val="24"/>
          <w:szCs w:val="28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110A02" w:rsidRPr="00110A02">
        <w:rPr>
          <w:rFonts w:ascii="Times New Roman" w:hAnsi="Times New Roman" w:cs="Times New Roman"/>
          <w:sz w:val="24"/>
          <w:szCs w:val="28"/>
        </w:rPr>
        <w:t>цитотоксичность</w:t>
      </w:r>
      <w:proofErr w:type="spellEnd"/>
      <w:r w:rsidR="00110A02" w:rsidRPr="00110A02">
        <w:rPr>
          <w:rFonts w:ascii="Times New Roman" w:hAnsi="Times New Roman" w:cs="Times New Roman"/>
          <w:sz w:val="24"/>
          <w:szCs w:val="28"/>
        </w:rPr>
        <w:t xml:space="preserve"> методами </w:t>
      </w:r>
      <w:proofErr w:type="spellStart"/>
      <w:r w:rsidR="00110A02" w:rsidRPr="00110A02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="00110A02" w:rsidRPr="00110A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0A02" w:rsidRPr="00110A02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="00A16636">
        <w:rPr>
          <w:rFonts w:ascii="Times New Roman" w:hAnsi="Times New Roman" w:cs="Times New Roman"/>
          <w:sz w:val="24"/>
          <w:szCs w:val="28"/>
        </w:rPr>
        <w:t xml:space="preserve">», </w:t>
      </w:r>
      <w:r w:rsidR="00774329" w:rsidRPr="00774329">
        <w:rPr>
          <w:rFonts w:ascii="Times New Roman" w:hAnsi="Times New Roman" w:cs="Times New Roman"/>
          <w:sz w:val="24"/>
          <w:szCs w:val="28"/>
        </w:rPr>
        <w:t>ГОСТ ISO 10993-10-2023</w:t>
      </w:r>
      <w:r w:rsidRPr="00BD0B2C">
        <w:rPr>
          <w:rFonts w:ascii="Times New Roman" w:hAnsi="Times New Roman" w:cs="Times New Roman"/>
          <w:sz w:val="24"/>
          <w:szCs w:val="28"/>
        </w:rPr>
        <w:t xml:space="preserve"> «</w:t>
      </w:r>
      <w:r w:rsidR="00774329" w:rsidRPr="00774329">
        <w:rPr>
          <w:rFonts w:ascii="Times New Roman" w:hAnsi="Times New Roman" w:cs="Times New Roman"/>
          <w:sz w:val="24"/>
          <w:szCs w:val="28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Pr="00BD0B2C">
        <w:rPr>
          <w:rFonts w:ascii="Times New Roman" w:hAnsi="Times New Roman" w:cs="Times New Roman"/>
          <w:sz w:val="24"/>
          <w:szCs w:val="28"/>
        </w:rPr>
        <w:t xml:space="preserve">», ГОСТ 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51024-2012 «Аппараты слуховые электронные реабилитационные. Технические требования и методы испытаний».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Сырье и материалы, из которых изготавливается товар, не должны выделять токсичных веще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ств пр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>и эксплуатации, а также воздействовать на цвет поверхности (кожу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При использовании Товара по назначению не должно создаваться угрозы для жизни и здоровья Получателя.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Товар должен соответствовать требованиям безопасности для здоровья человека и </w:t>
      </w:r>
      <w:r w:rsidRPr="00BD0B2C">
        <w:rPr>
          <w:rFonts w:ascii="Times New Roman" w:hAnsi="Times New Roman" w:cs="Times New Roman"/>
          <w:sz w:val="24"/>
          <w:szCs w:val="28"/>
        </w:rPr>
        <w:lastRenderedPageBreak/>
        <w:t xml:space="preserve">санитарно-гигиеническим требованиям, предъявляемым к данному товару. 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безопасность для кожных покровов;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эстетичность;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комфортность;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- простота пользования.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При выдаче Получателям слуховых аппаратов должна производиться настройка слуховых аппаратов. В связи с тем, что настройка слуховых аппаратов является медицинской услугой, у участника закупки (соисполнителя) обязательно наличие действующей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BD0B2C">
        <w:rPr>
          <w:rFonts w:ascii="Times New Roman" w:hAnsi="Times New Roman" w:cs="Times New Roman"/>
          <w:sz w:val="24"/>
          <w:szCs w:val="28"/>
        </w:rPr>
        <w:t>сурдологии</w:t>
      </w:r>
      <w:proofErr w:type="spellEnd"/>
      <w:r w:rsidRPr="00BD0B2C">
        <w:rPr>
          <w:rFonts w:ascii="Times New Roman" w:hAnsi="Times New Roman" w:cs="Times New Roman"/>
          <w:sz w:val="24"/>
          <w:szCs w:val="28"/>
        </w:rPr>
        <w:t xml:space="preserve"> – оториноларингологии (Федеральный закон от 04.05.2011 г. № 99-ФЗ «О лицензировании отдельных видов деятельности»; 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Постановление Правительства РФ от 01.06.2021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BD0B2C">
        <w:rPr>
          <w:rFonts w:ascii="Times New Roman" w:hAnsi="Times New Roman" w:cs="Times New Roman"/>
          <w:sz w:val="24"/>
          <w:szCs w:val="28"/>
        </w:rPr>
        <w:t>Сколково</w:t>
      </w:r>
      <w:proofErr w:type="spellEnd"/>
      <w:r w:rsidRPr="00BD0B2C">
        <w:rPr>
          <w:rFonts w:ascii="Times New Roman" w:hAnsi="Times New Roman" w:cs="Times New Roman"/>
          <w:sz w:val="24"/>
          <w:szCs w:val="28"/>
        </w:rPr>
        <w:t xml:space="preserve">") и признании утратившими силу некоторых актов Правительства Российской Федерации" или осуществление участником закупки (соисполнителем) деятельности по </w:t>
      </w:r>
      <w:proofErr w:type="spellStart"/>
      <w:r w:rsidRPr="00BD0B2C">
        <w:rPr>
          <w:rFonts w:ascii="Times New Roman" w:hAnsi="Times New Roman" w:cs="Times New Roman"/>
          <w:sz w:val="24"/>
          <w:szCs w:val="28"/>
        </w:rPr>
        <w:t>слухопротезированию</w:t>
      </w:r>
      <w:proofErr w:type="spellEnd"/>
      <w:r w:rsidRPr="00BD0B2C">
        <w:rPr>
          <w:rFonts w:ascii="Times New Roman" w:hAnsi="Times New Roman" w:cs="Times New Roman"/>
          <w:sz w:val="24"/>
          <w:szCs w:val="28"/>
        </w:rPr>
        <w:t xml:space="preserve"> в соответствии с профессиональным стандартом «Специалист в области </w:t>
      </w:r>
      <w:proofErr w:type="spellStart"/>
      <w:r w:rsidRPr="00BD0B2C">
        <w:rPr>
          <w:rFonts w:ascii="Times New Roman" w:hAnsi="Times New Roman" w:cs="Times New Roman"/>
          <w:sz w:val="24"/>
          <w:szCs w:val="28"/>
        </w:rPr>
        <w:t>слухопротезирования</w:t>
      </w:r>
      <w:proofErr w:type="spellEnd"/>
      <w:r w:rsidRPr="00BD0B2C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BD0B2C">
        <w:rPr>
          <w:rFonts w:ascii="Times New Roman" w:hAnsi="Times New Roman" w:cs="Times New Roman"/>
          <w:sz w:val="24"/>
          <w:szCs w:val="28"/>
        </w:rPr>
        <w:t>сурдоакустик</w:t>
      </w:r>
      <w:proofErr w:type="spellEnd"/>
      <w:r w:rsidRPr="00BD0B2C">
        <w:rPr>
          <w:rFonts w:ascii="Times New Roman" w:hAnsi="Times New Roman" w:cs="Times New Roman"/>
          <w:sz w:val="24"/>
          <w:szCs w:val="28"/>
        </w:rPr>
        <w:t>)», утвержденным приказом Министерства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труда и социальной защиты Российской Федерации от 10.05.2016 г. №226н, зарегистрированным в Минюсте России 30.05.2016 г. №42332».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Гарантийный срок эксплуатации товара должен быть не менее 24 месяцев </w:t>
      </w:r>
      <w:proofErr w:type="gramStart"/>
      <w:r w:rsidRPr="00BD0B2C">
        <w:rPr>
          <w:rFonts w:ascii="Times New Roman" w:hAnsi="Times New Roman" w:cs="Times New Roman"/>
          <w:sz w:val="24"/>
          <w:szCs w:val="28"/>
        </w:rPr>
        <w:t>с даты выдачи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товара Получателю и подписания Поставщиком и Получателем акта приемки-передачи товара (гарантийный срок эксплуатации товара не относится  к функциональным, техническим и качественным характеристикам).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Сертификат соответствия ОСТ РФ (декларация соответствия). 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Регистрационное удостоверение </w:t>
      </w:r>
      <w:proofErr w:type="spellStart"/>
      <w:r w:rsidRPr="00BD0B2C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BD0B2C">
        <w:rPr>
          <w:rFonts w:ascii="Times New Roman" w:hAnsi="Times New Roman" w:cs="Times New Roman"/>
          <w:sz w:val="24"/>
          <w:szCs w:val="28"/>
        </w:rPr>
        <w:t xml:space="preserve"> России. 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Поскольку после первичной настройки слухового аппарата, может потребоваться повторная или дополнительная его настройка, Поставщик (соисполнитель) обязан осуществлять дополнительную индивидуальную настройку слухового аппарата в течение всего срока действия государственного контракта.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Срок гарантийного ремонта товара со дня обращения Получателя не должен превышать 20 рабочих дней. 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На товаре должны быть нанесены товарный знак, установленный для предприятия-изготовителя (при наличии), и маркировка, не нарушающая покрытие и товарный вид товара. 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Товар должен быть уложен в индивидуальную упаковку с внутренней влагонепроницаемой бумагой.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</w:t>
      </w:r>
      <w:r w:rsidRPr="00BD0B2C">
        <w:rPr>
          <w:rFonts w:ascii="Times New Roman" w:hAnsi="Times New Roman" w:cs="Times New Roman"/>
          <w:sz w:val="24"/>
          <w:szCs w:val="28"/>
        </w:rPr>
        <w:lastRenderedPageBreak/>
        <w:t>или листы) в соответствии с действующим законодательством Российской Федерации.</w:t>
      </w:r>
    </w:p>
    <w:p w:rsidR="00A16636" w:rsidRPr="00BD0B2C" w:rsidRDefault="00A16636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6636" w:rsidRPr="00A16636" w:rsidRDefault="00A16636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Место поставки товара:</w:t>
      </w:r>
    </w:p>
    <w:p w:rsidR="00BD0B2C" w:rsidRP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0B2C">
        <w:rPr>
          <w:rFonts w:ascii="Times New Roman" w:hAnsi="Times New Roman" w:cs="Times New Roman"/>
          <w:sz w:val="24"/>
          <w:szCs w:val="28"/>
        </w:rPr>
        <w:t>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BD0B2C" w:rsidRDefault="00BD0B2C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0B2C">
        <w:rPr>
          <w:rFonts w:ascii="Times New Roman" w:hAnsi="Times New Roman" w:cs="Times New Roman"/>
          <w:sz w:val="24"/>
          <w:szCs w:val="28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6" w:history="1">
        <w:r w:rsidRPr="00BD0B2C">
          <w:rPr>
            <w:rFonts w:ascii="Times New Roman" w:hAnsi="Times New Roman" w:cs="Times New Roman"/>
            <w:sz w:val="24"/>
            <w:szCs w:val="28"/>
          </w:rPr>
          <w:t>приказом</w:t>
        </w:r>
      </w:hyperlink>
      <w:r w:rsidRPr="00BD0B2C">
        <w:rPr>
          <w:rFonts w:ascii="Times New Roman" w:hAnsi="Times New Roman" w:cs="Times New Roman"/>
          <w:sz w:val="24"/>
          <w:szCs w:val="28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им при этом необходимой помощи".</w:t>
      </w:r>
    </w:p>
    <w:p w:rsidR="00A16636" w:rsidRPr="00BD0B2C" w:rsidRDefault="00A16636" w:rsidP="0043606E">
      <w:pPr>
        <w:pStyle w:val="ae"/>
        <w:widowControl w:val="0"/>
        <w:ind w:right="-242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D0B2C" w:rsidRPr="00A16636" w:rsidRDefault="00A16636" w:rsidP="0043606E">
      <w:pPr>
        <w:pStyle w:val="ae"/>
        <w:widowControl w:val="0"/>
        <w:ind w:right="-242"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6636">
        <w:rPr>
          <w:rFonts w:ascii="Times New Roman" w:hAnsi="Times New Roman" w:cs="Times New Roman"/>
          <w:b/>
          <w:sz w:val="24"/>
          <w:szCs w:val="28"/>
        </w:rPr>
        <w:t>Срок поставки:</w:t>
      </w:r>
    </w:p>
    <w:p w:rsidR="00BD0B2C" w:rsidRPr="00BD0B2C" w:rsidRDefault="00BD0B2C" w:rsidP="0043606E">
      <w:pPr>
        <w:pStyle w:val="ae"/>
        <w:widowControl w:val="0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0B2C">
        <w:rPr>
          <w:rFonts w:ascii="Times New Roman" w:hAnsi="Times New Roman" w:cs="Times New Roman"/>
          <w:sz w:val="24"/>
          <w:szCs w:val="28"/>
        </w:rPr>
        <w:t>С даты получения</w:t>
      </w:r>
      <w:proofErr w:type="gramEnd"/>
      <w:r w:rsidRPr="00BD0B2C">
        <w:rPr>
          <w:rFonts w:ascii="Times New Roman" w:hAnsi="Times New Roman" w:cs="Times New Roman"/>
          <w:sz w:val="24"/>
          <w:szCs w:val="28"/>
        </w:rPr>
        <w:t xml:space="preserve"> от Заказчика реестра получателей Товара до </w:t>
      </w:r>
      <w:r w:rsidR="00C24A32">
        <w:rPr>
          <w:rFonts w:ascii="Times New Roman" w:hAnsi="Times New Roman" w:cs="Times New Roman"/>
          <w:sz w:val="24"/>
          <w:szCs w:val="28"/>
        </w:rPr>
        <w:t>01</w:t>
      </w:r>
      <w:r w:rsidRPr="00BD0B2C">
        <w:rPr>
          <w:rFonts w:ascii="Times New Roman" w:hAnsi="Times New Roman" w:cs="Times New Roman"/>
          <w:sz w:val="24"/>
          <w:szCs w:val="28"/>
        </w:rPr>
        <w:t>.</w:t>
      </w:r>
      <w:r w:rsidR="00C24A32">
        <w:rPr>
          <w:rFonts w:ascii="Times New Roman" w:hAnsi="Times New Roman" w:cs="Times New Roman"/>
          <w:sz w:val="24"/>
          <w:szCs w:val="28"/>
        </w:rPr>
        <w:t>08</w:t>
      </w:r>
      <w:r w:rsidRPr="00BD0B2C">
        <w:rPr>
          <w:rFonts w:ascii="Times New Roman" w:hAnsi="Times New Roman" w:cs="Times New Roman"/>
          <w:sz w:val="24"/>
          <w:szCs w:val="28"/>
        </w:rPr>
        <w:t>.202</w:t>
      </w:r>
      <w:r w:rsidR="00C24A32">
        <w:rPr>
          <w:rFonts w:ascii="Times New Roman" w:hAnsi="Times New Roman" w:cs="Times New Roman"/>
          <w:sz w:val="24"/>
          <w:szCs w:val="28"/>
        </w:rPr>
        <w:t>5</w:t>
      </w:r>
      <w:r w:rsidRPr="00BD0B2C">
        <w:rPr>
          <w:rFonts w:ascii="Times New Roman" w:hAnsi="Times New Roman" w:cs="Times New Roman"/>
          <w:sz w:val="24"/>
          <w:szCs w:val="28"/>
        </w:rPr>
        <w:t xml:space="preserve"> г. должно быть поставлено 100% общего объема товаров.</w:t>
      </w:r>
    </w:p>
    <w:p w:rsidR="00BD0B2C" w:rsidRPr="00BD0B2C" w:rsidRDefault="00BD0B2C" w:rsidP="0043606E">
      <w:pPr>
        <w:pStyle w:val="ae"/>
        <w:widowControl w:val="0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0B2C">
        <w:rPr>
          <w:rFonts w:ascii="Times New Roman" w:hAnsi="Times New Roman" w:cs="Times New Roman"/>
          <w:sz w:val="24"/>
          <w:szCs w:val="28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sectPr w:rsidR="00BD0B2C" w:rsidRPr="00BD0B2C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0A02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2E9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88C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D12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06E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0D7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4988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68A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48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382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BF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C05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A9F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64A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329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E2E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636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61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874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4F8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2C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954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A32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C5F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1FFC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4F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006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27FBE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443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0D64-3D35-4762-8815-04A815BD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002SHmarevaZI</cp:lastModifiedBy>
  <cp:revision>91</cp:revision>
  <cp:lastPrinted>2024-03-21T11:23:00Z</cp:lastPrinted>
  <dcterms:created xsi:type="dcterms:W3CDTF">2024-03-05T04:53:00Z</dcterms:created>
  <dcterms:modified xsi:type="dcterms:W3CDTF">2024-10-17T06:19:00Z</dcterms:modified>
</cp:coreProperties>
</file>