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687750" w:rsidRDefault="00C131AD" w:rsidP="00FE33DE">
      <w:pPr>
        <w:widowControl w:val="0"/>
        <w:ind w:left="10206"/>
        <w:jc w:val="center"/>
        <w:rPr>
          <w:szCs w:val="24"/>
        </w:rPr>
      </w:pPr>
      <w:r w:rsidRPr="00687750">
        <w:rPr>
          <w:szCs w:val="24"/>
        </w:rPr>
        <w:t>Приложение № 1</w:t>
      </w:r>
    </w:p>
    <w:p w14:paraId="06000000" w14:textId="1ADF3612" w:rsidR="0052416F" w:rsidRPr="00687750" w:rsidRDefault="00C131AD" w:rsidP="00451019">
      <w:pPr>
        <w:widowControl w:val="0"/>
        <w:ind w:left="10206"/>
        <w:jc w:val="center"/>
        <w:rPr>
          <w:szCs w:val="24"/>
        </w:rPr>
      </w:pPr>
      <w:r w:rsidRPr="00687750">
        <w:rPr>
          <w:szCs w:val="24"/>
        </w:rPr>
        <w:t>к извещени</w:t>
      </w:r>
      <w:r w:rsidR="008831B7" w:rsidRPr="00687750">
        <w:rPr>
          <w:szCs w:val="24"/>
        </w:rPr>
        <w:t>ю</w:t>
      </w:r>
    </w:p>
    <w:p w14:paraId="28DF6EE7" w14:textId="77777777" w:rsidR="008304E8" w:rsidRPr="00687750" w:rsidRDefault="008304E8" w:rsidP="00451019">
      <w:pPr>
        <w:widowControl w:val="0"/>
        <w:ind w:left="10206"/>
        <w:jc w:val="center"/>
        <w:rPr>
          <w:b/>
          <w:szCs w:val="24"/>
        </w:rPr>
      </w:pPr>
    </w:p>
    <w:p w14:paraId="07000000" w14:textId="0F0612A9" w:rsidR="0052416F" w:rsidRPr="00687750" w:rsidRDefault="008304E8" w:rsidP="00F935B8">
      <w:pPr>
        <w:widowControl w:val="0"/>
        <w:jc w:val="center"/>
        <w:rPr>
          <w:b/>
          <w:szCs w:val="24"/>
        </w:rPr>
      </w:pPr>
      <w:r w:rsidRPr="00687750">
        <w:rPr>
          <w:b/>
          <w:szCs w:val="24"/>
        </w:rPr>
        <w:t>Описание объекта закупки</w:t>
      </w:r>
    </w:p>
    <w:p w14:paraId="4612D19C" w14:textId="77777777" w:rsidR="005E5EAB" w:rsidRPr="00687750" w:rsidRDefault="005E5EAB" w:rsidP="00F935B8">
      <w:pPr>
        <w:widowControl w:val="0"/>
        <w:jc w:val="center"/>
        <w:rPr>
          <w:b/>
          <w:szCs w:val="24"/>
        </w:rPr>
      </w:pPr>
    </w:p>
    <w:p w14:paraId="02410CE7" w14:textId="77777777" w:rsidR="00687750" w:rsidRPr="00687750" w:rsidRDefault="00687750" w:rsidP="00687750">
      <w:pPr>
        <w:keepLines/>
        <w:widowControl w:val="0"/>
        <w:suppressAutoHyphens/>
        <w:autoSpaceDE w:val="0"/>
        <w:autoSpaceDN w:val="0"/>
        <w:adjustRightInd w:val="0"/>
        <w:jc w:val="center"/>
        <w:rPr>
          <w:b/>
          <w:color w:val="auto"/>
          <w:szCs w:val="24"/>
          <w:lang w:eastAsia="ar-SA"/>
        </w:rPr>
      </w:pPr>
      <w:r w:rsidRPr="00687750">
        <w:rPr>
          <w:b/>
          <w:color w:val="auto"/>
          <w:szCs w:val="24"/>
          <w:lang w:eastAsia="en-US"/>
        </w:rPr>
        <w:t xml:space="preserve">Поставка </w:t>
      </w:r>
      <w:r w:rsidRPr="00687750">
        <w:rPr>
          <w:b/>
          <w:szCs w:val="24"/>
          <w:lang w:eastAsia="ar-SA"/>
        </w:rPr>
        <w:t>ходунков опорных стандартных, складных</w:t>
      </w:r>
      <w:r w:rsidRPr="00687750">
        <w:rPr>
          <w:rFonts w:eastAsia="Calibri"/>
          <w:bCs/>
          <w:color w:val="auto"/>
          <w:szCs w:val="24"/>
          <w:lang w:eastAsia="en-US"/>
        </w:rPr>
        <w:t xml:space="preserve"> </w:t>
      </w:r>
      <w:r w:rsidRPr="00687750">
        <w:rPr>
          <w:b/>
          <w:bCs/>
          <w:color w:val="auto"/>
          <w:szCs w:val="24"/>
          <w:lang w:eastAsia="ar-SA"/>
        </w:rPr>
        <w:t>(приобретение товаров в пользу граждан в целях их социального обеспечения)</w:t>
      </w:r>
    </w:p>
    <w:tbl>
      <w:tblPr>
        <w:tblStyle w:val="5b"/>
        <w:tblW w:w="5000" w:type="pct"/>
        <w:tblLayout w:type="fixed"/>
        <w:tblLook w:val="04A0" w:firstRow="1" w:lastRow="0" w:firstColumn="1" w:lastColumn="0" w:noHBand="0" w:noVBand="1"/>
      </w:tblPr>
      <w:tblGrid>
        <w:gridCol w:w="511"/>
        <w:gridCol w:w="1582"/>
        <w:gridCol w:w="1845"/>
        <w:gridCol w:w="6802"/>
        <w:gridCol w:w="707"/>
        <w:gridCol w:w="710"/>
        <w:gridCol w:w="1133"/>
        <w:gridCol w:w="1496"/>
      </w:tblGrid>
      <w:tr w:rsidR="00687750" w:rsidRPr="00687750" w14:paraId="561EF81E" w14:textId="77777777" w:rsidTr="00687750">
        <w:trPr>
          <w:trHeight w:val="944"/>
        </w:trPr>
        <w:tc>
          <w:tcPr>
            <w:tcW w:w="173" w:type="pct"/>
            <w:tcBorders>
              <w:top w:val="single" w:sz="4" w:space="0" w:color="auto"/>
              <w:left w:val="single" w:sz="4" w:space="0" w:color="auto"/>
              <w:bottom w:val="single" w:sz="4" w:space="0" w:color="auto"/>
              <w:right w:val="single" w:sz="4" w:space="0" w:color="auto"/>
            </w:tcBorders>
            <w:hideMark/>
          </w:tcPr>
          <w:p w14:paraId="1498B26B"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 п/п</w:t>
            </w:r>
          </w:p>
        </w:tc>
        <w:tc>
          <w:tcPr>
            <w:tcW w:w="535" w:type="pct"/>
            <w:tcBorders>
              <w:top w:val="single" w:sz="4" w:space="0" w:color="auto"/>
              <w:left w:val="single" w:sz="4" w:space="0" w:color="auto"/>
              <w:bottom w:val="single" w:sz="4" w:space="0" w:color="auto"/>
              <w:right w:val="single" w:sz="4" w:space="0" w:color="auto"/>
            </w:tcBorders>
            <w:hideMark/>
          </w:tcPr>
          <w:p w14:paraId="410164B3" w14:textId="0F60BF42"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Код позиции</w:t>
            </w:r>
          </w:p>
        </w:tc>
        <w:tc>
          <w:tcPr>
            <w:tcW w:w="624" w:type="pct"/>
            <w:tcBorders>
              <w:top w:val="single" w:sz="4" w:space="0" w:color="auto"/>
              <w:left w:val="single" w:sz="4" w:space="0" w:color="auto"/>
              <w:bottom w:val="single" w:sz="4" w:space="0" w:color="auto"/>
              <w:right w:val="single" w:sz="4" w:space="0" w:color="auto"/>
            </w:tcBorders>
            <w:hideMark/>
          </w:tcPr>
          <w:p w14:paraId="3066DB76" w14:textId="2F113310" w:rsidR="00687750" w:rsidRPr="00687750" w:rsidRDefault="00687750" w:rsidP="00F4034D">
            <w:pPr>
              <w:keepLines/>
              <w:widowControl w:val="0"/>
              <w:suppressAutoHyphens/>
              <w:jc w:val="both"/>
              <w:rPr>
                <w:rFonts w:eastAsia="Times New Roman"/>
                <w:sz w:val="24"/>
                <w:szCs w:val="24"/>
                <w:lang w:eastAsia="ar-SA"/>
              </w:rPr>
            </w:pPr>
            <w:r w:rsidRPr="00687750">
              <w:rPr>
                <w:sz w:val="24"/>
                <w:szCs w:val="24"/>
                <w:lang w:eastAsia="ar-SA"/>
              </w:rPr>
              <w:t>Наименование товар</w:t>
            </w:r>
            <w:r w:rsidR="00F4034D">
              <w:rPr>
                <w:sz w:val="24"/>
                <w:szCs w:val="24"/>
                <w:lang w:eastAsia="ar-SA"/>
              </w:rPr>
              <w:t>ов</w:t>
            </w:r>
            <w:r w:rsidRPr="00687750">
              <w:rPr>
                <w:sz w:val="24"/>
                <w:szCs w:val="24"/>
                <w:lang w:eastAsia="ar-SA"/>
              </w:rPr>
              <w:t>, работ, услуг</w:t>
            </w:r>
          </w:p>
        </w:tc>
        <w:tc>
          <w:tcPr>
            <w:tcW w:w="2300" w:type="pct"/>
            <w:tcBorders>
              <w:top w:val="single" w:sz="4" w:space="0" w:color="auto"/>
              <w:left w:val="single" w:sz="4" w:space="0" w:color="auto"/>
              <w:bottom w:val="single" w:sz="4" w:space="0" w:color="auto"/>
              <w:right w:val="single" w:sz="4" w:space="0" w:color="auto"/>
            </w:tcBorders>
            <w:hideMark/>
          </w:tcPr>
          <w:p w14:paraId="74FE183A" w14:textId="15FC35D8" w:rsidR="00687750" w:rsidRPr="00687750" w:rsidRDefault="00687750" w:rsidP="00F87B40">
            <w:pPr>
              <w:keepLines/>
              <w:widowControl w:val="0"/>
              <w:suppressAutoHyphens/>
              <w:jc w:val="center"/>
              <w:rPr>
                <w:rFonts w:eastAsia="Times New Roman"/>
                <w:sz w:val="24"/>
                <w:szCs w:val="24"/>
                <w:lang w:eastAsia="ar-SA"/>
              </w:rPr>
            </w:pPr>
            <w:r>
              <w:rPr>
                <w:sz w:val="24"/>
                <w:szCs w:val="24"/>
                <w:lang w:eastAsia="ar-SA"/>
              </w:rPr>
              <w:t>Характеристики</w:t>
            </w:r>
            <w:r w:rsidRPr="00687750">
              <w:rPr>
                <w:sz w:val="24"/>
                <w:szCs w:val="24"/>
                <w:lang w:eastAsia="ar-SA"/>
              </w:rPr>
              <w:t xml:space="preserve"> товар</w:t>
            </w:r>
            <w:r w:rsidR="00F87B40">
              <w:rPr>
                <w:sz w:val="24"/>
                <w:szCs w:val="24"/>
                <w:lang w:eastAsia="ar-SA"/>
              </w:rPr>
              <w:t>а</w:t>
            </w:r>
            <w:r w:rsidRPr="00687750">
              <w:rPr>
                <w:sz w:val="24"/>
                <w:szCs w:val="24"/>
                <w:lang w:eastAsia="ar-SA"/>
              </w:rPr>
              <w:t>, работ</w:t>
            </w:r>
            <w:r w:rsidR="00F87B40">
              <w:rPr>
                <w:sz w:val="24"/>
                <w:szCs w:val="24"/>
                <w:lang w:eastAsia="ar-SA"/>
              </w:rPr>
              <w:t>ы</w:t>
            </w:r>
            <w:r w:rsidRPr="00687750">
              <w:rPr>
                <w:sz w:val="24"/>
                <w:szCs w:val="24"/>
                <w:lang w:eastAsia="ar-SA"/>
              </w:rPr>
              <w:t>, услуг</w:t>
            </w:r>
            <w:r w:rsidR="00F87B40">
              <w:rPr>
                <w:sz w:val="24"/>
                <w:szCs w:val="24"/>
                <w:lang w:eastAsia="ar-SA"/>
              </w:rPr>
              <w:t>и</w:t>
            </w:r>
          </w:p>
        </w:tc>
        <w:tc>
          <w:tcPr>
            <w:tcW w:w="239" w:type="pct"/>
            <w:tcBorders>
              <w:top w:val="single" w:sz="4" w:space="0" w:color="auto"/>
              <w:left w:val="single" w:sz="4" w:space="0" w:color="auto"/>
              <w:bottom w:val="single" w:sz="4" w:space="0" w:color="auto"/>
              <w:right w:val="single" w:sz="4" w:space="0" w:color="auto"/>
            </w:tcBorders>
            <w:hideMark/>
          </w:tcPr>
          <w:p w14:paraId="52F46B85"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Кол-во</w:t>
            </w:r>
          </w:p>
        </w:tc>
        <w:tc>
          <w:tcPr>
            <w:tcW w:w="240" w:type="pct"/>
            <w:tcBorders>
              <w:top w:val="single" w:sz="4" w:space="0" w:color="auto"/>
              <w:left w:val="single" w:sz="4" w:space="0" w:color="auto"/>
              <w:bottom w:val="single" w:sz="4" w:space="0" w:color="auto"/>
              <w:right w:val="single" w:sz="4" w:space="0" w:color="auto"/>
            </w:tcBorders>
            <w:hideMark/>
          </w:tcPr>
          <w:p w14:paraId="05CDB04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Ед. изм.</w:t>
            </w:r>
          </w:p>
        </w:tc>
        <w:tc>
          <w:tcPr>
            <w:tcW w:w="383" w:type="pct"/>
            <w:tcBorders>
              <w:top w:val="single" w:sz="4" w:space="0" w:color="auto"/>
              <w:left w:val="single" w:sz="4" w:space="0" w:color="auto"/>
              <w:bottom w:val="single" w:sz="4" w:space="0" w:color="auto"/>
              <w:right w:val="single" w:sz="4" w:space="0" w:color="auto"/>
            </w:tcBorders>
            <w:hideMark/>
          </w:tcPr>
          <w:p w14:paraId="3EF12B6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Цена за ед. изм.</w:t>
            </w:r>
            <w:r w:rsidRPr="00687750">
              <w:rPr>
                <w:sz w:val="24"/>
                <w:szCs w:val="24"/>
                <w:vertAlign w:val="superscript"/>
                <w:lang w:eastAsia="ar-SA"/>
              </w:rPr>
              <w:footnoteReference w:id="1"/>
            </w:r>
            <w:r w:rsidRPr="00687750">
              <w:rPr>
                <w:sz w:val="24"/>
                <w:szCs w:val="24"/>
                <w:lang w:eastAsia="ar-SA"/>
              </w:rPr>
              <w:t>, руб.</w:t>
            </w:r>
          </w:p>
        </w:tc>
        <w:tc>
          <w:tcPr>
            <w:tcW w:w="506" w:type="pct"/>
            <w:tcBorders>
              <w:top w:val="single" w:sz="4" w:space="0" w:color="auto"/>
              <w:left w:val="single" w:sz="4" w:space="0" w:color="auto"/>
              <w:bottom w:val="single" w:sz="4" w:space="0" w:color="auto"/>
              <w:right w:val="single" w:sz="4" w:space="0" w:color="auto"/>
            </w:tcBorders>
            <w:hideMark/>
          </w:tcPr>
          <w:p w14:paraId="451BC9F1"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Цена по позиции</w:t>
            </w:r>
            <w:r w:rsidRPr="00687750">
              <w:rPr>
                <w:sz w:val="24"/>
                <w:szCs w:val="24"/>
                <w:vertAlign w:val="superscript"/>
                <w:lang w:eastAsia="ar-SA"/>
              </w:rPr>
              <w:footnoteReference w:id="2"/>
            </w:r>
            <w:r w:rsidRPr="00687750">
              <w:rPr>
                <w:sz w:val="24"/>
                <w:szCs w:val="24"/>
                <w:lang w:eastAsia="ar-SA"/>
              </w:rPr>
              <w:t>, руб.</w:t>
            </w:r>
          </w:p>
        </w:tc>
      </w:tr>
      <w:tr w:rsidR="00687750" w:rsidRPr="00687750" w14:paraId="2457A028" w14:textId="77777777" w:rsidTr="00687750">
        <w:trPr>
          <w:trHeight w:val="408"/>
        </w:trPr>
        <w:tc>
          <w:tcPr>
            <w:tcW w:w="173" w:type="pct"/>
            <w:tcBorders>
              <w:top w:val="single" w:sz="4" w:space="0" w:color="auto"/>
              <w:left w:val="single" w:sz="4" w:space="0" w:color="auto"/>
              <w:bottom w:val="single" w:sz="4" w:space="0" w:color="auto"/>
              <w:right w:val="single" w:sz="4" w:space="0" w:color="auto"/>
            </w:tcBorders>
            <w:hideMark/>
          </w:tcPr>
          <w:p w14:paraId="7D21815E"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val="en-US" w:eastAsia="ar-SA"/>
              </w:rPr>
              <w:t>1</w:t>
            </w:r>
            <w:r w:rsidRPr="00687750">
              <w:rPr>
                <w:sz w:val="24"/>
                <w:szCs w:val="24"/>
                <w:lang w:eastAsia="ar-SA"/>
              </w:rPr>
              <w:t>.</w:t>
            </w:r>
          </w:p>
        </w:tc>
        <w:tc>
          <w:tcPr>
            <w:tcW w:w="535" w:type="pct"/>
            <w:tcBorders>
              <w:top w:val="single" w:sz="4" w:space="0" w:color="auto"/>
              <w:left w:val="single" w:sz="4" w:space="0" w:color="auto"/>
              <w:bottom w:val="single" w:sz="4" w:space="0" w:color="auto"/>
              <w:right w:val="single" w:sz="4" w:space="0" w:color="auto"/>
            </w:tcBorders>
            <w:hideMark/>
          </w:tcPr>
          <w:p w14:paraId="096CF7A0" w14:textId="148F293A" w:rsidR="00687750" w:rsidRPr="00687750" w:rsidRDefault="00687750" w:rsidP="00687750">
            <w:pPr>
              <w:keepLines/>
              <w:widowControl w:val="0"/>
              <w:suppressAutoHyphens/>
              <w:jc w:val="both"/>
              <w:rPr>
                <w:rFonts w:eastAsia="Times New Roman"/>
                <w:sz w:val="24"/>
                <w:szCs w:val="24"/>
                <w:lang w:val="en-US"/>
              </w:rPr>
            </w:pPr>
            <w:r w:rsidRPr="00687750">
              <w:rPr>
                <w:sz w:val="24"/>
                <w:szCs w:val="24"/>
                <w:lang w:eastAsia="ar-SA"/>
              </w:rPr>
              <w:t>32.50.22.129-00000012</w:t>
            </w:r>
          </w:p>
        </w:tc>
        <w:tc>
          <w:tcPr>
            <w:tcW w:w="624" w:type="pct"/>
            <w:tcBorders>
              <w:top w:val="single" w:sz="4" w:space="0" w:color="auto"/>
              <w:left w:val="single" w:sz="4" w:space="0" w:color="auto"/>
              <w:bottom w:val="single" w:sz="4" w:space="0" w:color="auto"/>
              <w:right w:val="single" w:sz="4" w:space="0" w:color="auto"/>
            </w:tcBorders>
            <w:hideMark/>
          </w:tcPr>
          <w:p w14:paraId="2A9827EB" w14:textId="77777777" w:rsidR="00687750" w:rsidRPr="00687750" w:rsidRDefault="00687750" w:rsidP="00687750">
            <w:pPr>
              <w:keepLines/>
              <w:widowControl w:val="0"/>
              <w:suppressAutoHyphens/>
              <w:rPr>
                <w:rFonts w:eastAsia="Times New Roman"/>
                <w:sz w:val="24"/>
                <w:szCs w:val="24"/>
                <w:lang w:eastAsia="ar-SA"/>
              </w:rPr>
            </w:pPr>
            <w:r w:rsidRPr="00687750">
              <w:rPr>
                <w:sz w:val="24"/>
                <w:szCs w:val="24"/>
                <w:lang w:eastAsia="ar-SA"/>
              </w:rPr>
              <w:t>Ходунки опорные стандартные, складные</w:t>
            </w:r>
          </w:p>
        </w:tc>
        <w:tc>
          <w:tcPr>
            <w:tcW w:w="2300" w:type="pct"/>
            <w:tcBorders>
              <w:top w:val="single" w:sz="4" w:space="0" w:color="auto"/>
              <w:left w:val="single" w:sz="4" w:space="0" w:color="auto"/>
              <w:bottom w:val="single" w:sz="4" w:space="0" w:color="auto"/>
              <w:right w:val="single" w:sz="4" w:space="0" w:color="auto"/>
            </w:tcBorders>
            <w:hideMark/>
          </w:tcPr>
          <w:tbl>
            <w:tblPr>
              <w:tblStyle w:val="5b"/>
              <w:tblW w:w="5000" w:type="pct"/>
              <w:tblLayout w:type="fixed"/>
              <w:tblLook w:val="04A0" w:firstRow="1" w:lastRow="0" w:firstColumn="1" w:lastColumn="0" w:noHBand="0" w:noVBand="1"/>
            </w:tblPr>
            <w:tblGrid>
              <w:gridCol w:w="3145"/>
              <w:gridCol w:w="1559"/>
              <w:gridCol w:w="1872"/>
            </w:tblGrid>
            <w:tr w:rsidR="00687750" w:rsidRPr="00687750" w14:paraId="0C766A8F"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2A402535" w14:textId="77777777" w:rsidR="00687750" w:rsidRPr="00687750" w:rsidRDefault="00687750" w:rsidP="00687750">
                  <w:pPr>
                    <w:keepLines/>
                    <w:widowControl w:val="0"/>
                    <w:suppressAutoHyphens/>
                    <w:jc w:val="both"/>
                    <w:rPr>
                      <w:rFonts w:eastAsia="Times New Roman"/>
                      <w:b/>
                      <w:sz w:val="24"/>
                      <w:szCs w:val="24"/>
                      <w:lang w:eastAsia="ar-SA"/>
                    </w:rPr>
                  </w:pPr>
                  <w:r w:rsidRPr="00687750">
                    <w:rPr>
                      <w:b/>
                      <w:sz w:val="24"/>
                      <w:szCs w:val="24"/>
                      <w:lang w:eastAsia="ar-SA"/>
                    </w:rPr>
                    <w:t>Наименование характеристики</w:t>
                  </w:r>
                </w:p>
              </w:tc>
              <w:tc>
                <w:tcPr>
                  <w:tcW w:w="1185" w:type="pct"/>
                  <w:tcBorders>
                    <w:top w:val="single" w:sz="4" w:space="0" w:color="auto"/>
                    <w:left w:val="single" w:sz="4" w:space="0" w:color="auto"/>
                    <w:bottom w:val="single" w:sz="4" w:space="0" w:color="auto"/>
                    <w:right w:val="single" w:sz="4" w:space="0" w:color="auto"/>
                  </w:tcBorders>
                  <w:hideMark/>
                </w:tcPr>
                <w:p w14:paraId="79E03CFD" w14:textId="77777777" w:rsidR="00687750" w:rsidRPr="00687750" w:rsidRDefault="00687750" w:rsidP="00687750">
                  <w:pPr>
                    <w:keepLines/>
                    <w:widowControl w:val="0"/>
                    <w:suppressAutoHyphens/>
                    <w:jc w:val="both"/>
                    <w:rPr>
                      <w:rFonts w:eastAsia="Times New Roman"/>
                      <w:b/>
                      <w:sz w:val="24"/>
                      <w:szCs w:val="24"/>
                      <w:lang w:eastAsia="ar-SA"/>
                    </w:rPr>
                  </w:pPr>
                  <w:r w:rsidRPr="00687750">
                    <w:rPr>
                      <w:b/>
                      <w:sz w:val="24"/>
                      <w:szCs w:val="24"/>
                      <w:lang w:eastAsia="ar-SA"/>
                    </w:rPr>
                    <w:t>Значение характеристики</w:t>
                  </w:r>
                </w:p>
              </w:tc>
              <w:tc>
                <w:tcPr>
                  <w:tcW w:w="1423" w:type="pct"/>
                  <w:tcBorders>
                    <w:top w:val="single" w:sz="4" w:space="0" w:color="auto"/>
                    <w:left w:val="single" w:sz="4" w:space="0" w:color="auto"/>
                    <w:bottom w:val="single" w:sz="4" w:space="0" w:color="auto"/>
                    <w:right w:val="single" w:sz="4" w:space="0" w:color="auto"/>
                  </w:tcBorders>
                  <w:hideMark/>
                </w:tcPr>
                <w:p w14:paraId="2A90B4D7" w14:textId="77777777" w:rsidR="00687750" w:rsidRPr="00687750" w:rsidRDefault="00687750" w:rsidP="00687750">
                  <w:pPr>
                    <w:keepLines/>
                    <w:widowControl w:val="0"/>
                    <w:suppressAutoHyphens/>
                    <w:jc w:val="both"/>
                    <w:rPr>
                      <w:rFonts w:eastAsia="Times New Roman"/>
                      <w:b/>
                      <w:sz w:val="24"/>
                      <w:szCs w:val="24"/>
                    </w:rPr>
                  </w:pPr>
                  <w:r w:rsidRPr="00687750">
                    <w:rPr>
                      <w:b/>
                      <w:sz w:val="24"/>
                      <w:szCs w:val="24"/>
                    </w:rPr>
                    <w:t>Инструкция по заполнению характеристик в заявке</w:t>
                  </w:r>
                </w:p>
              </w:tc>
            </w:tr>
            <w:tr w:rsidR="00687750" w:rsidRPr="00687750" w14:paraId="6E3F172E"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35E2AA3F"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Ходунки шагающие</w:t>
                  </w:r>
                </w:p>
              </w:tc>
              <w:tc>
                <w:tcPr>
                  <w:tcW w:w="1185" w:type="pct"/>
                  <w:tcBorders>
                    <w:top w:val="single" w:sz="4" w:space="0" w:color="auto"/>
                    <w:left w:val="single" w:sz="4" w:space="0" w:color="auto"/>
                    <w:bottom w:val="single" w:sz="4" w:space="0" w:color="auto"/>
                    <w:right w:val="single" w:sz="4" w:space="0" w:color="auto"/>
                  </w:tcBorders>
                  <w:hideMark/>
                </w:tcPr>
                <w:p w14:paraId="53A9F280"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Да</w:t>
                  </w:r>
                </w:p>
              </w:tc>
              <w:tc>
                <w:tcPr>
                  <w:tcW w:w="1423" w:type="pct"/>
                  <w:tcBorders>
                    <w:top w:val="single" w:sz="4" w:space="0" w:color="auto"/>
                    <w:left w:val="single" w:sz="4" w:space="0" w:color="auto"/>
                    <w:bottom w:val="single" w:sz="4" w:space="0" w:color="auto"/>
                    <w:right w:val="single" w:sz="4" w:space="0" w:color="auto"/>
                  </w:tcBorders>
                  <w:hideMark/>
                </w:tcPr>
                <w:p w14:paraId="39C8FA82"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6C958421"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05692445" w14:textId="47FEBFFE"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Ходунки – вспомогательное техническое средство, которое предназначено для облегчения ходьбы, с четырьмя опорами и двумя рукоятками, управляемое обеими руками пользователя, возможно в к</w:t>
                  </w:r>
                  <w:r w:rsidR="0085790D">
                    <w:rPr>
                      <w:sz w:val="24"/>
                      <w:szCs w:val="24"/>
                      <w:lang w:eastAsia="ar-SA"/>
                    </w:rPr>
                    <w:t>омбинации с верхней частью тела</w:t>
                  </w:r>
                </w:p>
              </w:tc>
              <w:tc>
                <w:tcPr>
                  <w:tcW w:w="1185" w:type="pct"/>
                  <w:tcBorders>
                    <w:top w:val="single" w:sz="4" w:space="0" w:color="auto"/>
                    <w:left w:val="single" w:sz="4" w:space="0" w:color="auto"/>
                    <w:bottom w:val="single" w:sz="4" w:space="0" w:color="auto"/>
                    <w:right w:val="single" w:sz="4" w:space="0" w:color="auto"/>
                  </w:tcBorders>
                  <w:hideMark/>
                </w:tcPr>
                <w:p w14:paraId="2DA1158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Да</w:t>
                  </w:r>
                </w:p>
              </w:tc>
              <w:tc>
                <w:tcPr>
                  <w:tcW w:w="1423" w:type="pct"/>
                  <w:tcBorders>
                    <w:top w:val="single" w:sz="4" w:space="0" w:color="auto"/>
                    <w:left w:val="single" w:sz="4" w:space="0" w:color="auto"/>
                    <w:bottom w:val="single" w:sz="4" w:space="0" w:color="auto"/>
                    <w:right w:val="single" w:sz="4" w:space="0" w:color="auto"/>
                  </w:tcBorders>
                  <w:hideMark/>
                </w:tcPr>
                <w:p w14:paraId="17C49BB1"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79DCE148"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3EFAD3FC" w14:textId="77777777" w:rsidR="00687750" w:rsidRPr="00687750" w:rsidRDefault="00687750" w:rsidP="00687750">
                  <w:pPr>
                    <w:jc w:val="both"/>
                    <w:rPr>
                      <w:rFonts w:eastAsia="Times New Roman"/>
                      <w:sz w:val="24"/>
                      <w:szCs w:val="24"/>
                      <w:highlight w:val="yellow"/>
                      <w:lang w:eastAsia="ar-SA"/>
                    </w:rPr>
                  </w:pPr>
                  <w:r w:rsidRPr="00687750">
                    <w:rPr>
                      <w:sz w:val="24"/>
                      <w:szCs w:val="24"/>
                      <w:lang w:eastAsia="ar-SA"/>
                    </w:rPr>
                    <w:t xml:space="preserve">По соотношению высоты ходунка и роста пользователя поставляются несколько типоразмеров </w:t>
                  </w:r>
                  <w:r w:rsidRPr="00687750">
                    <w:rPr>
                      <w:sz w:val="24"/>
                      <w:szCs w:val="24"/>
                      <w:lang w:eastAsia="ar-SA"/>
                    </w:rPr>
                    <w:lastRenderedPageBreak/>
                    <w:t>ходунков, благодаря механизму регулирования высоты в диапазоне</w:t>
                  </w:r>
                </w:p>
              </w:tc>
              <w:tc>
                <w:tcPr>
                  <w:tcW w:w="1185" w:type="pct"/>
                  <w:tcBorders>
                    <w:top w:val="single" w:sz="4" w:space="0" w:color="auto"/>
                    <w:left w:val="single" w:sz="4" w:space="0" w:color="auto"/>
                    <w:bottom w:val="single" w:sz="4" w:space="0" w:color="auto"/>
                    <w:right w:val="single" w:sz="4" w:space="0" w:color="auto"/>
                  </w:tcBorders>
                  <w:hideMark/>
                </w:tcPr>
                <w:p w14:paraId="37A336E6" w14:textId="3C483522" w:rsidR="00687750" w:rsidRPr="00687750" w:rsidRDefault="00687750" w:rsidP="0085790D">
                  <w:pPr>
                    <w:keepLines/>
                    <w:widowControl w:val="0"/>
                    <w:suppressAutoHyphens/>
                    <w:jc w:val="both"/>
                    <w:rPr>
                      <w:rFonts w:eastAsia="Times New Roman"/>
                      <w:sz w:val="24"/>
                      <w:szCs w:val="24"/>
                      <w:lang w:eastAsia="ar-SA"/>
                    </w:rPr>
                  </w:pPr>
                  <w:r w:rsidRPr="00687750">
                    <w:rPr>
                      <w:sz w:val="24"/>
                      <w:szCs w:val="24"/>
                      <w:lang w:eastAsia="ar-SA"/>
                    </w:rPr>
                    <w:lastRenderedPageBreak/>
                    <w:t xml:space="preserve">≥ 755 и ≤ 955 </w:t>
                  </w:r>
                  <w:r w:rsidR="0085790D">
                    <w:rPr>
                      <w:sz w:val="24"/>
                      <w:szCs w:val="24"/>
                      <w:lang w:eastAsia="ar-SA"/>
                    </w:rPr>
                    <w:t>М</w:t>
                  </w:r>
                  <w:r w:rsidRPr="00687750">
                    <w:rPr>
                      <w:sz w:val="24"/>
                      <w:szCs w:val="24"/>
                      <w:lang w:eastAsia="ar-SA"/>
                    </w:rPr>
                    <w:t>иллиметр</w:t>
                  </w:r>
                </w:p>
              </w:tc>
              <w:tc>
                <w:tcPr>
                  <w:tcW w:w="1423" w:type="pct"/>
                  <w:tcBorders>
                    <w:top w:val="single" w:sz="4" w:space="0" w:color="auto"/>
                    <w:left w:val="single" w:sz="4" w:space="0" w:color="auto"/>
                    <w:bottom w:val="single" w:sz="4" w:space="0" w:color="auto"/>
                    <w:right w:val="single" w:sz="4" w:space="0" w:color="auto"/>
                  </w:tcBorders>
                  <w:hideMark/>
                </w:tcPr>
                <w:p w14:paraId="0B7DF2EB"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lang w:eastAsia="ar-SA"/>
                    </w:rPr>
                    <w:t xml:space="preserve">Участник закупки указывает в заявке диапазон </w:t>
                  </w:r>
                  <w:r w:rsidRPr="00687750">
                    <w:rPr>
                      <w:sz w:val="24"/>
                      <w:szCs w:val="24"/>
                      <w:lang w:eastAsia="ar-SA"/>
                    </w:rPr>
                    <w:lastRenderedPageBreak/>
                    <w:t>значений характеристики</w:t>
                  </w:r>
                </w:p>
              </w:tc>
            </w:tr>
            <w:tr w:rsidR="00687750" w:rsidRPr="00687750" w14:paraId="46AD2555"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29BB850A"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Устройство регулирования высоты имеет отчетливые отметки с указанием максимально допустимого удлинения.</w:t>
                  </w:r>
                </w:p>
                <w:p w14:paraId="19EB8A1B"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Регулировать высоту и складывать ходунки пользователь может без применения специальных инструментов.</w:t>
                  </w:r>
                </w:p>
                <w:p w14:paraId="7C1DED7F"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Устройство складывания обеспечивает надежную фиксацию ходунка в рабочем положении.</w:t>
                  </w:r>
                </w:p>
                <w:p w14:paraId="232D0A1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Рукоятки (ручки) ходунка изготовлены из неабсорбирующего материала, обладающего низкой теплопроводностью, и имеют такую форму, которая обеспечивает прочность их захвата (отсутствие скольжения рук при захвате), а также легкость чистки и санитарной обработки.</w:t>
                  </w:r>
                </w:p>
              </w:tc>
              <w:tc>
                <w:tcPr>
                  <w:tcW w:w="1185" w:type="pct"/>
                  <w:tcBorders>
                    <w:top w:val="single" w:sz="4" w:space="0" w:color="auto"/>
                    <w:left w:val="single" w:sz="4" w:space="0" w:color="auto"/>
                    <w:bottom w:val="single" w:sz="4" w:space="0" w:color="auto"/>
                    <w:right w:val="single" w:sz="4" w:space="0" w:color="auto"/>
                  </w:tcBorders>
                  <w:hideMark/>
                </w:tcPr>
                <w:p w14:paraId="11E9C072"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Да</w:t>
                  </w:r>
                </w:p>
              </w:tc>
              <w:tc>
                <w:tcPr>
                  <w:tcW w:w="1423" w:type="pct"/>
                  <w:tcBorders>
                    <w:top w:val="single" w:sz="4" w:space="0" w:color="auto"/>
                    <w:left w:val="single" w:sz="4" w:space="0" w:color="auto"/>
                    <w:bottom w:val="single" w:sz="4" w:space="0" w:color="auto"/>
                    <w:right w:val="single" w:sz="4" w:space="0" w:color="auto"/>
                  </w:tcBorders>
                  <w:hideMark/>
                </w:tcPr>
                <w:p w14:paraId="4F889AF2"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5A89FC68"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7B7E0B89" w14:textId="3078A0EA" w:rsidR="00687750" w:rsidRPr="00687750" w:rsidRDefault="0085790D" w:rsidP="007B3BFA">
                  <w:pPr>
                    <w:keepLines/>
                    <w:widowControl w:val="0"/>
                    <w:suppressAutoHyphens/>
                    <w:jc w:val="both"/>
                    <w:rPr>
                      <w:rFonts w:eastAsia="Times New Roman"/>
                      <w:sz w:val="24"/>
                      <w:szCs w:val="24"/>
                      <w:lang w:eastAsia="ar-SA"/>
                    </w:rPr>
                  </w:pPr>
                  <w:r>
                    <w:rPr>
                      <w:sz w:val="24"/>
                      <w:szCs w:val="24"/>
                      <w:lang w:eastAsia="ar-SA"/>
                    </w:rPr>
                    <w:t>Ширина рукояток</w:t>
                  </w:r>
                  <w:r w:rsidR="002402E0">
                    <w:rPr>
                      <w:sz w:val="24"/>
                      <w:szCs w:val="24"/>
                      <w:lang w:eastAsia="ar-SA"/>
                    </w:rPr>
                    <w:t>, м</w:t>
                  </w:r>
                  <w:r w:rsidR="002402E0" w:rsidRPr="002402E0">
                    <w:rPr>
                      <w:sz w:val="24"/>
                      <w:szCs w:val="24"/>
                      <w:lang w:eastAsia="ar-SA"/>
                    </w:rPr>
                    <w:t>иллиметр</w:t>
                  </w:r>
                </w:p>
              </w:tc>
              <w:tc>
                <w:tcPr>
                  <w:tcW w:w="1185" w:type="pct"/>
                  <w:tcBorders>
                    <w:top w:val="single" w:sz="4" w:space="0" w:color="auto"/>
                    <w:left w:val="single" w:sz="4" w:space="0" w:color="auto"/>
                    <w:bottom w:val="single" w:sz="4" w:space="0" w:color="auto"/>
                    <w:right w:val="single" w:sz="4" w:space="0" w:color="auto"/>
                  </w:tcBorders>
                  <w:hideMark/>
                </w:tcPr>
                <w:p w14:paraId="2D8D88EC" w14:textId="669FC912" w:rsidR="00687750" w:rsidRPr="00687750" w:rsidRDefault="00687750" w:rsidP="002402E0">
                  <w:pPr>
                    <w:keepLines/>
                    <w:widowControl w:val="0"/>
                    <w:suppressAutoHyphens/>
                    <w:jc w:val="both"/>
                    <w:rPr>
                      <w:rFonts w:eastAsia="Times New Roman"/>
                      <w:sz w:val="24"/>
                      <w:szCs w:val="24"/>
                      <w:lang w:eastAsia="ar-SA"/>
                    </w:rPr>
                  </w:pPr>
                  <w:r w:rsidRPr="00687750">
                    <w:rPr>
                      <w:sz w:val="24"/>
                      <w:szCs w:val="24"/>
                      <w:lang w:eastAsia="ar-SA"/>
                    </w:rPr>
                    <w:t>≥ 20 и ≤ 50</w:t>
                  </w:r>
                  <w:r w:rsidR="007B3BFA" w:rsidRPr="00687750">
                    <w:rPr>
                      <w:sz w:val="24"/>
                      <w:szCs w:val="24"/>
                      <w:lang w:eastAsia="ar-SA"/>
                    </w:rPr>
                    <w:t xml:space="preserve"> </w:t>
                  </w:r>
                </w:p>
              </w:tc>
              <w:tc>
                <w:tcPr>
                  <w:tcW w:w="1423" w:type="pct"/>
                  <w:tcBorders>
                    <w:top w:val="single" w:sz="4" w:space="0" w:color="auto"/>
                    <w:left w:val="single" w:sz="4" w:space="0" w:color="auto"/>
                    <w:bottom w:val="single" w:sz="4" w:space="0" w:color="auto"/>
                    <w:right w:val="single" w:sz="4" w:space="0" w:color="auto"/>
                  </w:tcBorders>
                  <w:hideMark/>
                </w:tcPr>
                <w:p w14:paraId="29CA8CD8"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lang w:eastAsia="ar-SA"/>
                    </w:rPr>
                    <w:t>Участник закупки указывает в заявке конкретное значение характеристики</w:t>
                  </w:r>
                </w:p>
              </w:tc>
            </w:tr>
            <w:tr w:rsidR="00687750" w:rsidRPr="00687750" w14:paraId="5BD02C1B"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7AA4F59F"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 xml:space="preserve">Опоры ходунка имеют </w:t>
                  </w:r>
                  <w:r w:rsidRPr="00687750">
                    <w:rPr>
                      <w:sz w:val="24"/>
                      <w:szCs w:val="24"/>
                      <w:lang w:eastAsia="ar-SA"/>
                    </w:rPr>
                    <w:lastRenderedPageBreak/>
                    <w:t>наконечники такой конструкции, которая обеспечивает надежное их удержание на опорах.</w:t>
                  </w:r>
                </w:p>
                <w:p w14:paraId="256FDEC8"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Конструкция наконечников ходунков обеспечивает легкость их замены (при необходимости) и не создает «эффекта присоски» с поверхностью, по которой происходит движение ходунка.</w:t>
                  </w:r>
                </w:p>
                <w:p w14:paraId="4FC2689C"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Наконечники ходунков изготовлены из упругого, прочного материала, имеющего высокий коэффициент трения.</w:t>
                  </w:r>
                </w:p>
                <w:p w14:paraId="70340D39"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Ходунки не имеют трещин, отслоений покрытий и других дефектов внешнего вида при воздействии температуры воздуха от плюс 40 градусов С до минус 40 градусов С.</w:t>
                  </w:r>
                </w:p>
                <w:p w14:paraId="17EC3AC5"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 xml:space="preserve">Металлические детали ходунка изготовлены из </w:t>
                  </w:r>
                  <w:proofErr w:type="spellStart"/>
                  <w:r w:rsidRPr="00687750">
                    <w:rPr>
                      <w:sz w:val="24"/>
                      <w:szCs w:val="24"/>
                      <w:lang w:eastAsia="ar-SA"/>
                    </w:rPr>
                    <w:t>коррозинно</w:t>
                  </w:r>
                  <w:proofErr w:type="spellEnd"/>
                  <w:r w:rsidRPr="00687750">
                    <w:rPr>
                      <w:sz w:val="24"/>
                      <w:szCs w:val="24"/>
                      <w:lang w:eastAsia="ar-SA"/>
                    </w:rPr>
                    <w:t>-стойких материалов или должны быть защищены от коррозии покрытиями</w:t>
                  </w:r>
                </w:p>
              </w:tc>
              <w:tc>
                <w:tcPr>
                  <w:tcW w:w="1185" w:type="pct"/>
                  <w:tcBorders>
                    <w:top w:val="single" w:sz="4" w:space="0" w:color="auto"/>
                    <w:left w:val="single" w:sz="4" w:space="0" w:color="auto"/>
                    <w:bottom w:val="single" w:sz="4" w:space="0" w:color="auto"/>
                    <w:right w:val="single" w:sz="4" w:space="0" w:color="auto"/>
                  </w:tcBorders>
                  <w:hideMark/>
                </w:tcPr>
                <w:p w14:paraId="5C97632B"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Да</w:t>
                  </w:r>
                </w:p>
              </w:tc>
              <w:tc>
                <w:tcPr>
                  <w:tcW w:w="1423" w:type="pct"/>
                  <w:tcBorders>
                    <w:top w:val="single" w:sz="4" w:space="0" w:color="auto"/>
                    <w:left w:val="single" w:sz="4" w:space="0" w:color="auto"/>
                    <w:bottom w:val="single" w:sz="4" w:space="0" w:color="auto"/>
                    <w:right w:val="single" w:sz="4" w:space="0" w:color="auto"/>
                  </w:tcBorders>
                  <w:hideMark/>
                </w:tcPr>
                <w:p w14:paraId="36C44D07" w14:textId="77777777" w:rsidR="00687750" w:rsidRPr="00687750" w:rsidRDefault="00687750" w:rsidP="00687750">
                  <w:pPr>
                    <w:keepLines/>
                    <w:widowControl w:val="0"/>
                    <w:suppressAutoHyphens/>
                    <w:rPr>
                      <w:rFonts w:eastAsia="Times New Roman"/>
                      <w:sz w:val="24"/>
                      <w:szCs w:val="24"/>
                    </w:rPr>
                  </w:pPr>
                  <w:r w:rsidRPr="00687750">
                    <w:rPr>
                      <w:sz w:val="24"/>
                      <w:szCs w:val="24"/>
                    </w:rPr>
                    <w:t xml:space="preserve">Значение </w:t>
                  </w:r>
                  <w:r w:rsidRPr="00687750">
                    <w:rPr>
                      <w:sz w:val="24"/>
                      <w:szCs w:val="24"/>
                    </w:rPr>
                    <w:lastRenderedPageBreak/>
                    <w:t xml:space="preserve">характеристики </w:t>
                  </w:r>
                </w:p>
                <w:p w14:paraId="23CBC84E"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rPr>
                    <w:t>не может изменяться участником закупки</w:t>
                  </w:r>
                </w:p>
              </w:tc>
            </w:tr>
            <w:tr w:rsidR="00687750" w:rsidRPr="00687750" w14:paraId="612E493E" w14:textId="77777777" w:rsidTr="00687750">
              <w:tc>
                <w:tcPr>
                  <w:tcW w:w="2392" w:type="pct"/>
                  <w:tcBorders>
                    <w:top w:val="single" w:sz="4" w:space="0" w:color="auto"/>
                    <w:left w:val="single" w:sz="4" w:space="0" w:color="auto"/>
                    <w:bottom w:val="single" w:sz="4" w:space="0" w:color="auto"/>
                    <w:right w:val="single" w:sz="4" w:space="0" w:color="auto"/>
                  </w:tcBorders>
                  <w:hideMark/>
                </w:tcPr>
                <w:p w14:paraId="0DA2AA11" w14:textId="216E70A8" w:rsidR="00687750" w:rsidRPr="00687750" w:rsidRDefault="00687750" w:rsidP="007B3BFA">
                  <w:pPr>
                    <w:keepLines/>
                    <w:widowControl w:val="0"/>
                    <w:suppressAutoHyphens/>
                    <w:jc w:val="both"/>
                    <w:rPr>
                      <w:rFonts w:eastAsia="Times New Roman"/>
                      <w:sz w:val="24"/>
                      <w:szCs w:val="24"/>
                      <w:lang w:eastAsia="ar-SA"/>
                    </w:rPr>
                  </w:pPr>
                  <w:r w:rsidRPr="00687750">
                    <w:rPr>
                      <w:sz w:val="24"/>
                      <w:szCs w:val="24"/>
                      <w:lang w:eastAsia="ar-SA"/>
                    </w:rPr>
                    <w:lastRenderedPageBreak/>
                    <w:t>В комплект входят: паспорт на изделие, либо документ, содержащий описание и правила эксплуатации товара (на рус</w:t>
                  </w:r>
                  <w:r w:rsidR="0085790D">
                    <w:rPr>
                      <w:sz w:val="24"/>
                      <w:szCs w:val="24"/>
                      <w:lang w:eastAsia="ar-SA"/>
                    </w:rPr>
                    <w:t>ском языке), гарантийный талон</w:t>
                  </w:r>
                </w:p>
              </w:tc>
              <w:tc>
                <w:tcPr>
                  <w:tcW w:w="1185" w:type="pct"/>
                  <w:tcBorders>
                    <w:top w:val="single" w:sz="4" w:space="0" w:color="auto"/>
                    <w:left w:val="single" w:sz="4" w:space="0" w:color="auto"/>
                    <w:bottom w:val="single" w:sz="4" w:space="0" w:color="auto"/>
                    <w:right w:val="single" w:sz="4" w:space="0" w:color="auto"/>
                  </w:tcBorders>
                  <w:hideMark/>
                </w:tcPr>
                <w:p w14:paraId="3462FE0E"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lang w:eastAsia="ar-SA"/>
                    </w:rPr>
                    <w:t>Да</w:t>
                  </w:r>
                </w:p>
              </w:tc>
              <w:tc>
                <w:tcPr>
                  <w:tcW w:w="1423" w:type="pct"/>
                  <w:tcBorders>
                    <w:top w:val="single" w:sz="4" w:space="0" w:color="auto"/>
                    <w:left w:val="single" w:sz="4" w:space="0" w:color="auto"/>
                    <w:bottom w:val="single" w:sz="4" w:space="0" w:color="auto"/>
                    <w:right w:val="single" w:sz="4" w:space="0" w:color="auto"/>
                  </w:tcBorders>
                  <w:hideMark/>
                </w:tcPr>
                <w:p w14:paraId="54B93B8C"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rPr>
                    <w:t>Значение характеристики не может изменяться участником закупки</w:t>
                  </w:r>
                </w:p>
              </w:tc>
            </w:tr>
          </w:tbl>
          <w:p w14:paraId="47BCB221" w14:textId="77777777" w:rsidR="00687750" w:rsidRPr="00687750" w:rsidRDefault="00687750" w:rsidP="00687750">
            <w:pPr>
              <w:keepLines/>
              <w:widowControl w:val="0"/>
              <w:suppressAutoHyphens/>
              <w:jc w:val="both"/>
              <w:rPr>
                <w:rFonts w:eastAsia="Times New Roman"/>
                <w:b/>
                <w:i/>
                <w:sz w:val="24"/>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2D0A7754"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747</w:t>
            </w:r>
          </w:p>
        </w:tc>
        <w:tc>
          <w:tcPr>
            <w:tcW w:w="240" w:type="pct"/>
            <w:tcBorders>
              <w:top w:val="single" w:sz="4" w:space="0" w:color="auto"/>
              <w:left w:val="single" w:sz="4" w:space="0" w:color="auto"/>
              <w:bottom w:val="single" w:sz="4" w:space="0" w:color="auto"/>
              <w:right w:val="single" w:sz="4" w:space="0" w:color="auto"/>
            </w:tcBorders>
            <w:hideMark/>
          </w:tcPr>
          <w:p w14:paraId="0590951B"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Шт.</w:t>
            </w:r>
          </w:p>
        </w:tc>
        <w:tc>
          <w:tcPr>
            <w:tcW w:w="383" w:type="pct"/>
            <w:tcBorders>
              <w:top w:val="single" w:sz="4" w:space="0" w:color="auto"/>
              <w:left w:val="single" w:sz="4" w:space="0" w:color="auto"/>
              <w:bottom w:val="single" w:sz="4" w:space="0" w:color="auto"/>
              <w:right w:val="single" w:sz="4" w:space="0" w:color="auto"/>
            </w:tcBorders>
            <w:hideMark/>
          </w:tcPr>
          <w:p w14:paraId="16B4DA25"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2 798,02</w:t>
            </w:r>
          </w:p>
        </w:tc>
        <w:tc>
          <w:tcPr>
            <w:tcW w:w="506" w:type="pct"/>
            <w:tcBorders>
              <w:top w:val="single" w:sz="4" w:space="0" w:color="auto"/>
              <w:left w:val="single" w:sz="4" w:space="0" w:color="auto"/>
              <w:bottom w:val="single" w:sz="4" w:space="0" w:color="auto"/>
              <w:right w:val="single" w:sz="4" w:space="0" w:color="auto"/>
            </w:tcBorders>
            <w:hideMark/>
          </w:tcPr>
          <w:p w14:paraId="33216CCC"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2 090 120,94</w:t>
            </w:r>
          </w:p>
        </w:tc>
      </w:tr>
      <w:tr w:rsidR="00687750" w:rsidRPr="00687750" w14:paraId="54E5F30A" w14:textId="77777777" w:rsidTr="00687750">
        <w:tc>
          <w:tcPr>
            <w:tcW w:w="173" w:type="pct"/>
            <w:tcBorders>
              <w:top w:val="single" w:sz="4" w:space="0" w:color="auto"/>
              <w:left w:val="single" w:sz="4" w:space="0" w:color="auto"/>
              <w:bottom w:val="single" w:sz="4" w:space="0" w:color="auto"/>
              <w:right w:val="single" w:sz="4" w:space="0" w:color="auto"/>
            </w:tcBorders>
            <w:hideMark/>
          </w:tcPr>
          <w:p w14:paraId="50A7F466" w14:textId="61DB18DC" w:rsidR="00687750" w:rsidRPr="00687750" w:rsidRDefault="00687750" w:rsidP="00687750">
            <w:pPr>
              <w:keepLines/>
              <w:widowControl w:val="0"/>
              <w:suppressAutoHyphens/>
              <w:jc w:val="center"/>
              <w:rPr>
                <w:rFonts w:eastAsia="Times New Roman"/>
                <w:sz w:val="24"/>
                <w:szCs w:val="24"/>
                <w:lang w:eastAsia="ar-SA"/>
              </w:rPr>
            </w:pPr>
            <w:r>
              <w:rPr>
                <w:sz w:val="24"/>
                <w:szCs w:val="24"/>
                <w:lang w:eastAsia="ar-SA"/>
              </w:rPr>
              <w:lastRenderedPageBreak/>
              <w:t>2</w:t>
            </w:r>
            <w:r w:rsidRPr="00687750">
              <w:rPr>
                <w:sz w:val="24"/>
                <w:szCs w:val="24"/>
                <w:lang w:eastAsia="ar-SA"/>
              </w:rPr>
              <w:t>.</w:t>
            </w:r>
          </w:p>
        </w:tc>
        <w:tc>
          <w:tcPr>
            <w:tcW w:w="535" w:type="pct"/>
            <w:tcBorders>
              <w:top w:val="single" w:sz="4" w:space="0" w:color="auto"/>
              <w:left w:val="single" w:sz="4" w:space="0" w:color="auto"/>
              <w:bottom w:val="single" w:sz="4" w:space="0" w:color="auto"/>
              <w:right w:val="single" w:sz="4" w:space="0" w:color="auto"/>
            </w:tcBorders>
            <w:hideMark/>
          </w:tcPr>
          <w:p w14:paraId="5657CD09" w14:textId="5CF91432" w:rsidR="00687750" w:rsidRPr="00687750" w:rsidRDefault="00687750" w:rsidP="00687750">
            <w:pPr>
              <w:keepLines/>
              <w:widowControl w:val="0"/>
              <w:suppressAutoHyphens/>
              <w:jc w:val="both"/>
              <w:rPr>
                <w:rFonts w:eastAsia="Times New Roman"/>
                <w:sz w:val="24"/>
                <w:szCs w:val="24"/>
                <w:lang w:val="en-US"/>
              </w:rPr>
            </w:pPr>
            <w:r w:rsidRPr="00687750">
              <w:rPr>
                <w:sz w:val="24"/>
                <w:szCs w:val="24"/>
                <w:lang w:eastAsia="ar-SA"/>
              </w:rPr>
              <w:t>32.50.22.129-</w:t>
            </w:r>
            <w:r w:rsidRPr="00687750">
              <w:rPr>
                <w:sz w:val="24"/>
                <w:szCs w:val="24"/>
                <w:lang w:eastAsia="ar-SA"/>
              </w:rPr>
              <w:lastRenderedPageBreak/>
              <w:t>00000012</w:t>
            </w:r>
          </w:p>
        </w:tc>
        <w:tc>
          <w:tcPr>
            <w:tcW w:w="624" w:type="pct"/>
            <w:tcBorders>
              <w:top w:val="single" w:sz="4" w:space="0" w:color="auto"/>
              <w:left w:val="single" w:sz="4" w:space="0" w:color="auto"/>
              <w:bottom w:val="single" w:sz="4" w:space="0" w:color="auto"/>
              <w:right w:val="single" w:sz="4" w:space="0" w:color="auto"/>
            </w:tcBorders>
            <w:hideMark/>
          </w:tcPr>
          <w:p w14:paraId="5277B6B3" w14:textId="77777777" w:rsidR="00687750" w:rsidRPr="00687750" w:rsidRDefault="00687750" w:rsidP="00687750">
            <w:pPr>
              <w:keepLines/>
              <w:widowControl w:val="0"/>
              <w:suppressAutoHyphens/>
              <w:rPr>
                <w:rFonts w:eastAsia="Times New Roman"/>
                <w:sz w:val="24"/>
                <w:szCs w:val="24"/>
                <w:lang w:eastAsia="ar-SA"/>
              </w:rPr>
            </w:pPr>
            <w:r w:rsidRPr="00687750">
              <w:rPr>
                <w:sz w:val="24"/>
                <w:szCs w:val="24"/>
                <w:lang w:eastAsia="ar-SA"/>
              </w:rPr>
              <w:lastRenderedPageBreak/>
              <w:t xml:space="preserve">Ходунки </w:t>
            </w:r>
            <w:r w:rsidRPr="00687750">
              <w:rPr>
                <w:sz w:val="24"/>
                <w:szCs w:val="24"/>
                <w:lang w:eastAsia="ar-SA"/>
              </w:rPr>
              <w:lastRenderedPageBreak/>
              <w:t>опорные стандартные, складные</w:t>
            </w:r>
          </w:p>
        </w:tc>
        <w:tc>
          <w:tcPr>
            <w:tcW w:w="2300" w:type="pct"/>
            <w:tcBorders>
              <w:top w:val="single" w:sz="4" w:space="0" w:color="auto"/>
              <w:left w:val="single" w:sz="4" w:space="0" w:color="auto"/>
              <w:bottom w:val="single" w:sz="4" w:space="0" w:color="auto"/>
              <w:right w:val="single" w:sz="4" w:space="0" w:color="auto"/>
            </w:tcBorders>
            <w:hideMark/>
          </w:tcPr>
          <w:tbl>
            <w:tblPr>
              <w:tblStyle w:val="5b"/>
              <w:tblW w:w="6547" w:type="dxa"/>
              <w:tblLayout w:type="fixed"/>
              <w:tblLook w:val="04A0" w:firstRow="1" w:lastRow="0" w:firstColumn="1" w:lastColumn="0" w:noHBand="0" w:noVBand="1"/>
            </w:tblPr>
            <w:tblGrid>
              <w:gridCol w:w="3145"/>
              <w:gridCol w:w="1417"/>
              <w:gridCol w:w="1985"/>
            </w:tblGrid>
            <w:tr w:rsidR="00687750" w:rsidRPr="00687750" w14:paraId="216ED8F5"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55A8DA6A" w14:textId="77777777" w:rsidR="00687750" w:rsidRPr="00687750" w:rsidRDefault="00687750" w:rsidP="00687750">
                  <w:pPr>
                    <w:keepLines/>
                    <w:widowControl w:val="0"/>
                    <w:suppressAutoHyphens/>
                    <w:jc w:val="both"/>
                    <w:rPr>
                      <w:rFonts w:eastAsia="Times New Roman"/>
                      <w:b/>
                      <w:sz w:val="24"/>
                      <w:szCs w:val="24"/>
                      <w:lang w:eastAsia="ar-SA"/>
                    </w:rPr>
                  </w:pPr>
                  <w:r w:rsidRPr="00687750">
                    <w:rPr>
                      <w:b/>
                      <w:sz w:val="24"/>
                      <w:szCs w:val="24"/>
                      <w:lang w:eastAsia="ar-SA"/>
                    </w:rPr>
                    <w:lastRenderedPageBreak/>
                    <w:t xml:space="preserve">Наименование </w:t>
                  </w:r>
                  <w:r w:rsidRPr="00687750">
                    <w:rPr>
                      <w:b/>
                      <w:sz w:val="24"/>
                      <w:szCs w:val="24"/>
                      <w:lang w:eastAsia="ar-SA"/>
                    </w:rPr>
                    <w:lastRenderedPageBreak/>
                    <w:t>характеристики</w:t>
                  </w:r>
                </w:p>
              </w:tc>
              <w:tc>
                <w:tcPr>
                  <w:tcW w:w="1417" w:type="dxa"/>
                  <w:tcBorders>
                    <w:top w:val="single" w:sz="4" w:space="0" w:color="auto"/>
                    <w:left w:val="single" w:sz="4" w:space="0" w:color="auto"/>
                    <w:bottom w:val="single" w:sz="4" w:space="0" w:color="auto"/>
                    <w:right w:val="single" w:sz="4" w:space="0" w:color="auto"/>
                  </w:tcBorders>
                  <w:hideMark/>
                </w:tcPr>
                <w:p w14:paraId="49CFED86" w14:textId="77777777" w:rsidR="00687750" w:rsidRPr="00687750" w:rsidRDefault="00687750" w:rsidP="00687750">
                  <w:pPr>
                    <w:keepLines/>
                    <w:widowControl w:val="0"/>
                    <w:suppressAutoHyphens/>
                    <w:jc w:val="both"/>
                    <w:rPr>
                      <w:rFonts w:eastAsia="Times New Roman"/>
                      <w:b/>
                      <w:sz w:val="24"/>
                      <w:szCs w:val="24"/>
                      <w:lang w:eastAsia="ar-SA"/>
                    </w:rPr>
                  </w:pPr>
                  <w:r w:rsidRPr="00687750">
                    <w:rPr>
                      <w:b/>
                      <w:sz w:val="24"/>
                      <w:szCs w:val="24"/>
                      <w:lang w:eastAsia="ar-SA"/>
                    </w:rPr>
                    <w:lastRenderedPageBreak/>
                    <w:t xml:space="preserve">Значение </w:t>
                  </w:r>
                  <w:r w:rsidRPr="00687750">
                    <w:rPr>
                      <w:b/>
                      <w:sz w:val="24"/>
                      <w:szCs w:val="24"/>
                      <w:lang w:eastAsia="ar-SA"/>
                    </w:rPr>
                    <w:lastRenderedPageBreak/>
                    <w:t>характеристики</w:t>
                  </w:r>
                </w:p>
              </w:tc>
              <w:tc>
                <w:tcPr>
                  <w:tcW w:w="1985" w:type="dxa"/>
                  <w:tcBorders>
                    <w:top w:val="single" w:sz="4" w:space="0" w:color="auto"/>
                    <w:left w:val="single" w:sz="4" w:space="0" w:color="auto"/>
                    <w:bottom w:val="single" w:sz="4" w:space="0" w:color="auto"/>
                    <w:right w:val="single" w:sz="4" w:space="0" w:color="auto"/>
                  </w:tcBorders>
                  <w:hideMark/>
                </w:tcPr>
                <w:p w14:paraId="48D7FF6D" w14:textId="77777777" w:rsidR="00687750" w:rsidRPr="00687750" w:rsidRDefault="00687750" w:rsidP="00687750">
                  <w:pPr>
                    <w:keepLines/>
                    <w:widowControl w:val="0"/>
                    <w:suppressAutoHyphens/>
                    <w:jc w:val="both"/>
                    <w:rPr>
                      <w:rFonts w:eastAsia="Times New Roman"/>
                      <w:b/>
                      <w:sz w:val="24"/>
                      <w:szCs w:val="24"/>
                    </w:rPr>
                  </w:pPr>
                  <w:r w:rsidRPr="00687750">
                    <w:rPr>
                      <w:b/>
                      <w:sz w:val="24"/>
                      <w:szCs w:val="24"/>
                    </w:rPr>
                    <w:lastRenderedPageBreak/>
                    <w:t xml:space="preserve">Инструкция по </w:t>
                  </w:r>
                  <w:r w:rsidRPr="00687750">
                    <w:rPr>
                      <w:b/>
                      <w:sz w:val="24"/>
                      <w:szCs w:val="24"/>
                    </w:rPr>
                    <w:lastRenderedPageBreak/>
                    <w:t>заполнению характеристик в заявке</w:t>
                  </w:r>
                </w:p>
              </w:tc>
            </w:tr>
            <w:tr w:rsidR="00687750" w:rsidRPr="00687750" w14:paraId="49225D3D"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3485F91C"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Ходунки шагающие</w:t>
                  </w:r>
                </w:p>
              </w:tc>
              <w:tc>
                <w:tcPr>
                  <w:tcW w:w="1417" w:type="dxa"/>
                  <w:tcBorders>
                    <w:top w:val="single" w:sz="4" w:space="0" w:color="auto"/>
                    <w:left w:val="single" w:sz="4" w:space="0" w:color="auto"/>
                    <w:bottom w:val="single" w:sz="4" w:space="0" w:color="auto"/>
                    <w:right w:val="single" w:sz="4" w:space="0" w:color="auto"/>
                  </w:tcBorders>
                  <w:hideMark/>
                </w:tcPr>
                <w:p w14:paraId="12B2734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Да</w:t>
                  </w:r>
                </w:p>
              </w:tc>
              <w:tc>
                <w:tcPr>
                  <w:tcW w:w="1985" w:type="dxa"/>
                  <w:tcBorders>
                    <w:top w:val="single" w:sz="4" w:space="0" w:color="auto"/>
                    <w:left w:val="single" w:sz="4" w:space="0" w:color="auto"/>
                    <w:bottom w:val="single" w:sz="4" w:space="0" w:color="auto"/>
                    <w:right w:val="single" w:sz="4" w:space="0" w:color="auto"/>
                  </w:tcBorders>
                  <w:hideMark/>
                </w:tcPr>
                <w:p w14:paraId="62FE196D"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76CDB545"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465FC38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Ходунки – вспомогательное техническое средство, которое предназначено для облегчения ходьбы, с четырьмя опорами и двумя рукоятками, управляемое обеими руками пользователя, возможно в комбинации с верхней частью тела.</w:t>
                  </w:r>
                </w:p>
              </w:tc>
              <w:tc>
                <w:tcPr>
                  <w:tcW w:w="1417" w:type="dxa"/>
                  <w:tcBorders>
                    <w:top w:val="single" w:sz="4" w:space="0" w:color="auto"/>
                    <w:left w:val="single" w:sz="4" w:space="0" w:color="auto"/>
                    <w:bottom w:val="single" w:sz="4" w:space="0" w:color="auto"/>
                    <w:right w:val="single" w:sz="4" w:space="0" w:color="auto"/>
                  </w:tcBorders>
                  <w:hideMark/>
                </w:tcPr>
                <w:p w14:paraId="62DDE29E"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Да</w:t>
                  </w:r>
                </w:p>
              </w:tc>
              <w:tc>
                <w:tcPr>
                  <w:tcW w:w="1985" w:type="dxa"/>
                  <w:tcBorders>
                    <w:top w:val="single" w:sz="4" w:space="0" w:color="auto"/>
                    <w:left w:val="single" w:sz="4" w:space="0" w:color="auto"/>
                    <w:bottom w:val="single" w:sz="4" w:space="0" w:color="auto"/>
                    <w:right w:val="single" w:sz="4" w:space="0" w:color="auto"/>
                  </w:tcBorders>
                  <w:hideMark/>
                </w:tcPr>
                <w:p w14:paraId="754BC4E7"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2642783E"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4CB012E0" w14:textId="77777777" w:rsidR="00687750" w:rsidRPr="00687750" w:rsidRDefault="00687750" w:rsidP="00687750">
                  <w:pPr>
                    <w:jc w:val="both"/>
                    <w:rPr>
                      <w:rFonts w:eastAsia="Times New Roman"/>
                      <w:sz w:val="24"/>
                      <w:szCs w:val="24"/>
                      <w:highlight w:val="yellow"/>
                      <w:lang w:eastAsia="ar-SA"/>
                    </w:rPr>
                  </w:pPr>
                  <w:r w:rsidRPr="00687750">
                    <w:rPr>
                      <w:sz w:val="24"/>
                      <w:szCs w:val="24"/>
                      <w:lang w:eastAsia="ar-SA"/>
                    </w:rPr>
                    <w:t>По соотношению высоты ходунка и роста пользователя поставляются несколько типоразмеров ходунков, благодаря механизму регулирования высоты в диапазоне</w:t>
                  </w:r>
                </w:p>
              </w:tc>
              <w:tc>
                <w:tcPr>
                  <w:tcW w:w="1417" w:type="dxa"/>
                  <w:tcBorders>
                    <w:top w:val="single" w:sz="4" w:space="0" w:color="auto"/>
                    <w:left w:val="single" w:sz="4" w:space="0" w:color="auto"/>
                    <w:bottom w:val="single" w:sz="4" w:space="0" w:color="auto"/>
                    <w:right w:val="single" w:sz="4" w:space="0" w:color="auto"/>
                  </w:tcBorders>
                  <w:hideMark/>
                </w:tcPr>
                <w:p w14:paraId="19D0EA21" w14:textId="5C5768EA" w:rsidR="00687750" w:rsidRPr="00687750" w:rsidRDefault="00AC20E0" w:rsidP="00687750">
                  <w:pPr>
                    <w:keepLines/>
                    <w:widowControl w:val="0"/>
                    <w:suppressAutoHyphens/>
                    <w:jc w:val="both"/>
                    <w:rPr>
                      <w:rFonts w:eastAsia="Times New Roman"/>
                      <w:sz w:val="24"/>
                      <w:szCs w:val="24"/>
                      <w:lang w:eastAsia="ar-SA"/>
                    </w:rPr>
                  </w:pPr>
                  <w:r>
                    <w:rPr>
                      <w:sz w:val="24"/>
                      <w:szCs w:val="24"/>
                      <w:lang w:eastAsia="ar-SA"/>
                    </w:rPr>
                    <w:t>≥755 и ≤ 955 М</w:t>
                  </w:r>
                  <w:r w:rsidR="00687750" w:rsidRPr="00687750">
                    <w:rPr>
                      <w:sz w:val="24"/>
                      <w:szCs w:val="24"/>
                      <w:lang w:eastAsia="ar-SA"/>
                    </w:rPr>
                    <w:t>иллиметр</w:t>
                  </w:r>
                </w:p>
              </w:tc>
              <w:tc>
                <w:tcPr>
                  <w:tcW w:w="1985" w:type="dxa"/>
                  <w:tcBorders>
                    <w:top w:val="single" w:sz="4" w:space="0" w:color="auto"/>
                    <w:left w:val="single" w:sz="4" w:space="0" w:color="auto"/>
                    <w:bottom w:val="single" w:sz="4" w:space="0" w:color="auto"/>
                    <w:right w:val="single" w:sz="4" w:space="0" w:color="auto"/>
                  </w:tcBorders>
                  <w:hideMark/>
                </w:tcPr>
                <w:p w14:paraId="7EB2A3CA"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lang w:eastAsia="ar-SA"/>
                    </w:rPr>
                    <w:t>Участник закупки указывает в заявке диапазон значений характеристики</w:t>
                  </w:r>
                </w:p>
              </w:tc>
            </w:tr>
            <w:tr w:rsidR="00687750" w:rsidRPr="00687750" w14:paraId="28EB1642"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5F0B9FBD"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Устройство регулирования высоты имеет отчетливые отметки с указанием максимально допустимого удлинения.</w:t>
                  </w:r>
                </w:p>
                <w:p w14:paraId="5BFBFEDC"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Регулировать высоту и складывать ходунки пользователь может без применения специальных инструментов.</w:t>
                  </w:r>
                </w:p>
                <w:p w14:paraId="6D6D18A8"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 xml:space="preserve">Устройство складывания </w:t>
                  </w:r>
                  <w:r w:rsidRPr="00687750">
                    <w:rPr>
                      <w:sz w:val="24"/>
                      <w:szCs w:val="24"/>
                      <w:lang w:eastAsia="ar-SA"/>
                    </w:rPr>
                    <w:lastRenderedPageBreak/>
                    <w:t>обеспечивает надежную фиксацию ходунка в рабочем положении.</w:t>
                  </w:r>
                </w:p>
                <w:p w14:paraId="0D57E3F7"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Рукоятки (ручки) ходунка изготовлены из неабсорбирующего материала, обладающего низкой теплопроводностью, и имеют такую форму, которая обеспечивает прочность их захвата (отсутствие скольжения рук при захвате), а также легкость чистки и санитарной обработки.</w:t>
                  </w:r>
                </w:p>
              </w:tc>
              <w:tc>
                <w:tcPr>
                  <w:tcW w:w="1417" w:type="dxa"/>
                  <w:tcBorders>
                    <w:top w:val="single" w:sz="4" w:space="0" w:color="auto"/>
                    <w:left w:val="single" w:sz="4" w:space="0" w:color="auto"/>
                    <w:bottom w:val="single" w:sz="4" w:space="0" w:color="auto"/>
                    <w:right w:val="single" w:sz="4" w:space="0" w:color="auto"/>
                  </w:tcBorders>
                  <w:hideMark/>
                </w:tcPr>
                <w:p w14:paraId="7FD122D0"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Да</w:t>
                  </w:r>
                </w:p>
              </w:tc>
              <w:tc>
                <w:tcPr>
                  <w:tcW w:w="1985" w:type="dxa"/>
                  <w:tcBorders>
                    <w:top w:val="single" w:sz="4" w:space="0" w:color="auto"/>
                    <w:left w:val="single" w:sz="4" w:space="0" w:color="auto"/>
                    <w:bottom w:val="single" w:sz="4" w:space="0" w:color="auto"/>
                    <w:right w:val="single" w:sz="4" w:space="0" w:color="auto"/>
                  </w:tcBorders>
                  <w:hideMark/>
                </w:tcPr>
                <w:p w14:paraId="15318C96" w14:textId="77777777" w:rsidR="00687750" w:rsidRPr="00687750" w:rsidRDefault="00687750" w:rsidP="0068775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534432AE"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5DC1AB8E" w14:textId="2EACF0F0" w:rsidR="00687750" w:rsidRPr="00687750" w:rsidRDefault="00AC20E0" w:rsidP="007B3BFA">
                  <w:pPr>
                    <w:keepLines/>
                    <w:widowControl w:val="0"/>
                    <w:suppressAutoHyphens/>
                    <w:jc w:val="both"/>
                    <w:rPr>
                      <w:rFonts w:eastAsia="Times New Roman"/>
                      <w:sz w:val="24"/>
                      <w:szCs w:val="24"/>
                      <w:lang w:eastAsia="ar-SA"/>
                    </w:rPr>
                  </w:pPr>
                  <w:r>
                    <w:rPr>
                      <w:sz w:val="24"/>
                      <w:szCs w:val="24"/>
                      <w:lang w:eastAsia="ar-SA"/>
                    </w:rPr>
                    <w:t>Ширина рукояток</w:t>
                  </w:r>
                  <w:r w:rsidR="0008638A">
                    <w:rPr>
                      <w:sz w:val="24"/>
                      <w:szCs w:val="24"/>
                      <w:lang w:eastAsia="ar-SA"/>
                    </w:rPr>
                    <w:t>, м</w:t>
                  </w:r>
                  <w:bookmarkStart w:id="0" w:name="_GoBack"/>
                  <w:bookmarkEnd w:id="0"/>
                  <w:r w:rsidR="0008638A" w:rsidRPr="0008638A">
                    <w:rPr>
                      <w:sz w:val="24"/>
                      <w:szCs w:val="24"/>
                      <w:lang w:eastAsia="ar-SA"/>
                    </w:rPr>
                    <w:t>иллиметр</w:t>
                  </w:r>
                </w:p>
              </w:tc>
              <w:tc>
                <w:tcPr>
                  <w:tcW w:w="1417" w:type="dxa"/>
                  <w:tcBorders>
                    <w:top w:val="single" w:sz="4" w:space="0" w:color="auto"/>
                    <w:left w:val="single" w:sz="4" w:space="0" w:color="auto"/>
                    <w:bottom w:val="single" w:sz="4" w:space="0" w:color="auto"/>
                    <w:right w:val="single" w:sz="4" w:space="0" w:color="auto"/>
                  </w:tcBorders>
                  <w:hideMark/>
                </w:tcPr>
                <w:p w14:paraId="69DF4EA9" w14:textId="0C0CD525" w:rsidR="00687750" w:rsidRPr="00687750" w:rsidRDefault="00687750" w:rsidP="0008638A">
                  <w:pPr>
                    <w:keepLines/>
                    <w:widowControl w:val="0"/>
                    <w:suppressAutoHyphens/>
                    <w:jc w:val="both"/>
                    <w:rPr>
                      <w:rFonts w:eastAsia="Times New Roman"/>
                      <w:sz w:val="24"/>
                      <w:szCs w:val="24"/>
                      <w:lang w:eastAsia="ar-SA"/>
                    </w:rPr>
                  </w:pPr>
                  <w:r w:rsidRPr="00687750">
                    <w:rPr>
                      <w:sz w:val="24"/>
                      <w:szCs w:val="24"/>
                      <w:lang w:eastAsia="ar-SA"/>
                    </w:rPr>
                    <w:t>≥ 20 и ≤ 50</w:t>
                  </w:r>
                  <w:r w:rsidR="00AC20E0">
                    <w:rPr>
                      <w:sz w:val="24"/>
                      <w:szCs w:val="24"/>
                      <w:lang w:eastAsia="ar-SA"/>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6D98EB3"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lang w:eastAsia="ar-SA"/>
                    </w:rPr>
                    <w:t>Участник закупки указывает в заявке конкретное значение характеристики</w:t>
                  </w:r>
                </w:p>
              </w:tc>
            </w:tr>
            <w:tr w:rsidR="00687750" w:rsidRPr="00687750" w14:paraId="0BD1048B"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7A592C40"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Опоры ходунка имеют наконечники такой конструкции, которая обеспечивает надежное их удержание на опорах.</w:t>
                  </w:r>
                </w:p>
                <w:p w14:paraId="4A039ACC"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Конструкция наконечников ходунков обеспечивает легкость их замены (при необходимости) и не создает «эффекта присоски» с поверхностью, по которой происходит движение ходунка.</w:t>
                  </w:r>
                </w:p>
                <w:p w14:paraId="07564E38"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 xml:space="preserve">Наконечники ходунков изготовлены из упругого, </w:t>
                  </w:r>
                  <w:r w:rsidRPr="00687750">
                    <w:rPr>
                      <w:sz w:val="24"/>
                      <w:szCs w:val="24"/>
                      <w:lang w:eastAsia="ar-SA"/>
                    </w:rPr>
                    <w:lastRenderedPageBreak/>
                    <w:t>прочного материала, имеющего высокий коэффициент трения.</w:t>
                  </w:r>
                </w:p>
                <w:p w14:paraId="1503601C" w14:textId="77777777" w:rsidR="00687750" w:rsidRPr="00687750" w:rsidRDefault="00687750" w:rsidP="00687750">
                  <w:pPr>
                    <w:keepLines/>
                    <w:widowControl w:val="0"/>
                    <w:suppressAutoHyphens/>
                    <w:jc w:val="both"/>
                    <w:rPr>
                      <w:sz w:val="24"/>
                      <w:szCs w:val="24"/>
                      <w:lang w:eastAsia="ar-SA"/>
                    </w:rPr>
                  </w:pPr>
                  <w:r w:rsidRPr="00687750">
                    <w:rPr>
                      <w:sz w:val="24"/>
                      <w:szCs w:val="24"/>
                      <w:lang w:eastAsia="ar-SA"/>
                    </w:rPr>
                    <w:t>Ходунки не имеют трещин, отслоений покрытий и других дефектов внешнего вида при воздействии температуры воздуха от плюс 40 градусов С до минус 40 градусов С.</w:t>
                  </w:r>
                </w:p>
                <w:p w14:paraId="3D8ADAA1"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 xml:space="preserve">Металлические детали ходунка изготовлены из </w:t>
                  </w:r>
                  <w:proofErr w:type="spellStart"/>
                  <w:r w:rsidRPr="00687750">
                    <w:rPr>
                      <w:sz w:val="24"/>
                      <w:szCs w:val="24"/>
                      <w:lang w:eastAsia="ar-SA"/>
                    </w:rPr>
                    <w:t>коррозинно</w:t>
                  </w:r>
                  <w:proofErr w:type="spellEnd"/>
                  <w:r w:rsidRPr="00687750">
                    <w:rPr>
                      <w:sz w:val="24"/>
                      <w:szCs w:val="24"/>
                      <w:lang w:eastAsia="ar-SA"/>
                    </w:rPr>
                    <w:t>-стойких материалов или должны быть защищены от коррозии покрытиями</w:t>
                  </w:r>
                </w:p>
              </w:tc>
              <w:tc>
                <w:tcPr>
                  <w:tcW w:w="1417" w:type="dxa"/>
                  <w:tcBorders>
                    <w:top w:val="single" w:sz="4" w:space="0" w:color="auto"/>
                    <w:left w:val="single" w:sz="4" w:space="0" w:color="auto"/>
                    <w:bottom w:val="single" w:sz="4" w:space="0" w:color="auto"/>
                    <w:right w:val="single" w:sz="4" w:space="0" w:color="auto"/>
                  </w:tcBorders>
                  <w:hideMark/>
                </w:tcPr>
                <w:p w14:paraId="12F21EC5"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Да</w:t>
                  </w:r>
                </w:p>
              </w:tc>
              <w:tc>
                <w:tcPr>
                  <w:tcW w:w="1985" w:type="dxa"/>
                  <w:tcBorders>
                    <w:top w:val="single" w:sz="4" w:space="0" w:color="auto"/>
                    <w:left w:val="single" w:sz="4" w:space="0" w:color="auto"/>
                    <w:bottom w:val="single" w:sz="4" w:space="0" w:color="auto"/>
                    <w:right w:val="single" w:sz="4" w:space="0" w:color="auto"/>
                  </w:tcBorders>
                  <w:hideMark/>
                </w:tcPr>
                <w:p w14:paraId="3F96809E" w14:textId="2DAFC1C2" w:rsidR="00687750" w:rsidRPr="00687750" w:rsidRDefault="00687750" w:rsidP="00AC20E0">
                  <w:pPr>
                    <w:keepLines/>
                    <w:widowControl w:val="0"/>
                    <w:suppressAutoHyphens/>
                    <w:rPr>
                      <w:rFonts w:eastAsia="Times New Roman"/>
                      <w:sz w:val="24"/>
                      <w:szCs w:val="24"/>
                    </w:rPr>
                  </w:pPr>
                  <w:r w:rsidRPr="00687750">
                    <w:rPr>
                      <w:sz w:val="24"/>
                      <w:szCs w:val="24"/>
                    </w:rPr>
                    <w:t>Значение характеристики не может изменяться участником закупки</w:t>
                  </w:r>
                </w:p>
              </w:tc>
            </w:tr>
            <w:tr w:rsidR="00687750" w:rsidRPr="00687750" w14:paraId="2F695916" w14:textId="77777777" w:rsidTr="00687750">
              <w:tc>
                <w:tcPr>
                  <w:tcW w:w="3145" w:type="dxa"/>
                  <w:tcBorders>
                    <w:top w:val="single" w:sz="4" w:space="0" w:color="auto"/>
                    <w:left w:val="single" w:sz="4" w:space="0" w:color="auto"/>
                    <w:bottom w:val="single" w:sz="4" w:space="0" w:color="auto"/>
                    <w:right w:val="single" w:sz="4" w:space="0" w:color="auto"/>
                  </w:tcBorders>
                  <w:hideMark/>
                </w:tcPr>
                <w:p w14:paraId="6CA8057C" w14:textId="0DF76575"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В комплект входят: паспорт на изделие, либо документ, содержащий описание и правила эксплуа</w:t>
                  </w:r>
                  <w:r w:rsidR="00AE5A7C">
                    <w:rPr>
                      <w:sz w:val="24"/>
                      <w:szCs w:val="24"/>
                      <w:lang w:eastAsia="ar-SA"/>
                    </w:rPr>
                    <w:t xml:space="preserve">тации товара (на русском языке) </w:t>
                  </w:r>
                  <w:r w:rsidRPr="00687750">
                    <w:rPr>
                      <w:sz w:val="24"/>
                      <w:szCs w:val="24"/>
                      <w:lang w:eastAsia="ar-SA"/>
                    </w:rPr>
                    <w:t>гарантийный талон.</w:t>
                  </w:r>
                </w:p>
              </w:tc>
              <w:tc>
                <w:tcPr>
                  <w:tcW w:w="1417" w:type="dxa"/>
                  <w:tcBorders>
                    <w:top w:val="single" w:sz="4" w:space="0" w:color="auto"/>
                    <w:left w:val="single" w:sz="4" w:space="0" w:color="auto"/>
                    <w:bottom w:val="single" w:sz="4" w:space="0" w:color="auto"/>
                    <w:right w:val="single" w:sz="4" w:space="0" w:color="auto"/>
                  </w:tcBorders>
                  <w:hideMark/>
                </w:tcPr>
                <w:p w14:paraId="04E760B5"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rPr>
                    <w:t>Да</w:t>
                  </w:r>
                </w:p>
              </w:tc>
              <w:tc>
                <w:tcPr>
                  <w:tcW w:w="1985" w:type="dxa"/>
                  <w:tcBorders>
                    <w:top w:val="single" w:sz="4" w:space="0" w:color="auto"/>
                    <w:left w:val="single" w:sz="4" w:space="0" w:color="auto"/>
                    <w:bottom w:val="single" w:sz="4" w:space="0" w:color="auto"/>
                    <w:right w:val="single" w:sz="4" w:space="0" w:color="auto"/>
                  </w:tcBorders>
                  <w:hideMark/>
                </w:tcPr>
                <w:p w14:paraId="3B75C091" w14:textId="77777777" w:rsidR="00687750" w:rsidRPr="00687750" w:rsidRDefault="00687750" w:rsidP="00687750">
                  <w:pPr>
                    <w:keepLines/>
                    <w:widowControl w:val="0"/>
                    <w:suppressAutoHyphens/>
                    <w:jc w:val="both"/>
                    <w:rPr>
                      <w:rFonts w:eastAsia="Times New Roman"/>
                      <w:sz w:val="24"/>
                      <w:szCs w:val="24"/>
                    </w:rPr>
                  </w:pPr>
                  <w:r w:rsidRPr="00687750">
                    <w:rPr>
                      <w:sz w:val="24"/>
                      <w:szCs w:val="24"/>
                    </w:rPr>
                    <w:t>Значение характеристики не может изменяться участником закупки</w:t>
                  </w:r>
                </w:p>
              </w:tc>
            </w:tr>
          </w:tbl>
          <w:p w14:paraId="778B75BC" w14:textId="77777777" w:rsidR="00687750" w:rsidRPr="00687750" w:rsidRDefault="00687750" w:rsidP="00687750">
            <w:pPr>
              <w:keepLines/>
              <w:widowControl w:val="0"/>
              <w:suppressAutoHyphens/>
              <w:jc w:val="both"/>
              <w:rPr>
                <w:rFonts w:eastAsia="Times New Roman"/>
                <w:b/>
                <w:i/>
                <w:sz w:val="24"/>
                <w:szCs w:val="24"/>
                <w:lang w:eastAsia="ar-SA"/>
              </w:rPr>
            </w:pPr>
          </w:p>
        </w:tc>
        <w:tc>
          <w:tcPr>
            <w:tcW w:w="239" w:type="pct"/>
            <w:tcBorders>
              <w:top w:val="single" w:sz="4" w:space="0" w:color="auto"/>
              <w:left w:val="single" w:sz="4" w:space="0" w:color="auto"/>
              <w:bottom w:val="single" w:sz="4" w:space="0" w:color="auto"/>
              <w:right w:val="single" w:sz="4" w:space="0" w:color="auto"/>
            </w:tcBorders>
            <w:hideMark/>
          </w:tcPr>
          <w:p w14:paraId="3C3097D8"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lastRenderedPageBreak/>
              <w:t>3</w:t>
            </w:r>
          </w:p>
        </w:tc>
        <w:tc>
          <w:tcPr>
            <w:tcW w:w="240" w:type="pct"/>
            <w:tcBorders>
              <w:top w:val="single" w:sz="4" w:space="0" w:color="auto"/>
              <w:left w:val="single" w:sz="4" w:space="0" w:color="auto"/>
              <w:bottom w:val="single" w:sz="4" w:space="0" w:color="auto"/>
              <w:right w:val="single" w:sz="4" w:space="0" w:color="auto"/>
            </w:tcBorders>
            <w:hideMark/>
          </w:tcPr>
          <w:p w14:paraId="2F3E1EB3"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шт.</w:t>
            </w:r>
          </w:p>
        </w:tc>
        <w:tc>
          <w:tcPr>
            <w:tcW w:w="383" w:type="pct"/>
            <w:tcBorders>
              <w:top w:val="single" w:sz="4" w:space="0" w:color="auto"/>
              <w:left w:val="single" w:sz="4" w:space="0" w:color="auto"/>
              <w:bottom w:val="single" w:sz="4" w:space="0" w:color="auto"/>
              <w:right w:val="single" w:sz="4" w:space="0" w:color="auto"/>
            </w:tcBorders>
            <w:hideMark/>
          </w:tcPr>
          <w:p w14:paraId="7D2C7BB6"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2 798,02</w:t>
            </w:r>
          </w:p>
        </w:tc>
        <w:tc>
          <w:tcPr>
            <w:tcW w:w="506" w:type="pct"/>
            <w:tcBorders>
              <w:top w:val="single" w:sz="4" w:space="0" w:color="auto"/>
              <w:left w:val="single" w:sz="4" w:space="0" w:color="auto"/>
              <w:bottom w:val="single" w:sz="4" w:space="0" w:color="auto"/>
              <w:right w:val="single" w:sz="4" w:space="0" w:color="auto"/>
            </w:tcBorders>
            <w:hideMark/>
          </w:tcPr>
          <w:p w14:paraId="2E92E849" w14:textId="77777777" w:rsidR="00687750" w:rsidRPr="00687750" w:rsidRDefault="00687750" w:rsidP="00687750">
            <w:pPr>
              <w:keepLines/>
              <w:widowControl w:val="0"/>
              <w:suppressAutoHyphens/>
              <w:jc w:val="both"/>
              <w:rPr>
                <w:rFonts w:eastAsia="Times New Roman"/>
                <w:sz w:val="24"/>
                <w:szCs w:val="24"/>
                <w:lang w:eastAsia="ar-SA"/>
              </w:rPr>
            </w:pPr>
            <w:r w:rsidRPr="00687750">
              <w:rPr>
                <w:sz w:val="24"/>
                <w:szCs w:val="24"/>
                <w:lang w:eastAsia="ar-SA"/>
              </w:rPr>
              <w:t>8 394,06</w:t>
            </w:r>
          </w:p>
        </w:tc>
      </w:tr>
      <w:tr w:rsidR="00687750" w:rsidRPr="00687750" w14:paraId="4FD36388" w14:textId="77777777" w:rsidTr="00687750">
        <w:tc>
          <w:tcPr>
            <w:tcW w:w="3632" w:type="pct"/>
            <w:gridSpan w:val="4"/>
            <w:tcBorders>
              <w:top w:val="single" w:sz="4" w:space="0" w:color="auto"/>
              <w:left w:val="single" w:sz="4" w:space="0" w:color="auto"/>
              <w:bottom w:val="single" w:sz="4" w:space="0" w:color="auto"/>
              <w:right w:val="single" w:sz="4" w:space="0" w:color="auto"/>
            </w:tcBorders>
          </w:tcPr>
          <w:p w14:paraId="7D63410F" w14:textId="08C8FF0E" w:rsidR="00687750" w:rsidRPr="00687750" w:rsidRDefault="00687750" w:rsidP="00687750">
            <w:pPr>
              <w:keepLines/>
              <w:widowControl w:val="0"/>
              <w:suppressAutoHyphens/>
              <w:jc w:val="both"/>
              <w:rPr>
                <w:b/>
                <w:szCs w:val="24"/>
                <w:lang w:eastAsia="ar-SA"/>
              </w:rPr>
            </w:pPr>
            <w:r>
              <w:rPr>
                <w:b/>
                <w:szCs w:val="24"/>
                <w:lang w:eastAsia="ar-SA"/>
              </w:rPr>
              <w:lastRenderedPageBreak/>
              <w:t>ИТОГО</w:t>
            </w:r>
            <w:r>
              <w:rPr>
                <w:b/>
                <w:szCs w:val="24"/>
                <w:lang w:val="en-US" w:eastAsia="ar-SA"/>
              </w:rPr>
              <w:t>:</w:t>
            </w:r>
          </w:p>
        </w:tc>
        <w:tc>
          <w:tcPr>
            <w:tcW w:w="239" w:type="pct"/>
            <w:tcBorders>
              <w:top w:val="single" w:sz="4" w:space="0" w:color="auto"/>
              <w:left w:val="single" w:sz="4" w:space="0" w:color="auto"/>
              <w:bottom w:val="single" w:sz="4" w:space="0" w:color="auto"/>
              <w:right w:val="single" w:sz="4" w:space="0" w:color="auto"/>
            </w:tcBorders>
          </w:tcPr>
          <w:p w14:paraId="63C3D7EE" w14:textId="62913103" w:rsidR="00687750" w:rsidRPr="00687750" w:rsidRDefault="00687750" w:rsidP="00687750">
            <w:pPr>
              <w:keepLines/>
              <w:widowControl w:val="0"/>
              <w:suppressAutoHyphens/>
              <w:jc w:val="both"/>
              <w:rPr>
                <w:sz w:val="24"/>
                <w:szCs w:val="24"/>
                <w:lang w:eastAsia="ar-SA"/>
              </w:rPr>
            </w:pPr>
            <w:r w:rsidRPr="00687750">
              <w:rPr>
                <w:b/>
                <w:sz w:val="24"/>
                <w:szCs w:val="24"/>
              </w:rPr>
              <w:t>750</w:t>
            </w:r>
          </w:p>
        </w:tc>
        <w:tc>
          <w:tcPr>
            <w:tcW w:w="240" w:type="pct"/>
            <w:tcBorders>
              <w:top w:val="single" w:sz="4" w:space="0" w:color="auto"/>
              <w:left w:val="single" w:sz="4" w:space="0" w:color="auto"/>
              <w:bottom w:val="single" w:sz="4" w:space="0" w:color="auto"/>
              <w:right w:val="single" w:sz="4" w:space="0" w:color="auto"/>
            </w:tcBorders>
          </w:tcPr>
          <w:p w14:paraId="6B3FAC7C" w14:textId="77777777" w:rsidR="00687750" w:rsidRPr="00687750" w:rsidRDefault="00687750" w:rsidP="00687750">
            <w:pPr>
              <w:keepLines/>
              <w:widowControl w:val="0"/>
              <w:suppressAutoHyphens/>
              <w:jc w:val="both"/>
              <w:rPr>
                <w:sz w:val="24"/>
                <w:szCs w:val="24"/>
                <w:lang w:eastAsia="ar-SA"/>
              </w:rPr>
            </w:pPr>
          </w:p>
        </w:tc>
        <w:tc>
          <w:tcPr>
            <w:tcW w:w="383" w:type="pct"/>
            <w:tcBorders>
              <w:top w:val="single" w:sz="4" w:space="0" w:color="auto"/>
              <w:left w:val="single" w:sz="4" w:space="0" w:color="auto"/>
              <w:bottom w:val="single" w:sz="4" w:space="0" w:color="auto"/>
              <w:right w:val="single" w:sz="4" w:space="0" w:color="auto"/>
            </w:tcBorders>
          </w:tcPr>
          <w:p w14:paraId="04C907E3" w14:textId="77777777" w:rsidR="00687750" w:rsidRPr="00687750" w:rsidRDefault="00687750" w:rsidP="00687750">
            <w:pPr>
              <w:keepLines/>
              <w:widowControl w:val="0"/>
              <w:suppressAutoHyphens/>
              <w:jc w:val="both"/>
              <w:rPr>
                <w:sz w:val="24"/>
                <w:szCs w:val="24"/>
                <w:lang w:eastAsia="ar-SA"/>
              </w:rPr>
            </w:pPr>
          </w:p>
        </w:tc>
        <w:tc>
          <w:tcPr>
            <w:tcW w:w="506" w:type="pct"/>
            <w:tcBorders>
              <w:top w:val="single" w:sz="4" w:space="0" w:color="auto"/>
              <w:left w:val="single" w:sz="4" w:space="0" w:color="auto"/>
              <w:bottom w:val="single" w:sz="4" w:space="0" w:color="auto"/>
              <w:right w:val="single" w:sz="4" w:space="0" w:color="auto"/>
            </w:tcBorders>
          </w:tcPr>
          <w:p w14:paraId="2F40463D" w14:textId="77123CFE" w:rsidR="00687750" w:rsidRPr="00687750" w:rsidRDefault="00687750" w:rsidP="00687750">
            <w:pPr>
              <w:keepLines/>
              <w:widowControl w:val="0"/>
              <w:suppressAutoHyphens/>
              <w:jc w:val="both"/>
              <w:rPr>
                <w:sz w:val="24"/>
                <w:szCs w:val="24"/>
                <w:lang w:eastAsia="ar-SA"/>
              </w:rPr>
            </w:pPr>
            <w:r w:rsidRPr="00687750">
              <w:rPr>
                <w:b/>
                <w:sz w:val="24"/>
                <w:szCs w:val="24"/>
              </w:rPr>
              <w:t>2 098 515,00</w:t>
            </w:r>
          </w:p>
        </w:tc>
      </w:tr>
    </w:tbl>
    <w:p w14:paraId="2AE1B919" w14:textId="77777777" w:rsidR="00687750" w:rsidRPr="00687750" w:rsidRDefault="00687750" w:rsidP="00687750">
      <w:pPr>
        <w:keepLines/>
        <w:widowControl w:val="0"/>
        <w:suppressAutoHyphens/>
        <w:ind w:firstLine="426"/>
        <w:jc w:val="both"/>
        <w:rPr>
          <w:b/>
          <w:color w:val="auto"/>
          <w:szCs w:val="24"/>
          <w:lang w:eastAsia="ar-SA"/>
        </w:rPr>
      </w:pPr>
    </w:p>
    <w:p w14:paraId="3086B8CB" w14:textId="77777777" w:rsidR="00687750" w:rsidRPr="00687750" w:rsidRDefault="00687750" w:rsidP="00AE5A7C">
      <w:pPr>
        <w:keepLines/>
        <w:widowControl w:val="0"/>
        <w:tabs>
          <w:tab w:val="left" w:pos="4395"/>
        </w:tabs>
        <w:suppressAutoHyphens/>
        <w:ind w:firstLine="567"/>
        <w:jc w:val="both"/>
        <w:rPr>
          <w:b/>
          <w:color w:val="auto"/>
          <w:szCs w:val="24"/>
          <w:lang w:eastAsia="ar-SA"/>
        </w:rPr>
      </w:pPr>
      <w:r w:rsidRPr="00687750">
        <w:rPr>
          <w:b/>
          <w:color w:val="auto"/>
          <w:szCs w:val="24"/>
          <w:lang w:eastAsia="ar-SA"/>
        </w:rPr>
        <w:t xml:space="preserve">Требования к качеству и </w:t>
      </w:r>
      <w:r w:rsidRPr="00687750">
        <w:rPr>
          <w:b/>
          <w:bCs/>
          <w:color w:val="auto"/>
          <w:szCs w:val="24"/>
          <w:lang w:eastAsia="ar-SA"/>
        </w:rPr>
        <w:t>безопасности товара</w:t>
      </w:r>
      <w:r w:rsidRPr="00687750">
        <w:rPr>
          <w:b/>
          <w:color w:val="auto"/>
          <w:szCs w:val="24"/>
          <w:lang w:eastAsia="ar-SA"/>
        </w:rPr>
        <w:t>.</w:t>
      </w:r>
    </w:p>
    <w:p w14:paraId="3B6C0CE0" w14:textId="77777777" w:rsidR="00687750" w:rsidRPr="00687750" w:rsidRDefault="00687750" w:rsidP="00AE5A7C">
      <w:pPr>
        <w:keepLines/>
        <w:widowControl w:val="0"/>
        <w:tabs>
          <w:tab w:val="left" w:pos="4395"/>
        </w:tabs>
        <w:suppressAutoHyphens/>
        <w:ind w:firstLine="567"/>
        <w:jc w:val="both"/>
        <w:rPr>
          <w:color w:val="auto"/>
          <w:szCs w:val="24"/>
          <w:lang w:eastAsia="ar-SA"/>
        </w:rPr>
      </w:pPr>
      <w:r w:rsidRPr="00687750">
        <w:rPr>
          <w:color w:val="auto"/>
          <w:szCs w:val="24"/>
          <w:lang w:eastAsia="ar-SA"/>
        </w:rPr>
        <w:t>Средства опоры должны соответствовать ГОСТам (</w:t>
      </w:r>
      <w:r w:rsidRPr="00687750">
        <w:rPr>
          <w:szCs w:val="24"/>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rsidRPr="00687750">
        <w:rPr>
          <w:color w:val="auto"/>
          <w:szCs w:val="24"/>
          <w:lang w:eastAsia="ar-SA"/>
        </w:rPr>
        <w:t>, ГОСТ ISO 10993-10-2011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50444-2020 Национальный стандарт Российской Федерации «Приборы, аппараты и оборудование медицинские. Общие технические требования», ГОСТ Р ИСО 11199-1-2022 Национальный стандарт Российской Федерации «Средства вспомогательные для ходьбы, управляемые обеими руками. Требования и методы испытаний. Часть 1. Ходунки».</w:t>
      </w:r>
    </w:p>
    <w:p w14:paraId="3B36D201" w14:textId="77777777" w:rsidR="00687750" w:rsidRPr="00687750" w:rsidRDefault="00687750" w:rsidP="00AE5A7C">
      <w:pPr>
        <w:keepLines/>
        <w:widowControl w:val="0"/>
        <w:tabs>
          <w:tab w:val="left" w:pos="4395"/>
        </w:tabs>
        <w:suppressAutoHyphens/>
        <w:ind w:firstLine="567"/>
        <w:jc w:val="both"/>
        <w:rPr>
          <w:color w:val="auto"/>
          <w:szCs w:val="24"/>
          <w:lang w:eastAsia="ar-SA"/>
        </w:rPr>
      </w:pPr>
      <w:r w:rsidRPr="00687750">
        <w:rPr>
          <w:color w:val="auto"/>
          <w:szCs w:val="24"/>
          <w:lang w:eastAsia="ar-SA"/>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018F2251" w14:textId="77777777" w:rsidR="00687750" w:rsidRPr="00687750" w:rsidRDefault="00687750" w:rsidP="00AE5A7C">
      <w:pPr>
        <w:keepLines/>
        <w:widowControl w:val="0"/>
        <w:tabs>
          <w:tab w:val="left" w:pos="4395"/>
        </w:tabs>
        <w:suppressAutoHyphens/>
        <w:autoSpaceDE w:val="0"/>
        <w:ind w:firstLine="567"/>
        <w:jc w:val="both"/>
        <w:rPr>
          <w:color w:val="auto"/>
          <w:szCs w:val="24"/>
          <w:lang w:eastAsia="ar-SA"/>
        </w:rPr>
      </w:pPr>
      <w:r w:rsidRPr="00687750">
        <w:rPr>
          <w:b/>
          <w:bCs/>
          <w:color w:val="auto"/>
          <w:szCs w:val="24"/>
          <w:lang w:eastAsia="ar-SA"/>
        </w:rPr>
        <w:t>Требования к размерам, упаковке, отгрузке товара.</w:t>
      </w:r>
      <w:r w:rsidRPr="00687750">
        <w:rPr>
          <w:color w:val="auto"/>
          <w:szCs w:val="24"/>
          <w:lang w:eastAsia="ar-SA"/>
        </w:rPr>
        <w:t xml:space="preserve"> </w:t>
      </w:r>
    </w:p>
    <w:p w14:paraId="6B2434DF" w14:textId="77777777" w:rsidR="00687750" w:rsidRPr="00687750" w:rsidRDefault="00687750" w:rsidP="00AE5A7C">
      <w:pPr>
        <w:keepLines/>
        <w:widowControl w:val="0"/>
        <w:shd w:val="clear" w:color="auto" w:fill="FFFFFF"/>
        <w:tabs>
          <w:tab w:val="left" w:pos="0"/>
          <w:tab w:val="left" w:pos="4395"/>
        </w:tabs>
        <w:suppressAutoHyphens/>
        <w:autoSpaceDE w:val="0"/>
        <w:ind w:firstLine="567"/>
        <w:jc w:val="both"/>
        <w:rPr>
          <w:color w:val="auto"/>
          <w:szCs w:val="24"/>
          <w:lang w:eastAsia="ar-SA"/>
        </w:rPr>
      </w:pPr>
      <w:r w:rsidRPr="00687750">
        <w:rPr>
          <w:color w:val="auto"/>
          <w:szCs w:val="24"/>
          <w:lang w:eastAsia="ar-SA"/>
        </w:rPr>
        <w:lastRenderedPageBreak/>
        <w:t>Маркировка, упаковка, хранение и транспортировка изделий к месту выдачи инвалидам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0705CED1" w14:textId="5F4F1FE4" w:rsidR="00687750" w:rsidRPr="00687750" w:rsidRDefault="00687750" w:rsidP="00AE5A7C">
      <w:pPr>
        <w:keepLines/>
        <w:widowControl w:val="0"/>
        <w:tabs>
          <w:tab w:val="left" w:pos="4395"/>
        </w:tabs>
        <w:suppressAutoHyphens/>
        <w:ind w:firstLine="567"/>
        <w:jc w:val="both"/>
        <w:rPr>
          <w:color w:val="auto"/>
          <w:szCs w:val="24"/>
          <w:lang w:eastAsia="ar-SA"/>
        </w:rPr>
      </w:pPr>
      <w:r w:rsidRPr="00687750">
        <w:rPr>
          <w:color w:val="auto"/>
          <w:szCs w:val="24"/>
          <w:lang w:eastAsia="ar-SA"/>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04DBDFE7" w14:textId="77777777" w:rsidR="00687750" w:rsidRPr="00687750" w:rsidRDefault="00687750" w:rsidP="00AE5A7C">
      <w:pPr>
        <w:keepLines/>
        <w:widowControl w:val="0"/>
        <w:tabs>
          <w:tab w:val="left" w:pos="4395"/>
        </w:tabs>
        <w:suppressAutoHyphens/>
        <w:ind w:firstLine="567"/>
        <w:jc w:val="both"/>
        <w:rPr>
          <w:color w:val="auto"/>
          <w:szCs w:val="24"/>
          <w:lang w:eastAsia="ar-SA"/>
        </w:rPr>
      </w:pPr>
      <w:r w:rsidRPr="00687750">
        <w:rPr>
          <w:color w:val="auto"/>
          <w:szCs w:val="24"/>
          <w:lang w:eastAsia="ar-SA"/>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0681E956" w14:textId="77777777" w:rsidR="00687750" w:rsidRPr="00687750" w:rsidRDefault="00687750" w:rsidP="00AE5A7C">
      <w:pPr>
        <w:keepLines/>
        <w:widowControl w:val="0"/>
        <w:tabs>
          <w:tab w:val="left" w:pos="4395"/>
        </w:tabs>
        <w:suppressAutoHyphens/>
        <w:ind w:firstLine="567"/>
        <w:jc w:val="both"/>
        <w:rPr>
          <w:b/>
          <w:szCs w:val="24"/>
        </w:rPr>
      </w:pPr>
      <w:r w:rsidRPr="00687750">
        <w:rPr>
          <w:b/>
          <w:szCs w:val="24"/>
        </w:rPr>
        <w:t>Место доставки товара, выполнения работ, оказания услуг</w:t>
      </w:r>
    </w:p>
    <w:p w14:paraId="40E146FF" w14:textId="5C7C0BE2" w:rsidR="00687750" w:rsidRPr="00687750" w:rsidRDefault="00687750" w:rsidP="00AE5A7C">
      <w:pPr>
        <w:keepLines/>
        <w:widowControl w:val="0"/>
        <w:tabs>
          <w:tab w:val="left" w:pos="4395"/>
        </w:tabs>
        <w:suppressAutoHyphens/>
        <w:ind w:firstLine="567"/>
        <w:jc w:val="both"/>
        <w:rPr>
          <w:color w:val="auto"/>
          <w:szCs w:val="24"/>
        </w:rPr>
      </w:pPr>
      <w:r>
        <w:rPr>
          <w:color w:val="auto"/>
          <w:szCs w:val="24"/>
        </w:rPr>
        <w:t xml:space="preserve">Российская Федерация, </w:t>
      </w:r>
      <w:r w:rsidRPr="00687750">
        <w:rPr>
          <w:color w:val="auto"/>
          <w:szCs w:val="24"/>
        </w:rPr>
        <w:t>Краснодарский край:</w:t>
      </w:r>
    </w:p>
    <w:p w14:paraId="1D6D870C" w14:textId="77777777" w:rsidR="00687750" w:rsidRPr="00687750" w:rsidRDefault="00687750" w:rsidP="00AE5A7C">
      <w:pPr>
        <w:keepLines/>
        <w:widowControl w:val="0"/>
        <w:tabs>
          <w:tab w:val="left" w:pos="4395"/>
        </w:tabs>
        <w:suppressAutoHyphens/>
        <w:ind w:firstLine="567"/>
        <w:jc w:val="both"/>
        <w:rPr>
          <w:color w:val="auto"/>
          <w:szCs w:val="24"/>
        </w:rPr>
      </w:pPr>
      <w:r w:rsidRPr="00687750">
        <w:rPr>
          <w:color w:val="auto"/>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0DE2A537" w14:textId="77777777" w:rsidR="00687750" w:rsidRPr="00687750" w:rsidRDefault="00687750" w:rsidP="00AE5A7C">
      <w:pPr>
        <w:keepLines/>
        <w:widowControl w:val="0"/>
        <w:tabs>
          <w:tab w:val="left" w:pos="4395"/>
        </w:tabs>
        <w:suppressAutoHyphens/>
        <w:ind w:firstLine="567"/>
        <w:jc w:val="both"/>
        <w:rPr>
          <w:color w:val="auto"/>
          <w:szCs w:val="24"/>
        </w:rPr>
      </w:pPr>
      <w:r w:rsidRPr="00687750">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61AF2669" w14:textId="77777777" w:rsidR="00687750" w:rsidRPr="00687750" w:rsidRDefault="00687750" w:rsidP="00AE5A7C">
      <w:pPr>
        <w:keepLines/>
        <w:widowControl w:val="0"/>
        <w:tabs>
          <w:tab w:val="left" w:pos="4395"/>
        </w:tabs>
        <w:suppressAutoHyphens/>
        <w:ind w:firstLine="567"/>
        <w:jc w:val="both"/>
        <w:rPr>
          <w:b/>
          <w:bCs/>
          <w:szCs w:val="24"/>
        </w:rPr>
      </w:pPr>
      <w:r w:rsidRPr="00687750">
        <w:rPr>
          <w:b/>
          <w:bCs/>
          <w:szCs w:val="24"/>
        </w:rPr>
        <w:t>Сроки поставки товара или завершения работ, либо график оказания услуг:</w:t>
      </w:r>
    </w:p>
    <w:p w14:paraId="17616928" w14:textId="77777777" w:rsidR="00687750" w:rsidRPr="00687750" w:rsidRDefault="00687750" w:rsidP="00AE5A7C">
      <w:pPr>
        <w:keepLines/>
        <w:widowControl w:val="0"/>
        <w:suppressAutoHyphens/>
        <w:autoSpaceDE w:val="0"/>
        <w:autoSpaceDN w:val="0"/>
        <w:ind w:firstLine="567"/>
        <w:jc w:val="both"/>
        <w:rPr>
          <w:color w:val="auto"/>
          <w:szCs w:val="24"/>
        </w:rPr>
      </w:pPr>
      <w:r w:rsidRPr="00687750">
        <w:rPr>
          <w:color w:val="auto"/>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rsidRPr="00687750">
        <w:rPr>
          <w:color w:val="auto"/>
          <w:szCs w:val="24"/>
          <w:lang w:eastAsia="en-US"/>
        </w:rPr>
        <w:t>, но не позднее 29.11.2024 года.</w:t>
      </w:r>
    </w:p>
    <w:p w14:paraId="0F0BE34C" w14:textId="75DDF219" w:rsidR="00687750" w:rsidRPr="00687750" w:rsidRDefault="00687750" w:rsidP="00AE5A7C">
      <w:pPr>
        <w:widowControl w:val="0"/>
        <w:suppressAutoHyphens/>
        <w:ind w:firstLine="567"/>
        <w:jc w:val="both"/>
        <w:rPr>
          <w:szCs w:val="24"/>
          <w:lang w:eastAsia="ar-SA"/>
        </w:rPr>
      </w:pPr>
      <w:r w:rsidRPr="00687750">
        <w:rPr>
          <w:szCs w:val="24"/>
          <w:lang w:eastAsia="ar-SA"/>
        </w:rPr>
        <w:t>В течени</w:t>
      </w:r>
      <w:r w:rsidR="00F13DA5">
        <w:rPr>
          <w:szCs w:val="24"/>
          <w:lang w:eastAsia="ar-SA"/>
        </w:rPr>
        <w:t>е</w:t>
      </w:r>
      <w:r w:rsidRPr="00687750">
        <w:rPr>
          <w:szCs w:val="24"/>
          <w:lang w:eastAsia="ar-SA"/>
        </w:rPr>
        <w:t xml:space="preserve"> 10 (десяти) календарных дней,</w:t>
      </w:r>
      <w:r w:rsidRPr="00687750">
        <w:rPr>
          <w:color w:val="auto"/>
          <w:szCs w:val="24"/>
          <w:lang w:eastAsia="en-US"/>
        </w:rPr>
        <w:t xml:space="preserve"> с даты подписания Контракта</w:t>
      </w:r>
      <w:r w:rsidRPr="00687750">
        <w:rPr>
          <w:szCs w:val="24"/>
          <w:lang w:eastAsia="ar-SA"/>
        </w:rPr>
        <w:t xml:space="preserve"> на складе Поставщика, расположенном на территории Краснодарского края, должно быть 100 % от общего количества Товара.</w:t>
      </w:r>
    </w:p>
    <w:p w14:paraId="7D76AD82" w14:textId="77777777" w:rsidR="00687750" w:rsidRPr="00687750" w:rsidRDefault="00687750" w:rsidP="00AE5A7C">
      <w:pPr>
        <w:widowControl w:val="0"/>
        <w:suppressAutoHyphens/>
        <w:ind w:firstLine="567"/>
        <w:jc w:val="both"/>
        <w:rPr>
          <w:b/>
          <w:szCs w:val="24"/>
        </w:rPr>
      </w:pPr>
      <w:r w:rsidRPr="00687750">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4CEB5FE4" w14:textId="77777777" w:rsidR="00687750" w:rsidRPr="00687750" w:rsidRDefault="00687750" w:rsidP="00AE5A7C">
      <w:pPr>
        <w:widowControl w:val="0"/>
        <w:suppressAutoHyphens/>
        <w:ind w:firstLine="567"/>
        <w:jc w:val="both"/>
        <w:rPr>
          <w:szCs w:val="24"/>
        </w:rPr>
      </w:pPr>
      <w:r w:rsidRPr="00687750">
        <w:rPr>
          <w:szCs w:val="24"/>
        </w:rPr>
        <w:t xml:space="preserve">Гарантийный срок составляет 12 месяцев </w:t>
      </w:r>
      <w:r w:rsidRPr="00687750">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687750">
        <w:rPr>
          <w:szCs w:val="24"/>
        </w:rPr>
        <w:t>.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70933DF9" w14:textId="7268275C" w:rsidR="00687750" w:rsidRPr="00687750" w:rsidRDefault="00687750" w:rsidP="00AE5A7C">
      <w:pPr>
        <w:widowControl w:val="0"/>
        <w:suppressAutoHyphens/>
        <w:ind w:firstLine="567"/>
        <w:jc w:val="both"/>
        <w:rPr>
          <w:b/>
          <w:szCs w:val="24"/>
        </w:rPr>
      </w:pPr>
      <w:r w:rsidRPr="00687750">
        <w:rPr>
          <w:szCs w:val="24"/>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w:t>
      </w:r>
      <w:r w:rsidRPr="00687750">
        <w:rPr>
          <w:szCs w:val="24"/>
        </w:rPr>
        <w:lastRenderedPageBreak/>
        <w:t>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sectPr w:rsidR="00687750" w:rsidRPr="00687750"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8E46DE" w:rsidRDefault="008E46DE" w:rsidP="00DF5110">
      <w:r>
        <w:separator/>
      </w:r>
    </w:p>
  </w:endnote>
  <w:endnote w:type="continuationSeparator" w:id="0">
    <w:p w14:paraId="67991C51" w14:textId="77777777" w:rsidR="008E46DE" w:rsidRDefault="008E46DE"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8E46DE" w:rsidRDefault="008E46DE" w:rsidP="00DF5110">
      <w:r>
        <w:separator/>
      </w:r>
    </w:p>
  </w:footnote>
  <w:footnote w:type="continuationSeparator" w:id="0">
    <w:p w14:paraId="5A8FEDEF" w14:textId="77777777" w:rsidR="008E46DE" w:rsidRDefault="008E46DE" w:rsidP="00DF5110">
      <w:r>
        <w:continuationSeparator/>
      </w:r>
    </w:p>
  </w:footnote>
  <w:footnote w:id="1">
    <w:p w14:paraId="6801C0EB" w14:textId="77777777" w:rsidR="00687750" w:rsidRDefault="00687750" w:rsidP="00687750">
      <w:pPr>
        <w:pStyle w:val="affff4"/>
        <w:rPr>
          <w:lang w:eastAsia="ar-SA"/>
        </w:rPr>
      </w:pPr>
      <w:r>
        <w:rPr>
          <w:rStyle w:val="affff6"/>
        </w:rPr>
        <w:footnoteRef/>
      </w:r>
      <w:r>
        <w:t xml:space="preserve"> Не более</w:t>
      </w:r>
    </w:p>
  </w:footnote>
  <w:footnote w:id="2">
    <w:p w14:paraId="2652F5B4" w14:textId="77777777" w:rsidR="00687750" w:rsidRDefault="00687750" w:rsidP="00687750">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8638A"/>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02E0"/>
    <w:rsid w:val="002454A4"/>
    <w:rsid w:val="0024676B"/>
    <w:rsid w:val="00262F2D"/>
    <w:rsid w:val="00270721"/>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87750"/>
    <w:rsid w:val="00690E40"/>
    <w:rsid w:val="00691B04"/>
    <w:rsid w:val="00693A56"/>
    <w:rsid w:val="00696F3D"/>
    <w:rsid w:val="006978FC"/>
    <w:rsid w:val="006A22C8"/>
    <w:rsid w:val="006B7795"/>
    <w:rsid w:val="006C17CD"/>
    <w:rsid w:val="006E6C80"/>
    <w:rsid w:val="00754F59"/>
    <w:rsid w:val="00786AE2"/>
    <w:rsid w:val="007B3BFA"/>
    <w:rsid w:val="007B52CF"/>
    <w:rsid w:val="007B62A2"/>
    <w:rsid w:val="007C1661"/>
    <w:rsid w:val="007C5358"/>
    <w:rsid w:val="007E084A"/>
    <w:rsid w:val="007E21D2"/>
    <w:rsid w:val="00815D38"/>
    <w:rsid w:val="008304E8"/>
    <w:rsid w:val="00843A71"/>
    <w:rsid w:val="008469F5"/>
    <w:rsid w:val="00857023"/>
    <w:rsid w:val="0085790D"/>
    <w:rsid w:val="00865F7D"/>
    <w:rsid w:val="00881C01"/>
    <w:rsid w:val="00882FED"/>
    <w:rsid w:val="008831B7"/>
    <w:rsid w:val="008A7512"/>
    <w:rsid w:val="008B7BC9"/>
    <w:rsid w:val="008E07C7"/>
    <w:rsid w:val="008E46DE"/>
    <w:rsid w:val="008E54EF"/>
    <w:rsid w:val="008F320D"/>
    <w:rsid w:val="008F7EE2"/>
    <w:rsid w:val="00901437"/>
    <w:rsid w:val="0093322E"/>
    <w:rsid w:val="00954674"/>
    <w:rsid w:val="009619DB"/>
    <w:rsid w:val="009774F1"/>
    <w:rsid w:val="009804C9"/>
    <w:rsid w:val="00990953"/>
    <w:rsid w:val="009D3DD9"/>
    <w:rsid w:val="009E4098"/>
    <w:rsid w:val="009F45BB"/>
    <w:rsid w:val="009F7006"/>
    <w:rsid w:val="00A25E32"/>
    <w:rsid w:val="00A367F1"/>
    <w:rsid w:val="00A41014"/>
    <w:rsid w:val="00A464C9"/>
    <w:rsid w:val="00AC20E0"/>
    <w:rsid w:val="00AE4A66"/>
    <w:rsid w:val="00AE5A7C"/>
    <w:rsid w:val="00B27775"/>
    <w:rsid w:val="00B27C95"/>
    <w:rsid w:val="00B3008E"/>
    <w:rsid w:val="00B32DE4"/>
    <w:rsid w:val="00B849FF"/>
    <w:rsid w:val="00B91503"/>
    <w:rsid w:val="00BD0741"/>
    <w:rsid w:val="00BD26F7"/>
    <w:rsid w:val="00BD790A"/>
    <w:rsid w:val="00BF1B6F"/>
    <w:rsid w:val="00BF7B4A"/>
    <w:rsid w:val="00C131AD"/>
    <w:rsid w:val="00C135FC"/>
    <w:rsid w:val="00C63E70"/>
    <w:rsid w:val="00C67BED"/>
    <w:rsid w:val="00C92853"/>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4A53"/>
    <w:rsid w:val="00F13DA5"/>
    <w:rsid w:val="00F210DC"/>
    <w:rsid w:val="00F4034D"/>
    <w:rsid w:val="00F40C65"/>
    <w:rsid w:val="00F4162E"/>
    <w:rsid w:val="00F45416"/>
    <w:rsid w:val="00F55F93"/>
    <w:rsid w:val="00F82A8E"/>
    <w:rsid w:val="00F87B40"/>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3DD5D-7960-4D03-B58B-C921AABD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39"/>
    <w:rsid w:val="00687750"/>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444307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C0F5-943C-4C10-8B69-8E3A3D5C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161</cp:revision>
  <dcterms:created xsi:type="dcterms:W3CDTF">2021-12-29T15:28:00Z</dcterms:created>
  <dcterms:modified xsi:type="dcterms:W3CDTF">2024-10-09T06:19:00Z</dcterms:modified>
</cp:coreProperties>
</file>