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12F" w:rsidRPr="00995143" w:rsidRDefault="00D0212F" w:rsidP="00D0212F">
      <w:pPr>
        <w:numPr>
          <w:ilvl w:val="0"/>
          <w:numId w:val="3"/>
        </w:numPr>
        <w:tabs>
          <w:tab w:val="left" w:pos="567"/>
        </w:tabs>
        <w:jc w:val="right"/>
        <w:rPr>
          <w:i/>
        </w:rPr>
      </w:pPr>
      <w:r w:rsidRPr="00995143">
        <w:rPr>
          <w:i/>
        </w:rPr>
        <w:t xml:space="preserve">Приложение № </w:t>
      </w:r>
      <w:r>
        <w:rPr>
          <w:i/>
        </w:rPr>
        <w:t>1</w:t>
      </w:r>
      <w:r w:rsidRPr="00995143">
        <w:rPr>
          <w:i/>
        </w:rPr>
        <w:t xml:space="preserve"> </w:t>
      </w:r>
    </w:p>
    <w:p w:rsidR="00D0212F" w:rsidRDefault="00D0212F" w:rsidP="00D0212F">
      <w:pPr>
        <w:jc w:val="right"/>
        <w:rPr>
          <w:i/>
        </w:rPr>
      </w:pPr>
      <w:r w:rsidRPr="00995143">
        <w:rPr>
          <w:i/>
        </w:rPr>
        <w:t>к извещению о проведении закупки</w:t>
      </w:r>
    </w:p>
    <w:p w:rsidR="00D0212F" w:rsidRDefault="00D0212F" w:rsidP="00D0212F">
      <w:pPr>
        <w:jc w:val="center"/>
        <w:rPr>
          <w:b/>
        </w:rPr>
      </w:pPr>
    </w:p>
    <w:p w:rsidR="00D5513E" w:rsidRDefault="00D5513E" w:rsidP="003F5FA1">
      <w:pPr>
        <w:jc w:val="center"/>
        <w:rPr>
          <w:b/>
        </w:rPr>
      </w:pPr>
      <w:r w:rsidRPr="00D01B13">
        <w:rPr>
          <w:b/>
        </w:rPr>
        <w:t xml:space="preserve">Описание объекта закупки </w:t>
      </w:r>
      <w:r>
        <w:rPr>
          <w:b/>
        </w:rPr>
        <w:t>(т</w:t>
      </w:r>
      <w:r w:rsidRPr="001F0DAC">
        <w:rPr>
          <w:b/>
        </w:rPr>
        <w:t>ехническое задание</w:t>
      </w:r>
      <w:r>
        <w:rPr>
          <w:b/>
        </w:rPr>
        <w:t>)</w:t>
      </w:r>
    </w:p>
    <w:p w:rsidR="00D5513E" w:rsidRPr="00D01B13" w:rsidRDefault="00D5513E" w:rsidP="003F5FA1">
      <w:pPr>
        <w:jc w:val="center"/>
        <w:rPr>
          <w:b/>
        </w:rPr>
      </w:pPr>
      <w:r w:rsidRPr="001F0DAC">
        <w:rPr>
          <w:b/>
        </w:rPr>
        <w:t>на</w:t>
      </w:r>
      <w:r>
        <w:rPr>
          <w:b/>
        </w:rPr>
        <w:t xml:space="preserve"> </w:t>
      </w:r>
      <w:r w:rsidR="0053333B">
        <w:rPr>
          <w:b/>
          <w:szCs w:val="28"/>
        </w:rPr>
        <w:t xml:space="preserve">поставку </w:t>
      </w:r>
      <w:r w:rsidR="0053333B" w:rsidRPr="00D6454F">
        <w:rPr>
          <w:b/>
          <w:szCs w:val="28"/>
        </w:rPr>
        <w:t>специальных средств при нарушениях функций выделения (мочеприемник ножной (мешок для сбора мочи) дневной)</w:t>
      </w:r>
      <w:r w:rsidRPr="000F34DE">
        <w:rPr>
          <w:b/>
        </w:rPr>
        <w:t xml:space="preserve"> </w:t>
      </w:r>
      <w:r w:rsidRPr="00D01B13">
        <w:rPr>
          <w:b/>
        </w:rPr>
        <w:t>(далее – Товар)</w:t>
      </w:r>
      <w:r>
        <w:rPr>
          <w:b/>
        </w:rPr>
        <w:t xml:space="preserve"> </w:t>
      </w:r>
      <w:r w:rsidR="0053333B" w:rsidRPr="00D6454F">
        <w:rPr>
          <w:b/>
          <w:szCs w:val="28"/>
        </w:rPr>
        <w:t>для социального обеспечения граждан в 2024 году</w:t>
      </w:r>
      <w:r>
        <w:rPr>
          <w:b/>
        </w:rPr>
        <w:t xml:space="preserve"> (далее – Получатели)</w:t>
      </w:r>
    </w:p>
    <w:p w:rsidR="00D5513E" w:rsidRDefault="00D5513E" w:rsidP="003F5FA1">
      <w:pPr>
        <w:widowControl w:val="0"/>
        <w:ind w:right="-24"/>
        <w:jc w:val="both"/>
        <w:rPr>
          <w:b/>
        </w:rPr>
      </w:pPr>
    </w:p>
    <w:p w:rsidR="0053333B" w:rsidRPr="00B17468" w:rsidRDefault="0053333B" w:rsidP="0053333B">
      <w:pPr>
        <w:jc w:val="both"/>
      </w:pPr>
      <w:r w:rsidRPr="00B17468">
        <w:rPr>
          <w:b/>
        </w:rPr>
        <w:t>Срок поставки Товара Получателям:</w:t>
      </w:r>
      <w:r w:rsidRPr="00B17468">
        <w:t xml:space="preserve"> </w:t>
      </w:r>
      <w:r w:rsidRPr="00FE0C46">
        <w:t>с даты получения от Заказчика реестра пол</w:t>
      </w:r>
      <w:r>
        <w:t>учател</w:t>
      </w:r>
      <w:bookmarkStart w:id="0" w:name="_GoBack"/>
      <w:bookmarkEnd w:id="0"/>
      <w:r>
        <w:t>ей Товара до 06.12.2024 года (включительно)</w:t>
      </w:r>
      <w:r w:rsidRPr="00B17468">
        <w:t>.</w:t>
      </w:r>
    </w:p>
    <w:p w:rsidR="0053333B" w:rsidRPr="00B17468" w:rsidRDefault="0053333B" w:rsidP="0053333B">
      <w:pPr>
        <w:jc w:val="both"/>
      </w:pPr>
      <w:r w:rsidRPr="00B17468">
        <w:rPr>
          <w:b/>
        </w:rPr>
        <w:t xml:space="preserve">Место доставки товара: </w:t>
      </w:r>
      <w:r w:rsidRPr="00B17468">
        <w:t>Санкт-Петербург и Ленинградская область.</w:t>
      </w:r>
    </w:p>
    <w:p w:rsidR="0053333B" w:rsidRPr="00B17468" w:rsidRDefault="0053333B" w:rsidP="0053333B">
      <w:pPr>
        <w:jc w:val="both"/>
        <w:rPr>
          <w:b/>
        </w:rPr>
      </w:pPr>
      <w:r w:rsidRPr="00B17468">
        <w:rPr>
          <w:b/>
        </w:rPr>
        <w:t xml:space="preserve">Место жительства (место пребывания, фактического проживания) Получателей: </w:t>
      </w:r>
    </w:p>
    <w:p w:rsidR="0053333B" w:rsidRPr="00B17468" w:rsidRDefault="0053333B" w:rsidP="0053333B">
      <w:pPr>
        <w:jc w:val="both"/>
      </w:pPr>
      <w:r w:rsidRPr="00B17468">
        <w:t>г. Санкт-Петербург и Ленинградская область.</w:t>
      </w:r>
    </w:p>
    <w:p w:rsidR="0053333B" w:rsidRPr="00B17468" w:rsidRDefault="0053333B" w:rsidP="0053333B">
      <w:pPr>
        <w:jc w:val="both"/>
      </w:pPr>
    </w:p>
    <w:p w:rsidR="0053333B" w:rsidRPr="00B17468" w:rsidRDefault="0053333B" w:rsidP="0053333B">
      <w:pPr>
        <w:numPr>
          <w:ilvl w:val="0"/>
          <w:numId w:val="4"/>
        </w:numPr>
        <w:jc w:val="both"/>
      </w:pPr>
      <w:r w:rsidRPr="00B17468">
        <w:t>Поставщик обязан обеспечить поступление Товара по наименованию, в количестве и в сроки, определенные календарным планом:</w:t>
      </w:r>
    </w:p>
    <w:p w:rsidR="0053333B" w:rsidRPr="00B17468" w:rsidRDefault="0053333B" w:rsidP="0053333B">
      <w:pPr>
        <w:rPr>
          <w:b/>
        </w:rPr>
      </w:pP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585"/>
        <w:gridCol w:w="4962"/>
        <w:gridCol w:w="1559"/>
      </w:tblGrid>
      <w:tr w:rsidR="0053333B" w:rsidRPr="00B17468" w:rsidTr="006E7F11">
        <w:trPr>
          <w:trHeight w:val="20"/>
          <w:jc w:val="center"/>
        </w:trPr>
        <w:tc>
          <w:tcPr>
            <w:tcW w:w="454" w:type="dxa"/>
          </w:tcPr>
          <w:p w:rsidR="0053333B" w:rsidRPr="00B17468" w:rsidRDefault="0053333B" w:rsidP="006E7F11">
            <w:r w:rsidRPr="00B17468">
              <w:t>№ п/п</w:t>
            </w:r>
          </w:p>
        </w:tc>
        <w:tc>
          <w:tcPr>
            <w:tcW w:w="2585" w:type="dxa"/>
          </w:tcPr>
          <w:p w:rsidR="0053333B" w:rsidRPr="00B17468" w:rsidRDefault="0053333B" w:rsidP="006E7F11">
            <w:r w:rsidRPr="00B17468">
              <w:t>Наименование Товара</w:t>
            </w:r>
          </w:p>
        </w:tc>
        <w:tc>
          <w:tcPr>
            <w:tcW w:w="4962" w:type="dxa"/>
          </w:tcPr>
          <w:p w:rsidR="0053333B" w:rsidRPr="00B17468" w:rsidRDefault="0053333B" w:rsidP="006E7F11">
            <w:pPr>
              <w:jc w:val="center"/>
            </w:pPr>
            <w:r w:rsidRPr="00B17468">
              <w:t>Периоды поставки на 2024 год</w:t>
            </w:r>
          </w:p>
        </w:tc>
        <w:tc>
          <w:tcPr>
            <w:tcW w:w="1559" w:type="dxa"/>
          </w:tcPr>
          <w:p w:rsidR="0053333B" w:rsidRPr="00B17468" w:rsidRDefault="0053333B" w:rsidP="006E7F11">
            <w:pPr>
              <w:jc w:val="center"/>
            </w:pPr>
            <w:r w:rsidRPr="00B17468">
              <w:t>Количество</w:t>
            </w:r>
          </w:p>
          <w:p w:rsidR="0053333B" w:rsidRPr="00B17468" w:rsidRDefault="0053333B" w:rsidP="006E7F11">
            <w:pPr>
              <w:jc w:val="center"/>
            </w:pPr>
            <w:r w:rsidRPr="00B17468">
              <w:t>(шт.)</w:t>
            </w:r>
          </w:p>
        </w:tc>
      </w:tr>
      <w:tr w:rsidR="0053333B" w:rsidRPr="00B17468" w:rsidTr="006E7F11">
        <w:trPr>
          <w:trHeight w:val="1380"/>
          <w:jc w:val="center"/>
        </w:trPr>
        <w:tc>
          <w:tcPr>
            <w:tcW w:w="454" w:type="dxa"/>
          </w:tcPr>
          <w:p w:rsidR="0053333B" w:rsidRPr="00B17468" w:rsidRDefault="0053333B" w:rsidP="006E7F11">
            <w:r>
              <w:t>1.</w:t>
            </w:r>
          </w:p>
        </w:tc>
        <w:tc>
          <w:tcPr>
            <w:tcW w:w="2585" w:type="dxa"/>
          </w:tcPr>
          <w:p w:rsidR="0053333B" w:rsidRPr="00D818CD" w:rsidRDefault="0053333B" w:rsidP="006E7F11">
            <w:r w:rsidRPr="002C4B4D">
              <w:rPr>
                <w:bCs/>
              </w:rPr>
              <w:t>Мочеприемник ножной (мешок для сбора мочи) дневной</w:t>
            </w:r>
          </w:p>
        </w:tc>
        <w:tc>
          <w:tcPr>
            <w:tcW w:w="4962" w:type="dxa"/>
          </w:tcPr>
          <w:p w:rsidR="0053333B" w:rsidRPr="00B8349D" w:rsidRDefault="0053333B" w:rsidP="006E7F11">
            <w:r w:rsidRPr="00B8349D">
              <w:t xml:space="preserve">В течении </w:t>
            </w:r>
            <w:r w:rsidRPr="00532190">
              <w:t>1</w:t>
            </w:r>
            <w:r>
              <w:t>5</w:t>
            </w:r>
            <w:r w:rsidRPr="00532190">
              <w:t xml:space="preserve"> (</w:t>
            </w:r>
            <w:r>
              <w:t>пятнадцати</w:t>
            </w:r>
            <w:r w:rsidRPr="00532190">
              <w:t>)</w:t>
            </w:r>
            <w:r w:rsidRPr="00B8349D">
              <w:t xml:space="preserve"> рабочих дней с даты заключения государственного контракта</w:t>
            </w:r>
          </w:p>
        </w:tc>
        <w:tc>
          <w:tcPr>
            <w:tcW w:w="1559" w:type="dxa"/>
          </w:tcPr>
          <w:p w:rsidR="0053333B" w:rsidRPr="009D6839" w:rsidRDefault="0053333B" w:rsidP="006E7F11">
            <w:pPr>
              <w:jc w:val="center"/>
              <w:rPr>
                <w:color w:val="FFFFFF"/>
              </w:rPr>
            </w:pPr>
            <w:r w:rsidRPr="009B7324">
              <w:rPr>
                <w:rFonts w:eastAsia="Times New Roman"/>
                <w:color w:val="000000"/>
              </w:rPr>
              <w:t>33</w:t>
            </w:r>
            <w:r>
              <w:rPr>
                <w:rFonts w:eastAsia="Times New Roman"/>
                <w:color w:val="000000"/>
              </w:rPr>
              <w:t> </w:t>
            </w:r>
            <w:r w:rsidRPr="009B7324">
              <w:rPr>
                <w:rFonts w:eastAsia="Times New Roman"/>
                <w:color w:val="000000"/>
              </w:rPr>
              <w:t>600</w:t>
            </w:r>
          </w:p>
        </w:tc>
      </w:tr>
      <w:tr w:rsidR="0053333B" w:rsidRPr="00B17468" w:rsidTr="006E7F11">
        <w:trPr>
          <w:trHeight w:val="20"/>
          <w:jc w:val="center"/>
        </w:trPr>
        <w:tc>
          <w:tcPr>
            <w:tcW w:w="8001" w:type="dxa"/>
            <w:gridSpan w:val="3"/>
          </w:tcPr>
          <w:p w:rsidR="0053333B" w:rsidRPr="00B17468" w:rsidRDefault="0053333B" w:rsidP="006E7F11">
            <w:pPr>
              <w:rPr>
                <w:b/>
              </w:rPr>
            </w:pPr>
            <w:r w:rsidRPr="00B17468">
              <w:rPr>
                <w:b/>
              </w:rPr>
              <w:t>Итого:</w:t>
            </w:r>
          </w:p>
        </w:tc>
        <w:tc>
          <w:tcPr>
            <w:tcW w:w="1559" w:type="dxa"/>
          </w:tcPr>
          <w:p w:rsidR="0053333B" w:rsidRPr="00B17468" w:rsidRDefault="0053333B" w:rsidP="006E7F11">
            <w:pPr>
              <w:jc w:val="center"/>
              <w:rPr>
                <w:b/>
              </w:rPr>
            </w:pPr>
            <w:r w:rsidRPr="009B7324">
              <w:rPr>
                <w:rFonts w:eastAsia="Times New Roman"/>
                <w:color w:val="000000"/>
              </w:rPr>
              <w:t>33</w:t>
            </w:r>
            <w:r>
              <w:rPr>
                <w:rFonts w:eastAsia="Times New Roman"/>
                <w:color w:val="000000"/>
              </w:rPr>
              <w:t> </w:t>
            </w:r>
            <w:r w:rsidRPr="009B7324">
              <w:rPr>
                <w:rFonts w:eastAsia="Times New Roman"/>
                <w:color w:val="000000"/>
              </w:rPr>
              <w:t>600</w:t>
            </w:r>
          </w:p>
        </w:tc>
      </w:tr>
    </w:tbl>
    <w:p w:rsidR="0053333B" w:rsidRPr="00B17468" w:rsidRDefault="0053333B" w:rsidP="0053333B">
      <w:pPr>
        <w:rPr>
          <w:b/>
        </w:rPr>
      </w:pPr>
    </w:p>
    <w:p w:rsidR="0053333B" w:rsidRDefault="0053333B" w:rsidP="0053333B">
      <w:pPr>
        <w:jc w:val="both"/>
      </w:pPr>
      <w:r w:rsidRPr="00B17468">
        <w:t xml:space="preserve">2. 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53333B" w:rsidRDefault="0053333B" w:rsidP="0053333B">
      <w:pPr>
        <w:jc w:val="both"/>
      </w:pPr>
    </w:p>
    <w:p w:rsidR="0053333B" w:rsidRPr="00023AC9" w:rsidRDefault="0053333B" w:rsidP="0053333B">
      <w:pPr>
        <w:jc w:val="both"/>
      </w:pPr>
      <w:r w:rsidRPr="00023AC9">
        <w:t>3. Товар должен отвечать следующим требованиям:</w:t>
      </w:r>
    </w:p>
    <w:p w:rsidR="0053333B" w:rsidRPr="00023AC9" w:rsidRDefault="0053333B" w:rsidP="0053333B">
      <w:pPr>
        <w:ind w:left="502"/>
        <w:jc w:val="both"/>
      </w:pPr>
    </w:p>
    <w:tbl>
      <w:tblPr>
        <w:tblStyle w:val="2"/>
        <w:tblW w:w="5003" w:type="pct"/>
        <w:tblInd w:w="-5" w:type="dxa"/>
        <w:tblLayout w:type="fixed"/>
        <w:tblCellMar>
          <w:left w:w="28" w:type="dxa"/>
          <w:right w:w="28" w:type="dxa"/>
        </w:tblCellMar>
        <w:tblLook w:val="04A0" w:firstRow="1" w:lastRow="0" w:firstColumn="1" w:lastColumn="0" w:noHBand="0" w:noVBand="1"/>
      </w:tblPr>
      <w:tblGrid>
        <w:gridCol w:w="374"/>
        <w:gridCol w:w="1597"/>
        <w:gridCol w:w="1599"/>
        <w:gridCol w:w="3533"/>
        <w:gridCol w:w="1235"/>
        <w:gridCol w:w="1295"/>
      </w:tblGrid>
      <w:tr w:rsidR="0053333B" w:rsidRPr="00023AC9" w:rsidTr="006E7F11">
        <w:trPr>
          <w:trHeight w:val="1191"/>
        </w:trPr>
        <w:tc>
          <w:tcPr>
            <w:tcW w:w="194" w:type="pct"/>
          </w:tcPr>
          <w:p w:rsidR="0053333B" w:rsidRPr="00023AC9" w:rsidRDefault="0053333B" w:rsidP="006E7F11">
            <w:pPr>
              <w:jc w:val="both"/>
              <w:rPr>
                <w:rFonts w:eastAsiaTheme="minorHAnsi"/>
              </w:rPr>
            </w:pPr>
            <w:r w:rsidRPr="00023AC9">
              <w:rPr>
                <w:rFonts w:eastAsiaTheme="minorHAnsi"/>
              </w:rPr>
              <w:t>№</w:t>
            </w:r>
          </w:p>
          <w:p w:rsidR="0053333B" w:rsidRPr="00023AC9" w:rsidRDefault="0053333B" w:rsidP="006E7F11">
            <w:pPr>
              <w:jc w:val="both"/>
              <w:rPr>
                <w:rFonts w:eastAsiaTheme="minorHAnsi"/>
              </w:rPr>
            </w:pPr>
            <w:r w:rsidRPr="00023AC9">
              <w:rPr>
                <w:rFonts w:eastAsiaTheme="minorHAnsi"/>
              </w:rPr>
              <w:t>п/п</w:t>
            </w:r>
          </w:p>
        </w:tc>
        <w:tc>
          <w:tcPr>
            <w:tcW w:w="829" w:type="pct"/>
          </w:tcPr>
          <w:p w:rsidR="0053333B" w:rsidRPr="00023AC9" w:rsidRDefault="0053333B" w:rsidP="006E7F11">
            <w:pPr>
              <w:jc w:val="center"/>
              <w:rPr>
                <w:rFonts w:eastAsiaTheme="minorHAnsi"/>
              </w:rPr>
            </w:pPr>
            <w:r w:rsidRPr="00023AC9">
              <w:rPr>
                <w:rFonts w:eastAsiaTheme="minorHAnsi"/>
              </w:rPr>
              <w:t>Наименование Товара</w:t>
            </w:r>
          </w:p>
        </w:tc>
        <w:tc>
          <w:tcPr>
            <w:tcW w:w="830" w:type="pct"/>
          </w:tcPr>
          <w:p w:rsidR="0053333B" w:rsidRPr="00574F6C" w:rsidRDefault="0053333B" w:rsidP="006E7F11">
            <w:pPr>
              <w:jc w:val="center"/>
              <w:rPr>
                <w:rFonts w:eastAsiaTheme="minorHAnsi"/>
              </w:rPr>
            </w:pPr>
            <w:r w:rsidRPr="00574F6C">
              <w:rPr>
                <w:color w:val="000000"/>
              </w:rPr>
              <w:t>Наименование Товара по КТРУ</w:t>
            </w:r>
          </w:p>
        </w:tc>
        <w:tc>
          <w:tcPr>
            <w:tcW w:w="1834" w:type="pct"/>
          </w:tcPr>
          <w:p w:rsidR="0053333B" w:rsidRPr="00023AC9" w:rsidRDefault="0053333B" w:rsidP="006E7F11">
            <w:pPr>
              <w:jc w:val="center"/>
              <w:rPr>
                <w:rFonts w:eastAsiaTheme="minorHAnsi"/>
              </w:rPr>
            </w:pPr>
            <w:r w:rsidRPr="00023AC9">
              <w:rPr>
                <w:rFonts w:eastAsiaTheme="minorHAnsi"/>
              </w:rPr>
              <w:t>Характеристика Товара</w:t>
            </w:r>
          </w:p>
        </w:tc>
        <w:tc>
          <w:tcPr>
            <w:tcW w:w="641" w:type="pct"/>
          </w:tcPr>
          <w:p w:rsidR="0053333B" w:rsidRPr="00023AC9" w:rsidRDefault="0053333B" w:rsidP="006E7F11">
            <w:pPr>
              <w:jc w:val="center"/>
              <w:rPr>
                <w:rFonts w:eastAsiaTheme="minorHAnsi"/>
              </w:rPr>
            </w:pPr>
            <w:r>
              <w:rPr>
                <w:rFonts w:eastAsiaTheme="minorHAnsi"/>
              </w:rPr>
              <w:t>Значение характеристики</w:t>
            </w:r>
          </w:p>
        </w:tc>
        <w:tc>
          <w:tcPr>
            <w:tcW w:w="672" w:type="pct"/>
          </w:tcPr>
          <w:p w:rsidR="0053333B" w:rsidRPr="00023AC9" w:rsidRDefault="0053333B" w:rsidP="006E7F11">
            <w:pPr>
              <w:jc w:val="center"/>
              <w:rPr>
                <w:rFonts w:eastAsiaTheme="minorHAnsi"/>
              </w:rPr>
            </w:pPr>
            <w:r w:rsidRPr="00023AC9">
              <w:rPr>
                <w:rFonts w:eastAsiaTheme="minorHAnsi"/>
              </w:rPr>
              <w:t>Количество, (шт.)</w:t>
            </w:r>
          </w:p>
        </w:tc>
      </w:tr>
      <w:tr w:rsidR="0053333B" w:rsidRPr="00023AC9" w:rsidTr="006E7F11">
        <w:tc>
          <w:tcPr>
            <w:tcW w:w="194" w:type="pct"/>
          </w:tcPr>
          <w:p w:rsidR="0053333B" w:rsidRPr="004A21E1" w:rsidRDefault="0053333B" w:rsidP="006E7F11">
            <w:r>
              <w:t>1.</w:t>
            </w:r>
          </w:p>
        </w:tc>
        <w:tc>
          <w:tcPr>
            <w:tcW w:w="829" w:type="pct"/>
          </w:tcPr>
          <w:p w:rsidR="0053333B" w:rsidRPr="00B17468" w:rsidRDefault="0053333B" w:rsidP="006E7F11">
            <w:r>
              <w:rPr>
                <w:bCs/>
              </w:rPr>
              <w:t>М</w:t>
            </w:r>
            <w:r w:rsidRPr="007B3D05">
              <w:rPr>
                <w:bCs/>
              </w:rPr>
              <w:t>очеприемник ножной (мешок для сбора мочи)</w:t>
            </w:r>
            <w:r>
              <w:rPr>
                <w:bCs/>
              </w:rPr>
              <w:t xml:space="preserve"> дневной</w:t>
            </w:r>
          </w:p>
        </w:tc>
        <w:tc>
          <w:tcPr>
            <w:tcW w:w="830" w:type="pct"/>
          </w:tcPr>
          <w:p w:rsidR="0053333B" w:rsidRDefault="0053333B" w:rsidP="006E7F11">
            <w:pPr>
              <w:jc w:val="both"/>
            </w:pPr>
            <w:proofErr w:type="gramStart"/>
            <w:r w:rsidRPr="009D6839">
              <w:t>Мочеприемник</w:t>
            </w:r>
            <w:proofErr w:type="gramEnd"/>
            <w:r w:rsidRPr="009D6839">
              <w:t xml:space="preserve"> </w:t>
            </w:r>
            <w:r w:rsidRPr="009B7324">
              <w:t>носимый ножной со сливным краном, нестерильный</w:t>
            </w:r>
          </w:p>
        </w:tc>
        <w:tc>
          <w:tcPr>
            <w:tcW w:w="1834" w:type="pct"/>
          </w:tcPr>
          <w:p w:rsidR="0053333B" w:rsidRDefault="0053333B" w:rsidP="006E7F11">
            <w:pPr>
              <w:jc w:val="both"/>
            </w:pPr>
            <w:r>
              <w:t xml:space="preserve">Гибкий пластиковый мешок, разработанный для присоединения к мочевому катетеру или </w:t>
            </w:r>
            <w:proofErr w:type="spellStart"/>
            <w:r>
              <w:t>уропрезервативу</w:t>
            </w:r>
            <w:proofErr w:type="spellEnd"/>
            <w:r>
              <w:t xml:space="preserve"> и фиксации на ноге пациента для сбора выделенной пациентом мочи. Также называется ножным мочеприемником, носимым на </w:t>
            </w:r>
            <w:r>
              <w:lastRenderedPageBreak/>
              <w:t>теле для обеспечения мобильности пациента.</w:t>
            </w:r>
          </w:p>
          <w:p w:rsidR="0053333B" w:rsidRPr="004A21E1" w:rsidRDefault="0053333B" w:rsidP="006E7F11">
            <w:pPr>
              <w:jc w:val="both"/>
            </w:pPr>
            <w:r>
              <w:t xml:space="preserve">Мешок из медицинского материала (плёнки), не пропускающего запах, с </w:t>
            </w:r>
            <w:proofErr w:type="spellStart"/>
            <w:r>
              <w:t>антирефлюксным</w:t>
            </w:r>
            <w:proofErr w:type="spellEnd"/>
            <w:r>
              <w:t xml:space="preserve"> и сливным клапанами. Отводящая трубка, устойчивая к перегибам, длиной не менее 50 см. Мочеприёмник объёмом не менее 500 мл и не более 800 мл. Для однократного применения.</w:t>
            </w:r>
          </w:p>
        </w:tc>
        <w:tc>
          <w:tcPr>
            <w:tcW w:w="641" w:type="pct"/>
          </w:tcPr>
          <w:p w:rsidR="0053333B" w:rsidRPr="004A21E1" w:rsidRDefault="0053333B" w:rsidP="006E7F11">
            <w:r w:rsidRPr="004A21E1">
              <w:lastRenderedPageBreak/>
              <w:t>Наличие</w:t>
            </w:r>
          </w:p>
        </w:tc>
        <w:tc>
          <w:tcPr>
            <w:tcW w:w="672" w:type="pct"/>
          </w:tcPr>
          <w:p w:rsidR="0053333B" w:rsidRPr="004A21E1" w:rsidRDefault="0053333B" w:rsidP="006E7F11">
            <w:pPr>
              <w:jc w:val="center"/>
            </w:pPr>
            <w:r w:rsidRPr="009B7324">
              <w:rPr>
                <w:rFonts w:eastAsia="Times New Roman"/>
                <w:color w:val="000000"/>
              </w:rPr>
              <w:t>33</w:t>
            </w:r>
            <w:r>
              <w:rPr>
                <w:rFonts w:eastAsia="Times New Roman"/>
                <w:color w:val="000000"/>
              </w:rPr>
              <w:t> </w:t>
            </w:r>
            <w:r w:rsidRPr="009B7324">
              <w:rPr>
                <w:rFonts w:eastAsia="Times New Roman"/>
                <w:color w:val="000000"/>
              </w:rPr>
              <w:t>600</w:t>
            </w:r>
          </w:p>
        </w:tc>
      </w:tr>
      <w:tr w:rsidR="0053333B" w:rsidRPr="00023AC9" w:rsidTr="006E7F11">
        <w:tc>
          <w:tcPr>
            <w:tcW w:w="194" w:type="pct"/>
          </w:tcPr>
          <w:p w:rsidR="0053333B" w:rsidRPr="00023AC9" w:rsidRDefault="0053333B" w:rsidP="006E7F11">
            <w:pPr>
              <w:jc w:val="both"/>
              <w:rPr>
                <w:rFonts w:eastAsiaTheme="minorHAnsi"/>
              </w:rPr>
            </w:pPr>
          </w:p>
        </w:tc>
        <w:tc>
          <w:tcPr>
            <w:tcW w:w="4134" w:type="pct"/>
            <w:gridSpan w:val="4"/>
          </w:tcPr>
          <w:p w:rsidR="0053333B" w:rsidRPr="00023AC9" w:rsidRDefault="0053333B" w:rsidP="006E7F11">
            <w:pPr>
              <w:rPr>
                <w:rFonts w:eastAsiaTheme="minorHAnsi"/>
              </w:rPr>
            </w:pPr>
            <w:r w:rsidRPr="00023AC9">
              <w:rPr>
                <w:rFonts w:eastAsiaTheme="minorHAnsi"/>
              </w:rPr>
              <w:t>Итого:</w:t>
            </w:r>
          </w:p>
        </w:tc>
        <w:tc>
          <w:tcPr>
            <w:tcW w:w="672" w:type="pct"/>
          </w:tcPr>
          <w:p w:rsidR="0053333B" w:rsidRPr="00023AC9" w:rsidRDefault="0053333B" w:rsidP="006E7F11">
            <w:pPr>
              <w:jc w:val="center"/>
              <w:rPr>
                <w:rFonts w:eastAsiaTheme="minorHAnsi"/>
              </w:rPr>
            </w:pPr>
            <w:r w:rsidRPr="009B7324">
              <w:rPr>
                <w:rFonts w:eastAsia="Times New Roman"/>
                <w:color w:val="000000"/>
              </w:rPr>
              <w:t>33</w:t>
            </w:r>
            <w:r>
              <w:rPr>
                <w:rFonts w:eastAsia="Times New Roman"/>
                <w:color w:val="000000"/>
              </w:rPr>
              <w:t> </w:t>
            </w:r>
            <w:r w:rsidRPr="009B7324">
              <w:rPr>
                <w:rFonts w:eastAsia="Times New Roman"/>
                <w:color w:val="000000"/>
              </w:rPr>
              <w:t>600</w:t>
            </w:r>
          </w:p>
        </w:tc>
      </w:tr>
    </w:tbl>
    <w:p w:rsidR="0053333B" w:rsidRPr="00783DE0" w:rsidRDefault="0053333B" w:rsidP="0053333B"/>
    <w:p w:rsidR="0053333B" w:rsidRPr="00EC2ED2" w:rsidRDefault="0053333B" w:rsidP="0053333B">
      <w:pPr>
        <w:jc w:val="both"/>
        <w:rPr>
          <w:b/>
        </w:rPr>
      </w:pPr>
      <w:r w:rsidRPr="00EC2ED2">
        <w:rPr>
          <w:b/>
        </w:rPr>
        <w:t>Обоснование включения дополнительной информации в сведения о товаре, работе, услуге:</w:t>
      </w:r>
    </w:p>
    <w:p w:rsidR="0053333B" w:rsidRPr="00EC2ED2" w:rsidRDefault="0053333B" w:rsidP="0053333B">
      <w:pPr>
        <w:jc w:val="both"/>
      </w:pPr>
      <w:r w:rsidRPr="00EC2ED2">
        <w:rPr>
          <w:b/>
        </w:rPr>
        <w:t>-</w:t>
      </w:r>
      <w:r>
        <w:rPr>
          <w:b/>
        </w:rPr>
        <w:t xml:space="preserve"> </w:t>
      </w:r>
      <w:r w:rsidRPr="00EC2ED2">
        <w:t>Методические рекомендации по установлению медицинских показаний и противопоказаний при назначении специалистами медико-социальной экспертизы технических средств реабилитации инвалида и методика их рационального подбора. Издание третье переработанное и дополненное (далее - Методические рекомендации), гл. 20;</w:t>
      </w:r>
    </w:p>
    <w:p w:rsidR="0053333B" w:rsidRDefault="0053333B" w:rsidP="0053333B">
      <w:pPr>
        <w:jc w:val="both"/>
      </w:pPr>
      <w:r w:rsidRPr="00EC2ED2">
        <w:t>- Приказ Министерства труда и социальной защиты РФ от 05.03.2021 № 107н,</w:t>
      </w:r>
    </w:p>
    <w:p w:rsidR="0053333B" w:rsidRPr="00EC2ED2" w:rsidRDefault="0053333B" w:rsidP="0053333B">
      <w:pPr>
        <w:jc w:val="both"/>
        <w:rPr>
          <w:b/>
        </w:rPr>
      </w:pPr>
      <w:r>
        <w:t>- ГОСТ Р 58235-2022 «</w:t>
      </w:r>
      <w:r w:rsidRPr="00A52DDC">
        <w:t>Национальный стандарт Российской Федерации. Специальные средства при нарушении функции выделения. Термины и определения. Классификация</w:t>
      </w:r>
      <w:r>
        <w:t>».</w:t>
      </w:r>
    </w:p>
    <w:p w:rsidR="0053333B" w:rsidRDefault="0053333B" w:rsidP="0053333B">
      <w:pPr>
        <w:jc w:val="both"/>
      </w:pPr>
      <w:r>
        <w:t xml:space="preserve">- </w:t>
      </w:r>
      <w:r w:rsidRPr="00EC2ED2">
        <w:t>ГОСТ Р 51632-2021 «</w:t>
      </w:r>
      <w:r w:rsidRPr="00A52DDC">
        <w:t>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w:t>
      </w:r>
      <w:r w:rsidRPr="00EC2ED2">
        <w:t>».</w:t>
      </w:r>
    </w:p>
    <w:p w:rsidR="0053333B" w:rsidRPr="00EC2ED2" w:rsidRDefault="0053333B" w:rsidP="0053333B">
      <w:pPr>
        <w:jc w:val="both"/>
      </w:pPr>
      <w:r>
        <w:t>- ГОСТ Р 52770-2023 «</w:t>
      </w:r>
      <w:r w:rsidRPr="00A52DDC">
        <w:t>Национальный стандарт Российской Федерации. Изделия медицинские. Система оценки биологического действия. Общие требования безопасности</w:t>
      </w:r>
      <w:r>
        <w:t>».</w:t>
      </w:r>
    </w:p>
    <w:p w:rsidR="0053333B" w:rsidRPr="00EC2ED2" w:rsidRDefault="0053333B" w:rsidP="0053333B">
      <w:pPr>
        <w:jc w:val="both"/>
      </w:pPr>
      <w:r>
        <w:t xml:space="preserve">- </w:t>
      </w:r>
      <w:r w:rsidRPr="00EC2ED2">
        <w:t>ГОСТ ISO 10993-1-2021 «</w:t>
      </w:r>
      <w:r w:rsidRPr="00A52DDC">
        <w:t>Межгосударственный стандарт. Изделия медицинские. Оценка биологического действия медицинских изделий. Часть 1. Оценка и исследования в процессе менеджмента риска</w:t>
      </w:r>
      <w:r w:rsidRPr="00EC2ED2">
        <w:t>».</w:t>
      </w:r>
    </w:p>
    <w:p w:rsidR="0053333B" w:rsidRPr="00EC2ED2" w:rsidRDefault="0053333B" w:rsidP="0053333B">
      <w:pPr>
        <w:jc w:val="both"/>
      </w:pPr>
      <w:r>
        <w:t xml:space="preserve">- </w:t>
      </w:r>
      <w:r w:rsidRPr="00EC2ED2">
        <w:t xml:space="preserve">ГОСТ 31214-2016 «Изделия медицинские. Требования к образцам и документации, представляемым на токсикологические, санитарно-химические исследования, испытания на стерильность и </w:t>
      </w:r>
      <w:proofErr w:type="spellStart"/>
      <w:r w:rsidRPr="00EC2ED2">
        <w:t>пирогенность</w:t>
      </w:r>
      <w:proofErr w:type="spellEnd"/>
      <w:r w:rsidRPr="00EC2ED2">
        <w:t xml:space="preserve">». </w:t>
      </w:r>
    </w:p>
    <w:p w:rsidR="0053333B" w:rsidRPr="00EC2ED2" w:rsidRDefault="0053333B" w:rsidP="0053333B">
      <w:pPr>
        <w:jc w:val="both"/>
      </w:pPr>
      <w:r w:rsidRPr="00EC2ED2">
        <w:t>3.1. При использовании Товара по назначению не должно создаваться угрозы для жизни и здоровья потребителя, окружающей среды, а также использование Товара не должно причинять вред имуществу потребителя при его эксплуатации (Закон Российской Федерации от 07.02.1992 № 2300-1 «О защите прав потребителей»).</w:t>
      </w:r>
    </w:p>
    <w:p w:rsidR="0053333B" w:rsidRPr="00EC2ED2" w:rsidRDefault="0053333B" w:rsidP="0053333B">
      <w:pPr>
        <w:jc w:val="both"/>
      </w:pPr>
      <w:r w:rsidRPr="00EC2ED2">
        <w:t>3.2. Товар должен быть новым. Товар должен быть свободным от прав третьих лиц.</w:t>
      </w:r>
    </w:p>
    <w:p w:rsidR="0053333B" w:rsidRPr="00EC2ED2" w:rsidRDefault="0053333B" w:rsidP="0053333B">
      <w:pPr>
        <w:jc w:val="both"/>
      </w:pPr>
      <w:r w:rsidRPr="00EC2ED2">
        <w:t>3.3. Упаковка Товара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 4.11.5 ГОСТ Р 51632-2021 «</w:t>
      </w:r>
      <w:r w:rsidRPr="00A52DDC">
        <w:t>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w:t>
      </w:r>
      <w:r w:rsidRPr="00EC2ED2">
        <w:t>»).</w:t>
      </w:r>
    </w:p>
    <w:p w:rsidR="0053333B" w:rsidRPr="00885FA6" w:rsidRDefault="0053333B" w:rsidP="0053333B">
      <w:pPr>
        <w:jc w:val="both"/>
      </w:pPr>
      <w:r w:rsidRPr="00885FA6">
        <w:t>4. Поставщик обязан:</w:t>
      </w:r>
    </w:p>
    <w:p w:rsidR="0053333B" w:rsidRPr="00825E67" w:rsidRDefault="0053333B" w:rsidP="0053333B">
      <w:pPr>
        <w:jc w:val="both"/>
      </w:pPr>
      <w:r w:rsidRPr="00825E67">
        <w:t xml:space="preserve">4.1. Поставлять Товар для Получателей, имеющий действующие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w:t>
      </w:r>
    </w:p>
    <w:p w:rsidR="0053333B" w:rsidRPr="00825E67" w:rsidRDefault="0053333B" w:rsidP="0053333B">
      <w:pPr>
        <w:jc w:val="both"/>
      </w:pPr>
      <w:r w:rsidRPr="00825E67">
        <w:lastRenderedPageBreak/>
        <w:t xml:space="preserve">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53333B" w:rsidRPr="00825E67" w:rsidRDefault="0053333B" w:rsidP="0053333B">
      <w:pPr>
        <w:jc w:val="both"/>
      </w:pPr>
      <w:r w:rsidRPr="00825E67">
        <w:t>4.2. Осуществлять поставку Товара Получателям путем передачи Товара Получателям или их представителям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выдаваемого Заказчиком.</w:t>
      </w:r>
    </w:p>
    <w:p w:rsidR="0053333B" w:rsidRPr="00825E67" w:rsidRDefault="0053333B" w:rsidP="0053333B">
      <w:pPr>
        <w:jc w:val="both"/>
      </w:pPr>
      <w:r w:rsidRPr="00825E67">
        <w:t>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(инвалида)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Товара представителю Получателя.</w:t>
      </w:r>
    </w:p>
    <w:p w:rsidR="0053333B" w:rsidRPr="00825E67" w:rsidRDefault="0053333B" w:rsidP="0053333B">
      <w:pPr>
        <w:jc w:val="both"/>
      </w:pPr>
      <w:r w:rsidRPr="00825E67">
        <w:t xml:space="preserve">4.3. При работе с Получателями обеспечить соблюдение рекомендаций и санитарно-эпидемиологических требований </w:t>
      </w:r>
      <w:proofErr w:type="spellStart"/>
      <w:r w:rsidRPr="00825E67">
        <w:t>Роспотребнадзора</w:t>
      </w:r>
      <w:proofErr w:type="spellEnd"/>
      <w:r w:rsidRPr="00825E67">
        <w:t xml:space="preserve"> и исполнительных органов государственной власти Санкт-Петербурга</w:t>
      </w:r>
      <w:r>
        <w:t xml:space="preserve"> и Ленинградской области</w:t>
      </w:r>
      <w:r w:rsidRPr="00825E67">
        <w:t xml:space="preserve"> при возникновении неблагоприятной санитарно-эпидемиологической обстановки, в том числе в период распространении новой </w:t>
      </w:r>
      <w:proofErr w:type="spellStart"/>
      <w:r w:rsidRPr="00825E67">
        <w:t>коронавирусной</w:t>
      </w:r>
      <w:proofErr w:type="spellEnd"/>
      <w:r w:rsidRPr="00825E67">
        <w:t xml:space="preserve"> инфекции (COVID-19).</w:t>
      </w:r>
    </w:p>
    <w:p w:rsidR="0053333B" w:rsidRPr="00825E67" w:rsidRDefault="0053333B" w:rsidP="0053333B">
      <w:pPr>
        <w:jc w:val="both"/>
      </w:pPr>
      <w:r w:rsidRPr="00825E67">
        <w:t>4.4. Обеспечить возможность выдачи Товара в пункте (пунктах) приема Получателей со дня, следующего за днем поступления Товара в Санкт-Петербург в со</w:t>
      </w:r>
      <w:r>
        <w:t>ответствии с календарным планом</w:t>
      </w:r>
      <w:r w:rsidRPr="00825E67">
        <w:t>. В день, следующий за днем поступления Товара в Санкт-Петербург</w:t>
      </w:r>
      <w:r>
        <w:t xml:space="preserve"> </w:t>
      </w:r>
      <w:r w:rsidRPr="00825E67">
        <w:t>в с</w:t>
      </w:r>
      <w:r>
        <w:t xml:space="preserve">оответствии с календарным планом, </w:t>
      </w:r>
      <w:r w:rsidRPr="00825E67">
        <w:t xml:space="preserve">а пункте (пунктах) приема Получателей (далее – пункт (пункты) приема Получателей) должно находиться </w:t>
      </w:r>
      <w:r>
        <w:t>достаточное</w:t>
      </w:r>
      <w:r w:rsidRPr="00825E67">
        <w:t xml:space="preserve"> количество Товара в количестве достаточном для бесперебойной выдачи.</w:t>
      </w:r>
    </w:p>
    <w:p w:rsidR="0053333B" w:rsidRPr="00825E67" w:rsidRDefault="0053333B" w:rsidP="0053333B">
      <w:pPr>
        <w:jc w:val="both"/>
      </w:pPr>
      <w:r w:rsidRPr="00825E67">
        <w:t>4.5. Давать справки Получателям по вопросам, связанным с поставкой Товара, а также осуществлять прием заявок на доставку по месту нахождения Получателя в часы работы пункта (пунктов) приема Получателей. Для звонков Получателей должен быть выделен телефонный номер. Информацию о телефонном номере Поставщик должен предоставить Заказчику не позднее 1 (одного) рабочего дня с даты заключения государственного контракта.</w:t>
      </w:r>
    </w:p>
    <w:p w:rsidR="0053333B" w:rsidRPr="00825E67" w:rsidRDefault="0053333B" w:rsidP="0053333B">
      <w:pPr>
        <w:jc w:val="both"/>
      </w:pPr>
      <w:r w:rsidRPr="00825E67">
        <w:t xml:space="preserve">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Ленинградской области; исключается возможность взимания оплаты за звонки Поставщиком. </w:t>
      </w:r>
    </w:p>
    <w:p w:rsidR="0053333B" w:rsidRPr="00825E67" w:rsidRDefault="0053333B" w:rsidP="0053333B">
      <w:pPr>
        <w:jc w:val="both"/>
      </w:pPr>
      <w:r w:rsidRPr="00825E67">
        <w:t>4.6. Вести аудиозаписи телефонных разговоров с Получателями по вопросам получения Товара. По требованию Заказчика Поставщик обязан предоставлять такие аудиозаписи. Вести журнал телефонных звонков из реестра Получателей Товара (передается Заказчиком по мере формирования) с пометкой о времени звонка, результате звонка и выборе инвалидами способа, места и времени доставки Товара.</w:t>
      </w:r>
    </w:p>
    <w:p w:rsidR="0053333B" w:rsidRPr="00825E67" w:rsidRDefault="0053333B" w:rsidP="0053333B">
      <w:pPr>
        <w:jc w:val="both"/>
      </w:pPr>
      <w:r w:rsidRPr="00825E67">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Товара Получателю не позднее дня, следующего за днем доставки, согласованным с Получателем.</w:t>
      </w:r>
    </w:p>
    <w:p w:rsidR="0053333B" w:rsidRPr="00825E67" w:rsidRDefault="0053333B" w:rsidP="0053333B">
      <w:pPr>
        <w:jc w:val="both"/>
      </w:pPr>
      <w:r w:rsidRPr="00825E67">
        <w:t>4.7.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osp@ro78.fss.ru.</w:t>
      </w:r>
    </w:p>
    <w:p w:rsidR="0053333B" w:rsidRPr="00825E67" w:rsidRDefault="0053333B" w:rsidP="0053333B">
      <w:pPr>
        <w:jc w:val="both"/>
      </w:pPr>
      <w:r w:rsidRPr="00825E67">
        <w:t xml:space="preserve">4.8. В случае привлечения к исполнению контракта соисполнителя в срок не позднее 1 (одного) рабочего дня с даты заключения государственного контракта, предоставить Заказчику данные о соисполнителе: </w:t>
      </w:r>
    </w:p>
    <w:p w:rsidR="0053333B" w:rsidRPr="00825E67" w:rsidRDefault="0053333B" w:rsidP="0053333B">
      <w:pPr>
        <w:jc w:val="both"/>
      </w:pPr>
      <w:r w:rsidRPr="00825E67">
        <w:lastRenderedPageBreak/>
        <w:t>- наименование, фирменное наименование (при наличии), место нахождения, почтовый адрес (для юридического лица);</w:t>
      </w:r>
    </w:p>
    <w:p w:rsidR="0053333B" w:rsidRPr="00825E67" w:rsidRDefault="0053333B" w:rsidP="0053333B">
      <w:pPr>
        <w:jc w:val="both"/>
      </w:pPr>
      <w:r w:rsidRPr="00825E67">
        <w:t>- фамилия, имя, отчество (при наличии), паспортные данные, место жительства (для физического лица);</w:t>
      </w:r>
    </w:p>
    <w:p w:rsidR="0053333B" w:rsidRPr="00825E67" w:rsidRDefault="0053333B" w:rsidP="0053333B">
      <w:pPr>
        <w:jc w:val="both"/>
      </w:pPr>
      <w:r w:rsidRPr="00825E67">
        <w:t>- номер контактного телефона;</w:t>
      </w:r>
    </w:p>
    <w:p w:rsidR="0053333B" w:rsidRPr="00825E67" w:rsidRDefault="0053333B" w:rsidP="0053333B">
      <w:pPr>
        <w:jc w:val="both"/>
      </w:pPr>
      <w:r w:rsidRPr="00825E67">
        <w:t>- адрес электронной почты;</w:t>
      </w:r>
    </w:p>
    <w:p w:rsidR="0053333B" w:rsidRPr="00825E67" w:rsidRDefault="0053333B" w:rsidP="0053333B">
      <w:pPr>
        <w:jc w:val="both"/>
      </w:pPr>
      <w:r w:rsidRPr="00825E67">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3333B" w:rsidRPr="00825E67" w:rsidRDefault="0053333B" w:rsidP="0053333B">
      <w:pPr>
        <w:jc w:val="both"/>
      </w:pPr>
      <w:r w:rsidRPr="00825E67">
        <w:t>- перечень операций, выполняемых соисполнителем в рамках контракта;</w:t>
      </w:r>
    </w:p>
    <w:p w:rsidR="0053333B" w:rsidRPr="00825E67" w:rsidRDefault="0053333B" w:rsidP="0053333B">
      <w:pPr>
        <w:jc w:val="both"/>
      </w:pPr>
      <w:r w:rsidRPr="00825E67">
        <w:t xml:space="preserve">- срок </w:t>
      </w:r>
      <w:proofErr w:type="spellStart"/>
      <w:r w:rsidRPr="00825E67">
        <w:t>соисполнительства</w:t>
      </w:r>
      <w:proofErr w:type="spellEnd"/>
      <w:r w:rsidRPr="00825E67">
        <w:t>.</w:t>
      </w:r>
    </w:p>
    <w:p w:rsidR="0053333B" w:rsidRPr="00825E67" w:rsidRDefault="0053333B" w:rsidP="0053333B">
      <w:pPr>
        <w:jc w:val="both"/>
      </w:pPr>
      <w:r w:rsidRPr="00825E67">
        <w:t>В случае привлечения соисполнителя во время исполнения контракта предоставить вышеперечисленные сведения в срок не позднее 1 (одного) рабочего дня с даты заключения договора между Поставщиком и соисполнителем.</w:t>
      </w:r>
    </w:p>
    <w:p w:rsidR="0053333B" w:rsidRPr="00825E67" w:rsidRDefault="0053333B" w:rsidP="0053333B">
      <w:pPr>
        <w:jc w:val="both"/>
      </w:pPr>
      <w:r w:rsidRPr="00825E67">
        <w:t>При досрочном расторжении договора между Поставщиком и соисполнителем Поставщик должен уведомить об этом Заказчика в срок не позднее 1 (одного) рабочего дня с даты расторжения такого договора.</w:t>
      </w:r>
    </w:p>
    <w:p w:rsidR="0053333B" w:rsidRPr="00825E67" w:rsidRDefault="0053333B" w:rsidP="0053333B">
      <w:pPr>
        <w:jc w:val="both"/>
      </w:pPr>
      <w:r w:rsidRPr="00825E67">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osp@ro78.fss.ru. </w:t>
      </w:r>
    </w:p>
    <w:p w:rsidR="0053333B" w:rsidRPr="00FF7F67" w:rsidRDefault="0053333B" w:rsidP="0053333B">
      <w:pPr>
        <w:jc w:val="both"/>
        <w:rPr>
          <w:rFonts w:eastAsia="Times New Roman"/>
        </w:rPr>
      </w:pPr>
      <w:r w:rsidRPr="00FF7F67">
        <w:rPr>
          <w:rFonts w:eastAsia="Times New Roman"/>
        </w:rPr>
        <w:t>5. Способ поставки:</w:t>
      </w:r>
    </w:p>
    <w:p w:rsidR="0053333B" w:rsidRPr="00584466" w:rsidRDefault="0053333B" w:rsidP="0053333B">
      <w:pPr>
        <w:jc w:val="both"/>
      </w:pPr>
      <w:r w:rsidRPr="00584466">
        <w:t>5.1. Поставщик передает Получателям Товар следующими способами:</w:t>
      </w:r>
    </w:p>
    <w:p w:rsidR="0053333B" w:rsidRPr="00584466" w:rsidRDefault="0053333B" w:rsidP="0053333B">
      <w:pPr>
        <w:jc w:val="both"/>
      </w:pPr>
      <w:r w:rsidRPr="00584466">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53333B" w:rsidRPr="00584466" w:rsidRDefault="0053333B" w:rsidP="0053333B">
      <w:pPr>
        <w:jc w:val="both"/>
      </w:pPr>
      <w:r w:rsidRPr="00584466">
        <w:t>- в пункте (пунктах) приема Получателей, организованных Поставщиком.</w:t>
      </w:r>
    </w:p>
    <w:p w:rsidR="0053333B" w:rsidRPr="00584466" w:rsidRDefault="0053333B" w:rsidP="0053333B">
      <w:pPr>
        <w:jc w:val="both"/>
      </w:pPr>
      <w:r w:rsidRPr="00584466">
        <w:t>Поставщик обязан предоставлять Получателям право выбора способа получения Товара.</w:t>
      </w:r>
    </w:p>
    <w:p w:rsidR="0053333B" w:rsidRPr="00584466" w:rsidRDefault="0053333B" w:rsidP="0053333B">
      <w:pPr>
        <w:jc w:val="both"/>
      </w:pPr>
      <w:r w:rsidRPr="00584466">
        <w:t>Доставка Товара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53333B" w:rsidRPr="00584466" w:rsidRDefault="0053333B" w:rsidP="0053333B">
      <w:pPr>
        <w:jc w:val="both"/>
      </w:pPr>
      <w:r w:rsidRPr="00584466">
        <w:t>5.2. В целях реализации возможности получения Товара Получателем через пункт (пункты) приема Получателей и недопущения длительного ожидания в очереди при получении Товара Поставщик должен организовать не менее 1 (одно</w:t>
      </w:r>
      <w:r>
        <w:t xml:space="preserve">го) пункта приема Получателей на территории Санкт-Петербурга </w:t>
      </w:r>
      <w:r w:rsidRPr="00584466">
        <w:t>в срок не позднее 1 (одного) рабочего дня с даты заключения государственного контракта, которые должны действовать до конца выдачи Товара, согласно условиям Технического задания.</w:t>
      </w:r>
      <w:r>
        <w:t xml:space="preserve"> Также Заказчик предоставляет право Поставщику организовать пункты приема на территории Ленинградской области. </w:t>
      </w:r>
      <w:r w:rsidRPr="00584466">
        <w:t xml:space="preserve"> Пункты приема Получателей, организованные на территории Ленинградской области должны находиться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53333B" w:rsidRPr="00584466" w:rsidRDefault="0053333B" w:rsidP="0053333B">
      <w:pPr>
        <w:jc w:val="both"/>
      </w:pPr>
      <w:r w:rsidRPr="00584466">
        <w:t>Пункты приема Получателей, организованные на территории Санкт-Петербурга, должны быть расположены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 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53333B" w:rsidRPr="00584466" w:rsidRDefault="0053333B" w:rsidP="0053333B">
      <w:pPr>
        <w:jc w:val="both"/>
      </w:pPr>
      <w:r w:rsidRPr="00584466">
        <w:lastRenderedPageBreak/>
        <w:t>В соответствии с частью 2 статьи 12 Федерального закона от 30.12.2009 №384-ФЗ «Технический регламент о безопасности зданий и сооружений» 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53333B" w:rsidRPr="00584466" w:rsidRDefault="0053333B" w:rsidP="0053333B">
      <w:pPr>
        <w:jc w:val="both"/>
      </w:pPr>
      <w:r w:rsidRPr="00584466">
        <w:t>В городе Санкт-Петербург таким объектом транспортной инфраструктуры, отвечающим установленным требованиям, является метрополитен.</w:t>
      </w:r>
    </w:p>
    <w:p w:rsidR="0053333B" w:rsidRPr="00584466" w:rsidRDefault="0053333B" w:rsidP="0053333B">
      <w:pPr>
        <w:jc w:val="both"/>
      </w:pPr>
      <w:r w:rsidRPr="00584466">
        <w:t xml:space="preserve">Требования к организации пунктов приема Получателей Товара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или Ленинградской области. </w:t>
      </w:r>
    </w:p>
    <w:p w:rsidR="0053333B" w:rsidRPr="00584466" w:rsidRDefault="0053333B" w:rsidP="0053333B">
      <w:pPr>
        <w:jc w:val="both"/>
      </w:pPr>
      <w:r w:rsidRPr="00584466">
        <w:t xml:space="preserve">Не позднее 1 (одного) рабочего дня с даты заключения государственного контракта Поставщик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 </w:t>
      </w:r>
    </w:p>
    <w:p w:rsidR="0053333B" w:rsidRDefault="0053333B" w:rsidP="0053333B">
      <w:pPr>
        <w:jc w:val="both"/>
      </w:pPr>
      <w:r w:rsidRPr="00584466">
        <w:t>Не позднее 1 (одного) рабочего дня с даты заключения государственного контракта Поставщик передает Заказчику копии документов, подтверждающих право Поставщика использовать помещения пункта (пунктов) приема Получателей, заверенные Поставщиком надлежащим образом. Документы должны быть предоставлены на бумажном носителе сопроводительным письмом с приложением.</w:t>
      </w:r>
    </w:p>
    <w:p w:rsidR="0053333B" w:rsidRPr="00584466" w:rsidRDefault="0053333B" w:rsidP="0053333B">
      <w:pPr>
        <w:jc w:val="both"/>
      </w:pPr>
      <w:r w:rsidRPr="00584466">
        <w:t>5.3. Поставщик обязан предоставить доступное для людей с инвалидностью помещение под размещение пункта (пунктов) приема Получателей в соответствии со статьей 15 Федераль</w:t>
      </w:r>
      <w:r>
        <w:t xml:space="preserve">ного закона от 24.11.1995 № 181 </w:t>
      </w:r>
      <w:r w:rsidRPr="00584466">
        <w:t>«О социальной защите инвалидов в Российской Федерации.</w:t>
      </w:r>
    </w:p>
    <w:p w:rsidR="0053333B" w:rsidRPr="00584466" w:rsidRDefault="0053333B" w:rsidP="0053333B">
      <w:pPr>
        <w:jc w:val="both"/>
      </w:pPr>
      <w:r w:rsidRPr="00584466">
        <w:t>Вход в каждый пункт (пункты) приема Получателей должен быть обозначен надписью (например, "Пункт выдачи ТСР для инвалидов"), позволяющей однозначно определить место нахождения указанного пункта (пунктов). Проход в пункт (пункты) приема Получателей и передвижение по ним должны быть беспрепятственны для инвалидов (в случае необходимости, пункты приема Получателей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Поставщиком должна быть обеспечена возможность самостоятельного передвижения инвалидов по территории пункта (пунктов) приема Получателей, в том числе с помощью его работников, а также сменного кресла-коляски.</w:t>
      </w:r>
    </w:p>
    <w:p w:rsidR="0053333B" w:rsidRPr="00584466" w:rsidRDefault="0053333B" w:rsidP="0053333B">
      <w:pPr>
        <w:jc w:val="both"/>
      </w:pPr>
      <w:r w:rsidRPr="00584466">
        <w:t xml:space="preserve">Входная группа </w:t>
      </w:r>
    </w:p>
    <w:p w:rsidR="0053333B" w:rsidRPr="00584466" w:rsidRDefault="0053333B" w:rsidP="0053333B">
      <w:pPr>
        <w:jc w:val="both"/>
      </w:pPr>
      <w:r w:rsidRPr="00584466">
        <w:t>При перепадах высот Поставщик должен учитывать наличие следующих элементов:</w:t>
      </w:r>
    </w:p>
    <w:p w:rsidR="0053333B" w:rsidRPr="00584466" w:rsidRDefault="0053333B" w:rsidP="0053333B">
      <w:pPr>
        <w:jc w:val="both"/>
      </w:pPr>
      <w:r w:rsidRPr="00584466">
        <w:t>- Пандус с поручнями;</w:t>
      </w:r>
    </w:p>
    <w:p w:rsidR="0053333B" w:rsidRPr="00584466" w:rsidRDefault="0053333B" w:rsidP="0053333B">
      <w:pPr>
        <w:jc w:val="both"/>
      </w:pPr>
      <w:r w:rsidRPr="00584466">
        <w:t>(в соответствии с п. 5.1.14 – п. 5.1.16; п. 6.1.2 – п. 6.1.4; п. 6.2.9 – п. 6.2.11 СП 59.13330.2020);</w:t>
      </w:r>
    </w:p>
    <w:p w:rsidR="0053333B" w:rsidRPr="00584466" w:rsidRDefault="0053333B" w:rsidP="0053333B">
      <w:pPr>
        <w:jc w:val="both"/>
      </w:pPr>
      <w:r w:rsidRPr="00584466">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53333B" w:rsidRPr="00584466" w:rsidRDefault="0053333B" w:rsidP="0053333B">
      <w:pPr>
        <w:jc w:val="both"/>
      </w:pPr>
      <w:r w:rsidRPr="00584466">
        <w:t>- Лестница с поручнями;</w:t>
      </w:r>
    </w:p>
    <w:p w:rsidR="0053333B" w:rsidRPr="00584466" w:rsidRDefault="0053333B" w:rsidP="0053333B">
      <w:pPr>
        <w:jc w:val="both"/>
      </w:pPr>
      <w:r w:rsidRPr="00584466">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53333B" w:rsidRPr="00584466" w:rsidRDefault="0053333B" w:rsidP="0053333B">
      <w:pPr>
        <w:jc w:val="both"/>
      </w:pPr>
      <w:r w:rsidRPr="00584466">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53333B" w:rsidRPr="00584466" w:rsidRDefault="0053333B" w:rsidP="0053333B">
      <w:pPr>
        <w:jc w:val="both"/>
      </w:pPr>
      <w:r w:rsidRPr="00584466">
        <w:t>Применение для инвалидов вместо пандусов аппарелей не допускается на объекте (в соответствии с п. 6.1.2 СП 59.13330.2020).</w:t>
      </w:r>
    </w:p>
    <w:p w:rsidR="0053333B" w:rsidRPr="00584466" w:rsidRDefault="0053333B" w:rsidP="0053333B">
      <w:pPr>
        <w:jc w:val="both"/>
      </w:pPr>
      <w:r w:rsidRPr="00584466">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(в соответствии с п.6.1.5, п. 6.1.6, п.6.2.4 СП 59.13330.2020)</w:t>
      </w:r>
    </w:p>
    <w:p w:rsidR="0053333B" w:rsidRPr="00584466" w:rsidRDefault="0053333B" w:rsidP="0053333B">
      <w:pPr>
        <w:jc w:val="both"/>
      </w:pPr>
      <w:r w:rsidRPr="00584466">
        <w:t>- Тактильно-контрастные указатели;</w:t>
      </w:r>
    </w:p>
    <w:p w:rsidR="0053333B" w:rsidRPr="00584466" w:rsidRDefault="0053333B" w:rsidP="0053333B">
      <w:pPr>
        <w:jc w:val="both"/>
      </w:pPr>
      <w:r w:rsidRPr="00584466">
        <w:lastRenderedPageBreak/>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53333B" w:rsidRPr="00584466" w:rsidRDefault="0053333B" w:rsidP="0053333B">
      <w:pPr>
        <w:jc w:val="both"/>
      </w:pPr>
      <w:r w:rsidRPr="00584466">
        <w:t>Пути движения внутри пункта (пунктов)</w:t>
      </w:r>
    </w:p>
    <w:p w:rsidR="0053333B" w:rsidRPr="00584466" w:rsidRDefault="0053333B" w:rsidP="0053333B">
      <w:pPr>
        <w:jc w:val="both"/>
      </w:pPr>
      <w:r w:rsidRPr="00584466">
        <w:t>При перепадах высот Поставщик должен учитывать наличие следующих элементов:</w:t>
      </w:r>
    </w:p>
    <w:p w:rsidR="0053333B" w:rsidRPr="00584466" w:rsidRDefault="0053333B" w:rsidP="0053333B">
      <w:pPr>
        <w:jc w:val="both"/>
      </w:pPr>
      <w:r w:rsidRPr="00584466">
        <w:t xml:space="preserve">- Лифт, подъемная платформа, эскалатор </w:t>
      </w:r>
    </w:p>
    <w:p w:rsidR="0053333B" w:rsidRPr="00584466" w:rsidRDefault="0053333B" w:rsidP="0053333B">
      <w:pPr>
        <w:jc w:val="both"/>
      </w:pPr>
      <w:r w:rsidRPr="00584466">
        <w:t xml:space="preserve">(в соответствии с п. 6.2.13 – п. 6.2.18 СП 59.13330.2020). </w:t>
      </w:r>
    </w:p>
    <w:p w:rsidR="0053333B" w:rsidRPr="00584466" w:rsidRDefault="0053333B" w:rsidP="0053333B">
      <w:pPr>
        <w:jc w:val="both"/>
      </w:pPr>
      <w:r w:rsidRPr="00584466">
        <w:t>Лифт должен иметь габариты не менее 1100х1400 мм (ширина х глубина).</w:t>
      </w:r>
    </w:p>
    <w:p w:rsidR="0053333B" w:rsidRPr="00584466" w:rsidRDefault="0053333B" w:rsidP="0053333B">
      <w:pPr>
        <w:jc w:val="both"/>
      </w:pPr>
      <w:r w:rsidRPr="00584466">
        <w:t>- Лестницы необходимо обеспечить противоскользящими контрастными полосами общей шириной 0,08-0.1м. (в соответствии с п. 6.2.8 СП 59.13330.2020).</w:t>
      </w:r>
    </w:p>
    <w:p w:rsidR="0053333B" w:rsidRPr="00584466" w:rsidRDefault="0053333B" w:rsidP="0053333B">
      <w:pPr>
        <w:jc w:val="both"/>
      </w:pPr>
      <w:r w:rsidRPr="00584466">
        <w:t>-   Необходимо обеспечить зону досягаемости для посетителей в кресле-коляске в пределах, установленных в соответствии с п. 8.1.7 СП.59.13330.2020.</w:t>
      </w:r>
    </w:p>
    <w:p w:rsidR="0053333B" w:rsidRPr="00584466" w:rsidRDefault="0053333B" w:rsidP="0053333B">
      <w:pPr>
        <w:jc w:val="both"/>
      </w:pPr>
      <w:r w:rsidRPr="00584466">
        <w:t>- Помещение пункта (пунктов) приема Получателей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53333B" w:rsidRPr="00584466" w:rsidRDefault="0053333B" w:rsidP="0053333B">
      <w:pPr>
        <w:jc w:val="both"/>
      </w:pPr>
      <w:r w:rsidRPr="00584466">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53333B" w:rsidRPr="00584466" w:rsidRDefault="0053333B" w:rsidP="0053333B">
      <w:pPr>
        <w:jc w:val="both"/>
      </w:pPr>
      <w:r w:rsidRPr="00584466">
        <w:t xml:space="preserve">- </w:t>
      </w:r>
      <w:proofErr w:type="gramStart"/>
      <w:r w:rsidRPr="00584466">
        <w:t>В</w:t>
      </w:r>
      <w:proofErr w:type="gramEnd"/>
      <w:r w:rsidRPr="00584466">
        <w:t xml:space="preserve">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53333B" w:rsidRPr="00584466" w:rsidRDefault="0053333B" w:rsidP="0053333B">
      <w:pPr>
        <w:jc w:val="both"/>
      </w:pPr>
      <w:r w:rsidRPr="00584466">
        <w:t>Пути эвакуации</w:t>
      </w:r>
    </w:p>
    <w:p w:rsidR="0053333B" w:rsidRPr="00584466" w:rsidRDefault="0053333B" w:rsidP="0053333B">
      <w:pPr>
        <w:jc w:val="both"/>
      </w:pPr>
      <w:r w:rsidRPr="00584466">
        <w:t>В случае невозможности соблюдения положений ч.15 ст.89 Федерального закона от 22.07.2008 N 123-ФЗ «Технический регламент о требованиях пожарной безопасности»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53333B" w:rsidRPr="00584466" w:rsidRDefault="0053333B" w:rsidP="0053333B">
      <w:pPr>
        <w:jc w:val="both"/>
      </w:pPr>
      <w:r w:rsidRPr="00584466">
        <w:t>Пути эвакуации помещений пункта (пунктов) приема Получателей должны обеспечивать безопасность посетителей в соответствии с п.6.2.19-п.6.2.32 СП 59.13330.2020.</w:t>
      </w:r>
    </w:p>
    <w:p w:rsidR="0053333B" w:rsidRPr="00584466" w:rsidRDefault="0053333B" w:rsidP="0053333B">
      <w:pPr>
        <w:jc w:val="both"/>
      </w:pPr>
      <w:r w:rsidRPr="00584466">
        <w:t>Обеспечить систему двухсторонней связи с диспетчером или дежурным (в соответствии с п. 6.5.8 СП 59.13330.2020).</w:t>
      </w:r>
    </w:p>
    <w:p w:rsidR="0053333B" w:rsidRPr="00584466" w:rsidRDefault="0053333B" w:rsidP="0053333B">
      <w:pPr>
        <w:jc w:val="both"/>
      </w:pPr>
      <w:r w:rsidRPr="00584466">
        <w:t>5.4. На территории пункта приема Получателей должны иметься туалетные комнаты, оборудованные для посещения Получателями в соответствии с п. 5.22. СП 44.13330.2011 Административные и бытовые здания. Актуализированная редакция СНиП 2.09.04-87 (с Поправкой, с Изменениями N 1, 2, 3), со свободным доступом Получателей. При чем не менее 1 (одной) оборудованной для посещения инвалидами в соответствии с п. 6.3.3, 6.3.6, 6.3.9 СП 59.13330.2020 «Доступность зданий и сооружений для маломобильных групп населения».</w:t>
      </w:r>
    </w:p>
    <w:p w:rsidR="0053333B" w:rsidRPr="00584466" w:rsidRDefault="0053333B" w:rsidP="0053333B">
      <w:pPr>
        <w:jc w:val="both"/>
      </w:pPr>
      <w:r w:rsidRPr="00584466">
        <w:t>5.5. Пункт(ы) приема Получателей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Получателей не позволяет обеспечить достижение указанного показателя, Поставщиком оборудуются дополнительные окна обслуживания.</w:t>
      </w:r>
    </w:p>
    <w:p w:rsidR="0053333B" w:rsidRPr="00584466" w:rsidRDefault="0053333B" w:rsidP="0053333B">
      <w:pPr>
        <w:jc w:val="both"/>
      </w:pPr>
      <w:r w:rsidRPr="00584466">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53333B" w:rsidRPr="00584466" w:rsidRDefault="0053333B" w:rsidP="0053333B">
      <w:pPr>
        <w:jc w:val="both"/>
      </w:pPr>
      <w:r w:rsidRPr="00584466">
        <w:lastRenderedPageBreak/>
        <w:t>5.7. Товар должен находиться на складе пункта (пунктов) приема Получателей, обеспечивающем его надлежащее хранение. Товар не должен находиться в зоне ожидания, в зоне обслуживания, в проходах, на путях эвакуации и других помещениях, не предназначенных для хранения.</w:t>
      </w:r>
    </w:p>
    <w:p w:rsidR="0053333B" w:rsidRPr="00584466" w:rsidRDefault="0053333B" w:rsidP="0053333B">
      <w:pPr>
        <w:jc w:val="both"/>
      </w:pPr>
      <w:r w:rsidRPr="00584466">
        <w:t>5.8. Пункт (пункты) приема Получателей должны иметь следующие условия доступности в соответствии с Приказом Министерства труда и социальной защиты РФ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53333B" w:rsidRPr="00584466" w:rsidRDefault="0053333B" w:rsidP="0053333B">
      <w:pPr>
        <w:jc w:val="both"/>
      </w:pPr>
      <w:r w:rsidRPr="00584466">
        <w:t>- возможность беспрепятственного входа в объекты и выхода из них;</w:t>
      </w:r>
    </w:p>
    <w:p w:rsidR="0053333B" w:rsidRPr="00584466" w:rsidRDefault="0053333B" w:rsidP="0053333B">
      <w:pPr>
        <w:jc w:val="both"/>
      </w:pPr>
      <w:r w:rsidRPr="00584466">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584466">
        <w:t>ассистивных</w:t>
      </w:r>
      <w:proofErr w:type="spellEnd"/>
      <w:r w:rsidRPr="00584466">
        <w:t xml:space="preserve"> и вспомогательных технологий, а также сменного кресла-коляски;</w:t>
      </w:r>
    </w:p>
    <w:p w:rsidR="0053333B" w:rsidRPr="00584466" w:rsidRDefault="0053333B" w:rsidP="0053333B">
      <w:pPr>
        <w:jc w:val="both"/>
      </w:pPr>
      <w:r w:rsidRPr="00584466">
        <w:t>- сопровождение инвалидов, имеющих стойкие нарушения функции зрения и самостоятельного передвижения по территории объекта;</w:t>
      </w:r>
    </w:p>
    <w:p w:rsidR="0053333B" w:rsidRPr="00584466" w:rsidRDefault="0053333B" w:rsidP="0053333B">
      <w:pPr>
        <w:jc w:val="both"/>
      </w:pPr>
      <w:r w:rsidRPr="00584466">
        <w:t>- содействие инвалиду при входе в объект и выходе из него, информирование инвалида о доступных маршрутах общественного транспорта;</w:t>
      </w:r>
    </w:p>
    <w:p w:rsidR="0053333B" w:rsidRPr="00584466" w:rsidRDefault="0053333B" w:rsidP="0053333B">
      <w:pPr>
        <w:jc w:val="both"/>
      </w:pPr>
      <w:r w:rsidRPr="00584466">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53333B" w:rsidRPr="00584466" w:rsidRDefault="0053333B" w:rsidP="0053333B">
      <w:pPr>
        <w:jc w:val="both"/>
      </w:pPr>
      <w:r w:rsidRPr="00584466">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
    <w:p w:rsidR="0053333B" w:rsidRPr="00584466" w:rsidRDefault="0053333B" w:rsidP="0053333B">
      <w:pPr>
        <w:jc w:val="both"/>
      </w:pPr>
      <w:r w:rsidRPr="00584466">
        <w:t xml:space="preserve">5.9. Заказчик вправе предоставить Поставщику без взимания платы помещение для организации пункта приема Получателей. Поставщик обязан организовать выдачу Товара в предложенном пункте приема.  </w:t>
      </w:r>
    </w:p>
    <w:p w:rsidR="0053333B" w:rsidRPr="00B15CFD" w:rsidRDefault="0053333B" w:rsidP="0053333B">
      <w:pPr>
        <w:jc w:val="both"/>
      </w:pPr>
      <w:r w:rsidRPr="00B15CFD">
        <w:t>6. В случае выбора Получателем способа получения Товара по месту нахождения пункта (пунктов) приема Получателей, организованных Поставщиком, передача Товара Получателю осуществляется в день обращения Получателя в пункт(-ы) приема Получателей с направлением. На отрывном талоне направления Поставщик в обязательном порядке проставляет дату обращения Получателя.</w:t>
      </w:r>
    </w:p>
    <w:p w:rsidR="0053333B" w:rsidRPr="00B15CFD" w:rsidRDefault="0053333B" w:rsidP="0053333B">
      <w:pPr>
        <w:jc w:val="both"/>
      </w:pPr>
      <w:r w:rsidRPr="00B15CFD">
        <w:t>6.1. В случае выбора Получателем способа получения Товара по месту нахождения пункта (пунктов) приема Получателей, организованных Поставщиком, передача Товара Получателям должна производиться в каждом из пунктов приема По</w:t>
      </w:r>
      <w:r>
        <w:t>лучателей не менее 5</w:t>
      </w:r>
      <w:r w:rsidRPr="00B15CFD">
        <w:t xml:space="preserve"> (</w:t>
      </w:r>
      <w:r>
        <w:t>пяти</w:t>
      </w:r>
      <w:r w:rsidRPr="00B15CFD">
        <w:t>) дней в неделю, не менее 40 (сорока) часов в неделю, при этом, время работы должно быть в интервале с 08:00 час. до 22:00 час.</w:t>
      </w:r>
    </w:p>
    <w:p w:rsidR="0053333B" w:rsidRPr="00B15CFD" w:rsidRDefault="0053333B" w:rsidP="0053333B">
      <w:pPr>
        <w:jc w:val="both"/>
      </w:pPr>
      <w:r w:rsidRPr="00B15CFD">
        <w:t xml:space="preserve">6.2. В случае выбора Получателем способа получения Товара путем передачи Товара по месту нахождения Получателя, такая доставка осуществляется Поставщиком в пределах </w:t>
      </w:r>
      <w:r>
        <w:t xml:space="preserve">Санкт-Петербурга и </w:t>
      </w:r>
      <w:r w:rsidRPr="00B15CFD">
        <w:t>Ленинградской области, не менее чем с 10:</w:t>
      </w:r>
      <w:r>
        <w:t>00 час. до 21:00 час. не менее 5</w:t>
      </w:r>
      <w:r w:rsidRPr="00B15CFD">
        <w:t xml:space="preserve"> (</w:t>
      </w:r>
      <w:r>
        <w:t>пяти</w:t>
      </w:r>
      <w:r w:rsidRPr="00B15CFD">
        <w:t>) дней в неделю, по предварительной записи по телефону, предоставленному Заказчику в срок не позднее 1 (одного) рабочего дня с даты заключения государственного контракта. Доставка осуществляется за счет средств Поставщика.</w:t>
      </w:r>
    </w:p>
    <w:p w:rsidR="0053333B" w:rsidRPr="00B15CFD" w:rsidRDefault="0053333B" w:rsidP="0053333B">
      <w:pPr>
        <w:jc w:val="both"/>
      </w:pPr>
      <w:r w:rsidRPr="00B15CFD">
        <w:t>Поставщик обязан информировать Заказчика о невозможности доставки Товара Получателю не позднее дня, следующего за днем доставки, согласованным с Получателем.</w:t>
      </w:r>
    </w:p>
    <w:p w:rsidR="0053333B" w:rsidRPr="00B15CFD" w:rsidRDefault="0053333B" w:rsidP="0053333B">
      <w:pPr>
        <w:jc w:val="both"/>
      </w:pPr>
      <w:r w:rsidRPr="00B15CFD">
        <w:t>6.3.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53333B" w:rsidRPr="00B15CFD" w:rsidRDefault="0053333B" w:rsidP="0053333B">
      <w:pPr>
        <w:jc w:val="both"/>
      </w:pPr>
      <w:r w:rsidRPr="00B15CFD">
        <w:lastRenderedPageBreak/>
        <w:t xml:space="preserve">6.4. С целью подтверждения соответствия поставляемого Товара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Товара и соответствия пункта (пунктов) приема Получателей требованиям Технического задания. При проведении проверки Заказчик вправе осуществлять </w:t>
      </w:r>
      <w:proofErr w:type="spellStart"/>
      <w:r w:rsidRPr="00B15CFD">
        <w:t>фотофиксацию</w:t>
      </w:r>
      <w:proofErr w:type="spellEnd"/>
      <w:r w:rsidRPr="00B15CFD">
        <w:t xml:space="preserve"> и/или видеозапись.</w:t>
      </w:r>
    </w:p>
    <w:p w:rsidR="0053333B" w:rsidRPr="00B15CFD" w:rsidRDefault="0053333B" w:rsidP="0053333B">
      <w:pPr>
        <w:jc w:val="both"/>
      </w:pPr>
      <w:r w:rsidRPr="00B15CFD">
        <w:t xml:space="preserve">6.5. В случаях отказа от Товара Получателя, Поставщик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hyperlink r:id="rId5" w:history="1">
        <w:r w:rsidRPr="00B15CFD">
          <w:rPr>
            <w:rStyle w:val="a3"/>
          </w:rPr>
          <w:t>osp@ro78.fss.ru</w:t>
        </w:r>
      </w:hyperlink>
    </w:p>
    <w:p w:rsidR="0053333B" w:rsidRPr="00B15CFD" w:rsidRDefault="0053333B" w:rsidP="0053333B">
      <w:pPr>
        <w:jc w:val="both"/>
      </w:pPr>
      <w:r w:rsidRPr="00B15CFD">
        <w:t>7. При проведении экспертизы Товара на соответствие их условиям Технического задания, Поставщик должен предоставить необходимое для проведения экспертизы количество Товара. При этом предоставленное для экспертизы количество Товара не входит в общий объем Товара, предусмотренный Техническим заданием.</w:t>
      </w:r>
    </w:p>
    <w:p w:rsidR="0053333B" w:rsidRPr="00CE178D" w:rsidRDefault="0053333B" w:rsidP="0053333B">
      <w:pPr>
        <w:rPr>
          <w:sz w:val="22"/>
          <w:szCs w:val="22"/>
        </w:rPr>
      </w:pPr>
    </w:p>
    <w:p w:rsidR="00C72274" w:rsidRDefault="0053333B" w:rsidP="0053333B">
      <w:pPr>
        <w:jc w:val="both"/>
      </w:pPr>
    </w:p>
    <w:sectPr w:rsidR="00C72274" w:rsidSect="003F5FA1">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EA142F0"/>
    <w:multiLevelType w:val="hybridMultilevel"/>
    <w:tmpl w:val="EAF8B07C"/>
    <w:lvl w:ilvl="0" w:tplc="7B828A3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5644EB"/>
    <w:multiLevelType w:val="hybridMultilevel"/>
    <w:tmpl w:val="E5E07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9D758A"/>
    <w:multiLevelType w:val="hybridMultilevel"/>
    <w:tmpl w:val="24648732"/>
    <w:lvl w:ilvl="0" w:tplc="F58C81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0FA"/>
    <w:rsid w:val="001377B4"/>
    <w:rsid w:val="001C4BAC"/>
    <w:rsid w:val="001D14BD"/>
    <w:rsid w:val="002E6FC6"/>
    <w:rsid w:val="002E7A29"/>
    <w:rsid w:val="003740FA"/>
    <w:rsid w:val="003F5FA1"/>
    <w:rsid w:val="0042013A"/>
    <w:rsid w:val="0053333B"/>
    <w:rsid w:val="009C3335"/>
    <w:rsid w:val="00B84244"/>
    <w:rsid w:val="00C333C4"/>
    <w:rsid w:val="00D0212F"/>
    <w:rsid w:val="00D5513E"/>
    <w:rsid w:val="00D63A46"/>
    <w:rsid w:val="00DD1B07"/>
    <w:rsid w:val="00EC3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0B59B-697F-4BB0-BDF4-1348BD1E5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13E"/>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3333B"/>
    <w:rPr>
      <w:rFonts w:cs="Times New Roman"/>
      <w:color w:val="0000FF"/>
      <w:u w:val="single"/>
    </w:rPr>
  </w:style>
  <w:style w:type="table" w:customStyle="1" w:styleId="2">
    <w:name w:val="Сетка таблицы2"/>
    <w:basedOn w:val="a1"/>
    <w:next w:val="a4"/>
    <w:uiPriority w:val="39"/>
    <w:rsid w:val="0053333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39"/>
    <w:rsid w:val="005333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sp@ro78.fs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8</Pages>
  <Words>3698</Words>
  <Characters>21079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Горбунова Нина Александровна</dc:creator>
  <cp:keywords/>
  <dc:description/>
  <cp:lastModifiedBy>Горбунова Нина Александровна</cp:lastModifiedBy>
  <cp:revision>16</cp:revision>
  <dcterms:created xsi:type="dcterms:W3CDTF">2024-06-20T06:28:00Z</dcterms:created>
  <dcterms:modified xsi:type="dcterms:W3CDTF">2024-08-14T08:20:00Z</dcterms:modified>
</cp:coreProperties>
</file>