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72" w:rsidRDefault="007033DE" w:rsidP="005B4F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  <w:bookmarkStart w:id="0" w:name="_GoBack"/>
      <w:bookmarkEnd w:id="0"/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6984"/>
        <w:gridCol w:w="1358"/>
        <w:gridCol w:w="61"/>
      </w:tblGrid>
      <w:tr w:rsidR="005B4F34" w:rsidRPr="005B4F34" w:rsidTr="005B4F34">
        <w:trPr>
          <w:gridAfter w:val="1"/>
          <w:wAfter w:w="30" w:type="pct"/>
        </w:trPr>
        <w:tc>
          <w:tcPr>
            <w:tcW w:w="4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5B4F34" w:rsidRPr="005B4F34" w:rsidTr="005B4F34">
        <w:trPr>
          <w:gridAfter w:val="1"/>
          <w:wAfter w:w="30" w:type="pct"/>
        </w:trPr>
        <w:tc>
          <w:tcPr>
            <w:tcW w:w="49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Специальные средства при нарушениях функций выделения - это устройства, носимые на себе, предназначенные для сбора кишечного содержимого и устранения его агрессивного воздействия на кожу. Все специальные средства при нарушениях функций выделения должны быть новыми. Конструкция специальных сре</w:t>
            </w:r>
            <w:proofErr w:type="gramStart"/>
            <w:r w:rsidRPr="005B4F34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5B4F34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должна обеспечивать  пользователю удобство и простоту обращения с ними. В специальных средствах при нарушениях функций выделения  должны отсутствовать  механические повреждения (разрыв края, разрезы и т.п.), видимые невооруженным глазом; 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- сырье и материалы для изготовления специальных сре</w:t>
            </w:r>
            <w:proofErr w:type="gramStart"/>
            <w:r w:rsidRPr="005B4F34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5B4F34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человека; 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 xml:space="preserve">- маркировка и упаковка должна осуществляться в соответствии с ГОСТ </w:t>
            </w:r>
            <w:proofErr w:type="gramStart"/>
            <w:r w:rsidRPr="005B4F3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B4F34">
              <w:rPr>
                <w:rFonts w:ascii="Times New Roman" w:eastAsia="Times New Roman" w:hAnsi="Times New Roman" w:cs="Times New Roman"/>
              </w:rPr>
              <w:t xml:space="preserve"> 50460-92; 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 xml:space="preserve">- транспортирование должно осуществляться любым видом крытого транспорта в соответствии с правилами перевозки грузов, действующими на данном виде транспорта; 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- специальные средства при нарушениях функций выделения должны соответствовать требованиям: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 xml:space="preserve">- ГОСТ ISO 10993-5-2023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</w:rPr>
              <w:t>цитотоксичность</w:t>
            </w:r>
            <w:proofErr w:type="spellEnd"/>
            <w:r w:rsidRPr="005B4F34">
              <w:rPr>
                <w:rFonts w:ascii="Times New Roman" w:eastAsia="Times New Roman" w:hAnsi="Times New Roman" w:cs="Times New Roman"/>
              </w:rPr>
              <w:t xml:space="preserve"> методами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5B4F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5B4F34">
              <w:rPr>
                <w:rFonts w:ascii="Times New Roman" w:eastAsia="Times New Roman" w:hAnsi="Times New Roman" w:cs="Times New Roman"/>
              </w:rPr>
              <w:t>»;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- ГОСТ ISO 10993-10-2023 «Изделия медицинские. Оценка биологического действия медицинских изделий. Часть 10. Исследования сенсибилизирующего действия»;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 xml:space="preserve">- ГОСТ </w:t>
            </w:r>
            <w:proofErr w:type="gramStart"/>
            <w:r w:rsidRPr="005B4F3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B4F34">
              <w:rPr>
                <w:rFonts w:ascii="Times New Roman" w:eastAsia="Times New Roman" w:hAnsi="Times New Roman" w:cs="Times New Roman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 xml:space="preserve">Требования ГОСТа </w:t>
            </w:r>
            <w:proofErr w:type="gramStart"/>
            <w:r w:rsidRPr="005B4F3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B4F34">
              <w:rPr>
                <w:rFonts w:ascii="Times New Roman" w:eastAsia="Times New Roman" w:hAnsi="Times New Roman" w:cs="Times New Roman"/>
              </w:rPr>
              <w:t xml:space="preserve"> 58235-2022 «Специальные средства при нарушении функции выделения. Термины и определения. Классификация», ГОСТа </w:t>
            </w:r>
            <w:proofErr w:type="gramStart"/>
            <w:r w:rsidRPr="005B4F3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B4F34">
              <w:rPr>
                <w:rFonts w:ascii="Times New Roman" w:eastAsia="Times New Roman" w:hAnsi="Times New Roman" w:cs="Times New Roman"/>
              </w:rPr>
              <w:t xml:space="preserve"> 58237-2022 «Средства для ухода за кишечными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</w:rPr>
              <w:t>стомами</w:t>
            </w:r>
            <w:proofErr w:type="spellEnd"/>
            <w:r w:rsidRPr="005B4F34">
              <w:rPr>
                <w:rFonts w:ascii="Times New Roman" w:eastAsia="Times New Roman" w:hAnsi="Times New Roman" w:cs="Times New Roman"/>
              </w:rPr>
              <w:t xml:space="preserve">: калоприемниками, вспомогательные средства и средства для ухода за кожей вокруг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</w:rPr>
              <w:t>стомы</w:t>
            </w:r>
            <w:proofErr w:type="spellEnd"/>
            <w:r w:rsidRPr="005B4F34">
              <w:rPr>
                <w:rFonts w:ascii="Times New Roman" w:eastAsia="Times New Roman" w:hAnsi="Times New Roman" w:cs="Times New Roman"/>
              </w:rPr>
              <w:t xml:space="preserve">. Характеристики и основные требования. </w:t>
            </w:r>
            <w:proofErr w:type="gramStart"/>
            <w:r w:rsidRPr="005B4F34">
              <w:rPr>
                <w:rFonts w:ascii="Times New Roman" w:eastAsia="Times New Roman" w:hAnsi="Times New Roman" w:cs="Times New Roman"/>
              </w:rPr>
              <w:t>Методы испытаний» не применяются в связи тем, что на территории РФ не существует аккредитованной лаборатории, которая проводит испытания на соответствие поставляемой продукции (основание ответ производителя специальных средств при нарушениях функций выделения) № 90-02 от 25.02.2022).</w:t>
            </w:r>
            <w:proofErr w:type="gramEnd"/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 xml:space="preserve">Качество товара должно подтверждаться предоставлением действующего регистрационного удостоверения, выданного Федеральной службой по надзору в сфере здравоохранения. 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Срок годности на момент поставки не менее 2 лет от даты производства (указанной на упаковке). Объем предоставления гарантии качества товара распространяется на весь объем поставляемого товара.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5B4F34">
              <w:rPr>
                <w:rFonts w:ascii="Times New Roman" w:eastAsia="Times New Roman" w:hAnsi="Times New Roman" w:cs="Times New Roman"/>
              </w:rPr>
              <w:t>Получателя</w:t>
            </w:r>
            <w:proofErr w:type="gramEnd"/>
            <w:r w:rsidRPr="005B4F34">
              <w:rPr>
                <w:rFonts w:ascii="Times New Roman" w:eastAsia="Times New Roman" w:hAnsi="Times New Roman" w:cs="Times New Roman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B4F34">
              <w:rPr>
                <w:rFonts w:ascii="Times New Roman" w:eastAsia="Times New Roman" w:hAnsi="Times New Roman" w:cs="Times New Roman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 xml:space="preserve">Срок поставки Товара: </w:t>
            </w:r>
            <w:proofErr w:type="gramStart"/>
            <w:r w:rsidRPr="005B4F34">
              <w:rPr>
                <w:rFonts w:ascii="Times New Roman" w:eastAsia="Times New Roman" w:hAnsi="Times New Roman" w:cs="Times New Roman"/>
              </w:rPr>
              <w:t>с даты получения</w:t>
            </w:r>
            <w:proofErr w:type="gramEnd"/>
            <w:r w:rsidRPr="005B4F34">
              <w:rPr>
                <w:rFonts w:ascii="Times New Roman" w:eastAsia="Times New Roman" w:hAnsi="Times New Roman" w:cs="Times New Roman"/>
              </w:rPr>
              <w:t xml:space="preserve"> от Заказчика реестра получателей Товара до «20» ноября 2024 года.</w:t>
            </w:r>
          </w:p>
        </w:tc>
      </w:tr>
      <w:tr w:rsidR="005B4F34" w:rsidRPr="005B4F34" w:rsidTr="005B4F34">
        <w:trPr>
          <w:trHeight w:val="887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34" w:rsidRPr="005B4F34" w:rsidRDefault="005B4F34" w:rsidP="005B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34" w:rsidRPr="005B4F34" w:rsidRDefault="005B4F34" w:rsidP="005B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Ед. изм.</w:t>
            </w:r>
          </w:p>
        </w:tc>
      </w:tr>
      <w:tr w:rsidR="005B4F34" w:rsidRPr="005B4F34" w:rsidTr="005B4F34">
        <w:trPr>
          <w:trHeight w:val="388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21-01-22. Катетер уретральный длительного пользования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Должен быть предназначен для длительной  катетеризации мочевого пузыря у больных с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обструктивной</w:t>
            </w:r>
            <w:proofErr w:type="spell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патологией уретры, должны быть: стерильные, 2-х ходовые стандартные, латексные (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силиконизированные</w:t>
            </w:r>
            <w:proofErr w:type="spell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), различных размеров.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Каждый катетер должен находиться в стерильной индивидуальной упаковке. Длина должна быть не более 400мм. Катетер должен иметь размерный ряд в диапазоне от 12 до 30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Fr</w:t>
            </w:r>
            <w:proofErr w:type="spell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(включительно)*, но не менее 10 размеров (в зависимости от индивидуальной потребности инвалида).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  <w:tr w:rsidR="005B4F34" w:rsidRPr="005B4F34" w:rsidTr="005B4F34">
        <w:trPr>
          <w:trHeight w:val="388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21-01-24. Катетер для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эпицистостомы</w:t>
            </w:r>
            <w:proofErr w:type="spellEnd"/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Надлобковый мочевой катетер должен быть предназначен для </w:t>
            </w:r>
            <w:proofErr w:type="spellStart"/>
            <w:proofErr w:type="gram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для</w:t>
            </w:r>
            <w:proofErr w:type="spellEnd"/>
            <w:proofErr w:type="gram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отведения мочи из мочевого пузыря. Должны быть: стерильные, 2-х ходовые стандартные, латексные (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силиконизированные</w:t>
            </w:r>
            <w:proofErr w:type="spell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), различных размеров.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Каждый катетер должен находиться в стерильной индивидуальной упаковке. Длина должна быть не более 400мм. Катетер должен иметь размерный ряд в диапазоне от 12 до 30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Fr</w:t>
            </w:r>
            <w:proofErr w:type="spell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(включительно)*, но не менее 10 размеров (в зависимости от индивидуальной потребности инвалида).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  <w:tr w:rsidR="005B4F34" w:rsidRPr="005B4F34" w:rsidTr="005B4F34">
        <w:trPr>
          <w:trHeight w:val="388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21-01-27. Анальный тампон (средство ухода при недержании кала)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Анальный тампон – это  надежное средство при недержании кала, полностью предотвращает неконтролируемую эвакуацию оформленного стула, анальный тампон должен быть изготовлен из мягкого полиуретана, который сохраняет мягкость в течение всего времени использования. Тампон должен быть покрыт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биодеградирующей</w:t>
            </w:r>
            <w:proofErr w:type="spell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пленкой, иметь форму анальной свечи. Шнур для извлечения анального тампона должен быть изготовлен из хлопка.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Каждый анальный тампон должен находиться в индивидуальной упаковке.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Диаметр в закрытом виде не менее 13 мм. 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Диаметр в раскрытом виде – не менее 37 мм.  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Длина не более 24 мм.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  <w:tr w:rsidR="005B4F34" w:rsidRPr="005B4F34" w:rsidTr="005B4F34">
        <w:trPr>
          <w:trHeight w:val="388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21-01-38.</w:t>
            </w:r>
          </w:p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Абсорбирующие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желирующие</w:t>
            </w:r>
            <w:proofErr w:type="spell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пакетики для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стомных</w:t>
            </w:r>
            <w:proofErr w:type="spell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мешков, 30 шт.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Средство должно быть представлено в виде специальных пакетиков-саше для размещения внутри сборного мешка калоприемника и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уроприемника</w:t>
            </w:r>
            <w:proofErr w:type="spell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Данное средство преобразовывает содержимое сборного мешка калоприемника и </w:t>
            </w:r>
            <w:proofErr w:type="spellStart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>уроприемника</w:t>
            </w:r>
            <w:proofErr w:type="spellEnd"/>
            <w:r w:rsidRPr="005B4F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 гелеобразную массу, минимизирует неприятные запахи, вздутие мешка, а также уменьшает профиль сборного мешка для незаметного ношения под одеждой. Вес одного пакетика-саше не более 2,25 г. Размер одного пакетика-саше для комфортного использования пациентом не более 60*25 мм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4" w:rsidRPr="005B4F34" w:rsidRDefault="005B4F34" w:rsidP="005B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F34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</w:tbl>
    <w:p w:rsidR="005B4F34" w:rsidRPr="005B4F34" w:rsidRDefault="005B4F34" w:rsidP="005B4F34">
      <w:pPr>
        <w:jc w:val="both"/>
        <w:rPr>
          <w:rFonts w:ascii="Times New Roman" w:hAnsi="Times New Roman" w:cs="Times New Roman"/>
        </w:rPr>
      </w:pPr>
    </w:p>
    <w:sectPr w:rsidR="005B4F34" w:rsidRPr="005B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E1"/>
    <w:rsid w:val="005B4F34"/>
    <w:rsid w:val="007033DE"/>
    <w:rsid w:val="00B85272"/>
    <w:rsid w:val="00E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5536</Characters>
  <Application>Microsoft Office Word</Application>
  <DocSecurity>0</DocSecurity>
  <Lines>46</Lines>
  <Paragraphs>12</Paragraphs>
  <ScaleCrop>false</ScaleCrop>
  <Company>*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Важненкова Екатерина Евгеньевна</dc:creator>
  <cp:keywords/>
  <dc:description/>
  <cp:lastModifiedBy>Назарова Марина Вадимовна</cp:lastModifiedBy>
  <cp:revision>3</cp:revision>
  <dcterms:created xsi:type="dcterms:W3CDTF">2024-09-30T12:23:00Z</dcterms:created>
  <dcterms:modified xsi:type="dcterms:W3CDTF">2024-10-09T10:52:00Z</dcterms:modified>
</cp:coreProperties>
</file>