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949" w:rsidRPr="00D54949" w:rsidRDefault="00D54949" w:rsidP="00D54949">
      <w:pPr>
        <w:spacing w:after="0" w:line="192" w:lineRule="auto"/>
        <w:ind w:left="0" w:firstLine="0"/>
        <w:jc w:val="right"/>
        <w:rPr>
          <w:rFonts w:eastAsiaTheme="minorHAnsi"/>
          <w:i/>
          <w:color w:val="auto"/>
          <w:sz w:val="22"/>
          <w:lang w:eastAsia="en-US"/>
        </w:rPr>
      </w:pPr>
      <w:r w:rsidRPr="00D54949">
        <w:rPr>
          <w:rFonts w:eastAsiaTheme="minorHAnsi"/>
          <w:i/>
          <w:color w:val="auto"/>
          <w:sz w:val="22"/>
          <w:lang w:eastAsia="en-US"/>
        </w:rPr>
        <w:t xml:space="preserve">Приложение № </w:t>
      </w:r>
      <w:r>
        <w:rPr>
          <w:rFonts w:eastAsiaTheme="minorHAnsi"/>
          <w:i/>
          <w:color w:val="auto"/>
          <w:sz w:val="22"/>
          <w:lang w:eastAsia="en-US"/>
        </w:rPr>
        <w:t>1</w:t>
      </w:r>
    </w:p>
    <w:p w:rsidR="00D54949" w:rsidRPr="00D54949" w:rsidRDefault="00D54949" w:rsidP="00D54949">
      <w:pPr>
        <w:spacing w:after="120" w:line="192" w:lineRule="auto"/>
        <w:ind w:left="0" w:firstLine="0"/>
        <w:jc w:val="right"/>
        <w:rPr>
          <w:rFonts w:eastAsiaTheme="minorHAnsi"/>
          <w:i/>
          <w:color w:val="auto"/>
          <w:sz w:val="22"/>
          <w:lang w:eastAsia="en-US"/>
        </w:rPr>
      </w:pPr>
      <w:r w:rsidRPr="00D54949">
        <w:rPr>
          <w:rFonts w:eastAsiaTheme="minorHAnsi"/>
          <w:i/>
          <w:color w:val="auto"/>
          <w:sz w:val="22"/>
          <w:lang w:eastAsia="en-US"/>
        </w:rPr>
        <w:t>к извещению о проведении закупки</w:t>
      </w:r>
    </w:p>
    <w:p w:rsidR="00237145" w:rsidRDefault="00237145" w:rsidP="00237145">
      <w:pPr>
        <w:spacing w:after="0" w:line="192" w:lineRule="auto"/>
        <w:ind w:left="719"/>
        <w:jc w:val="center"/>
      </w:pPr>
      <w:r>
        <w:rPr>
          <w:b/>
        </w:rPr>
        <w:t>Описание объекта закупки (техническое задание)</w:t>
      </w:r>
    </w:p>
    <w:p w:rsidR="00237145" w:rsidRDefault="00237145" w:rsidP="00237145">
      <w:pPr>
        <w:spacing w:after="11" w:line="192" w:lineRule="auto"/>
        <w:ind w:left="762"/>
        <w:jc w:val="left"/>
      </w:pPr>
      <w:r>
        <w:rPr>
          <w:b/>
        </w:rPr>
        <w:t xml:space="preserve">на выполнение работ в 2025 году по изготовлению протезов верхних конечностей </w:t>
      </w:r>
    </w:p>
    <w:p w:rsidR="00237145" w:rsidRDefault="00237145" w:rsidP="00237145">
      <w:pPr>
        <w:spacing w:after="323" w:line="192" w:lineRule="auto"/>
        <w:ind w:left="965"/>
        <w:jc w:val="left"/>
      </w:pPr>
      <w:r>
        <w:rPr>
          <w:b/>
        </w:rPr>
        <w:t xml:space="preserve">(далее – Изделия) для социального обеспечения граждан (далее - Получатели) </w:t>
      </w:r>
    </w:p>
    <w:p w:rsidR="00237145" w:rsidRPr="00E61425" w:rsidRDefault="00237145" w:rsidP="00237145">
      <w:pPr>
        <w:spacing w:after="51" w:line="192" w:lineRule="auto"/>
        <w:ind w:left="0" w:right="-114"/>
        <w:rPr>
          <w:szCs w:val="24"/>
        </w:rPr>
      </w:pPr>
      <w:r w:rsidRPr="00E61425">
        <w:rPr>
          <w:b/>
          <w:szCs w:val="24"/>
        </w:rPr>
        <w:t>Срок выполнения работ:</w:t>
      </w:r>
      <w:r w:rsidRPr="00E61425">
        <w:rPr>
          <w:szCs w:val="24"/>
        </w:rPr>
        <w:t xml:space="preserve"> со дня, следующего за днем заключения государственного контракта, и до «30» ноября 2025 года (включительно).</w:t>
      </w:r>
    </w:p>
    <w:p w:rsidR="00237145" w:rsidRPr="00E61425" w:rsidRDefault="00237145" w:rsidP="00237145">
      <w:pPr>
        <w:spacing w:after="48" w:line="192" w:lineRule="auto"/>
        <w:ind w:left="0" w:right="-114"/>
        <w:rPr>
          <w:szCs w:val="24"/>
        </w:rPr>
      </w:pPr>
      <w:r w:rsidRPr="00E61425">
        <w:rPr>
          <w:b/>
          <w:szCs w:val="24"/>
        </w:rPr>
        <w:t>Сроки завершения работы:</w:t>
      </w:r>
      <w:r w:rsidRPr="00E61425">
        <w:rPr>
          <w:szCs w:val="24"/>
        </w:rPr>
        <w:t xml:space="preserve"> до «30» ноября 2025 года (включительно).</w:t>
      </w:r>
    </w:p>
    <w:p w:rsidR="00237145" w:rsidRPr="00E61425" w:rsidRDefault="00237145" w:rsidP="00237145">
      <w:pPr>
        <w:spacing w:after="76" w:line="192" w:lineRule="auto"/>
        <w:ind w:left="0" w:right="-114"/>
        <w:jc w:val="left"/>
        <w:rPr>
          <w:szCs w:val="24"/>
        </w:rPr>
      </w:pPr>
      <w:r w:rsidRPr="00E61425">
        <w:rPr>
          <w:b/>
          <w:szCs w:val="24"/>
        </w:rPr>
        <w:t>Место выполнения работ</w:t>
      </w:r>
      <w:r w:rsidRPr="00E61425">
        <w:rPr>
          <w:szCs w:val="24"/>
        </w:rPr>
        <w:t>: Российская Федерация</w:t>
      </w:r>
      <w:r w:rsidR="00D6677E">
        <w:rPr>
          <w:szCs w:val="24"/>
        </w:rPr>
        <w:t>.</w:t>
      </w:r>
    </w:p>
    <w:p w:rsidR="00237145" w:rsidRPr="00E61425" w:rsidRDefault="00237145" w:rsidP="00237145">
      <w:pPr>
        <w:numPr>
          <w:ilvl w:val="0"/>
          <w:numId w:val="1"/>
        </w:numPr>
        <w:spacing w:after="49" w:line="192" w:lineRule="auto"/>
        <w:ind w:left="0" w:right="-114" w:firstLine="0"/>
        <w:rPr>
          <w:szCs w:val="24"/>
        </w:rPr>
      </w:pPr>
      <w:r w:rsidRPr="00E61425">
        <w:rPr>
          <w:szCs w:val="24"/>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237145" w:rsidRPr="00E61425" w:rsidRDefault="00237145" w:rsidP="00237145">
      <w:pPr>
        <w:numPr>
          <w:ilvl w:val="0"/>
          <w:numId w:val="1"/>
        </w:numPr>
        <w:spacing w:line="192" w:lineRule="auto"/>
        <w:ind w:left="0" w:right="-114" w:firstLine="0"/>
        <w:rPr>
          <w:szCs w:val="24"/>
        </w:rPr>
      </w:pPr>
      <w:r w:rsidRPr="00E61425">
        <w:rPr>
          <w:szCs w:val="24"/>
        </w:rPr>
        <w:t>Изделия должны отвечать следующим требованиям:</w:t>
      </w:r>
    </w:p>
    <w:tbl>
      <w:tblPr>
        <w:tblStyle w:val="TableGrid"/>
        <w:tblW w:w="10348" w:type="dxa"/>
        <w:tblInd w:w="-5" w:type="dxa"/>
        <w:tblLayout w:type="fixed"/>
        <w:tblCellMar>
          <w:top w:w="53" w:type="dxa"/>
          <w:left w:w="108" w:type="dxa"/>
          <w:right w:w="48" w:type="dxa"/>
        </w:tblCellMar>
        <w:tblLook w:val="04A0" w:firstRow="1" w:lastRow="0" w:firstColumn="1" w:lastColumn="0" w:noHBand="0" w:noVBand="1"/>
      </w:tblPr>
      <w:tblGrid>
        <w:gridCol w:w="636"/>
        <w:gridCol w:w="1593"/>
        <w:gridCol w:w="6049"/>
        <w:gridCol w:w="1274"/>
        <w:gridCol w:w="796"/>
      </w:tblGrid>
      <w:tr w:rsidR="00237145" w:rsidRPr="002E2F23" w:rsidTr="00156D39">
        <w:trPr>
          <w:trHeight w:val="612"/>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71" w:firstLine="0"/>
              <w:rPr>
                <w:sz w:val="22"/>
              </w:rPr>
            </w:pPr>
            <w:r w:rsidRPr="002E2F23">
              <w:rPr>
                <w:sz w:val="22"/>
              </w:rPr>
              <w:t>№</w:t>
            </w:r>
          </w:p>
          <w:p w:rsidR="00237145" w:rsidRPr="002E2F23" w:rsidRDefault="00237145" w:rsidP="00156D39">
            <w:pPr>
              <w:spacing w:after="0" w:line="192" w:lineRule="auto"/>
              <w:ind w:left="27" w:firstLine="0"/>
              <w:jc w:val="left"/>
              <w:rPr>
                <w:sz w:val="22"/>
              </w:rPr>
            </w:pPr>
            <w:r w:rsidRPr="002E2F23">
              <w:rPr>
                <w:sz w:val="22"/>
              </w:rPr>
              <w:t>п/п</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firstLine="0"/>
              <w:jc w:val="left"/>
              <w:rPr>
                <w:sz w:val="22"/>
              </w:rPr>
            </w:pPr>
            <w:r w:rsidRPr="002E2F23">
              <w:rPr>
                <w:sz w:val="22"/>
              </w:rPr>
              <w:t xml:space="preserve">Наименование Изделия </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right="60" w:firstLine="0"/>
              <w:jc w:val="center"/>
              <w:rPr>
                <w:sz w:val="22"/>
              </w:rPr>
            </w:pPr>
            <w:r w:rsidRPr="002E2F23">
              <w:rPr>
                <w:sz w:val="22"/>
              </w:rPr>
              <w:t>Характеристика Изделия</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firstLine="0"/>
              <w:jc w:val="center"/>
              <w:rPr>
                <w:sz w:val="22"/>
              </w:rPr>
            </w:pPr>
            <w:r w:rsidRPr="002E2F23">
              <w:rPr>
                <w:sz w:val="22"/>
              </w:rPr>
              <w:t>Показатель</w:t>
            </w:r>
          </w:p>
          <w:p w:rsidR="00237145" w:rsidRPr="002E2F23" w:rsidRDefault="00237145" w:rsidP="00156D39">
            <w:pPr>
              <w:spacing w:after="0" w:line="192" w:lineRule="auto"/>
              <w:ind w:left="0" w:firstLine="0"/>
              <w:jc w:val="center"/>
              <w:rPr>
                <w:sz w:val="22"/>
              </w:rPr>
            </w:pPr>
            <w:r w:rsidRPr="002E2F23">
              <w:rPr>
                <w:sz w:val="22"/>
              </w:rPr>
              <w:t>характеристики</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firstLine="0"/>
              <w:jc w:val="center"/>
              <w:rPr>
                <w:sz w:val="22"/>
              </w:rPr>
            </w:pPr>
            <w:r w:rsidRPr="002E2F23">
              <w:rPr>
                <w:sz w:val="22"/>
              </w:rPr>
              <w:t>Объем, шт.</w:t>
            </w:r>
          </w:p>
        </w:tc>
      </w:tr>
      <w:tr w:rsidR="00237145" w:rsidRPr="002E2F23" w:rsidTr="00156D39">
        <w:trPr>
          <w:trHeight w:val="1684"/>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right="60" w:firstLine="0"/>
              <w:jc w:val="center"/>
              <w:rPr>
                <w:sz w:val="22"/>
              </w:rPr>
            </w:pPr>
            <w:r w:rsidRPr="002E2F23">
              <w:rPr>
                <w:sz w:val="22"/>
              </w:rPr>
              <w:t>1</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 xml:space="preserve">Протез предплечья 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right="55" w:firstLine="0"/>
              <w:rPr>
                <w:sz w:val="22"/>
              </w:rPr>
            </w:pPr>
            <w:r w:rsidRPr="002E2F23">
              <w:rPr>
                <w:sz w:val="22"/>
              </w:rPr>
              <w:t xml:space="preserve">Протез предплечья косметический, предназначен при утрате эстетических параметров на уровне предплечья. Протез состоит из гильзы предплечья, узла запястья, косметической силиконовой кисти, пассивной искусственной кисти с косметической силиконовой оболочкой (в зависимости от индивидуальных особенностей пациента). Протез изготовлен по индивидуальному техническому процессу, примерочная гильза из термопласта, постоянная приемная из высокотемпературного силикона медицинского назначения с металлическими крепежными закладными элементами, несущая из слоистого пластика на основе акриловых смол. Фиксация протеза на культе за счет силиконовой </w:t>
            </w:r>
            <w:proofErr w:type="spellStart"/>
            <w:r w:rsidRPr="002E2F23">
              <w:rPr>
                <w:sz w:val="22"/>
              </w:rPr>
              <w:t>полноконтактной</w:t>
            </w:r>
            <w:proofErr w:type="spellEnd"/>
            <w:r w:rsidRPr="002E2F23">
              <w:rPr>
                <w:sz w:val="22"/>
              </w:rPr>
              <w:t xml:space="preserve"> </w:t>
            </w:r>
            <w:proofErr w:type="spellStart"/>
            <w:r w:rsidRPr="002E2F23">
              <w:rPr>
                <w:sz w:val="22"/>
              </w:rPr>
              <w:t>культеприемной</w:t>
            </w:r>
            <w:proofErr w:type="spellEnd"/>
            <w:r w:rsidRPr="002E2F23">
              <w:rPr>
                <w:sz w:val="22"/>
              </w:rPr>
              <w:t xml:space="preserve"> гильзы.</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w:t>
            </w:r>
          </w:p>
        </w:tc>
      </w:tr>
      <w:tr w:rsidR="00237145" w:rsidRPr="002E2F23" w:rsidTr="00156D39">
        <w:trPr>
          <w:trHeight w:val="658"/>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right="60" w:firstLine="0"/>
              <w:jc w:val="center"/>
              <w:rPr>
                <w:sz w:val="22"/>
              </w:rPr>
            </w:pPr>
            <w:r w:rsidRPr="002E2F23">
              <w:rPr>
                <w:sz w:val="22"/>
              </w:rPr>
              <w:t>2</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 xml:space="preserve">Протез предплечья 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right="55" w:firstLine="0"/>
              <w:rPr>
                <w:sz w:val="22"/>
              </w:rPr>
            </w:pPr>
            <w:r w:rsidRPr="002E2F23">
              <w:rPr>
                <w:sz w:val="22"/>
              </w:rPr>
              <w:t>Протез предплечья косметический. Протез предплечья косметический со составной приемной гильзой индивидуального изготовления по слепку из слоистого пластика, кисть косметическая, со сменной косметической оболочкой из силикона с покрытием для увеличения эксплуатационных характеристик и возможностью удаления загрязнений.</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w:t>
            </w:r>
          </w:p>
        </w:tc>
      </w:tr>
      <w:tr w:rsidR="00237145" w:rsidRPr="002E2F23" w:rsidTr="00156D39">
        <w:tblPrEx>
          <w:tblCellMar>
            <w:top w:w="18" w:type="dxa"/>
          </w:tblCellMar>
        </w:tblPrEx>
        <w:trPr>
          <w:trHeight w:val="268"/>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right="60" w:firstLine="0"/>
              <w:jc w:val="center"/>
              <w:rPr>
                <w:sz w:val="22"/>
              </w:rPr>
            </w:pPr>
            <w:r w:rsidRPr="002E2F23">
              <w:rPr>
                <w:sz w:val="22"/>
              </w:rPr>
              <w:t>3</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 xml:space="preserve">Протез предплечья 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right="55" w:firstLine="0"/>
              <w:rPr>
                <w:sz w:val="22"/>
              </w:rPr>
            </w:pPr>
            <w:r w:rsidRPr="002E2F23">
              <w:rPr>
                <w:sz w:val="22"/>
              </w:rPr>
              <w:t xml:space="preserve">Протез предплечья косметический, предназначен при утрате эстетических параметров на уровне предплечья. Протез состоит из гильзы предплечья, узла запястья, косметической силиконовой кисти, пассивной искусственной кисти с косметической силиконовой оболочкой (в зависимости от индивидуальных особенностей Получателя). Протез изготовлен по индивидуальному техпроцессу, примерочная гильза их термопласта, постоянная приемная из высокотемпературного силикона медицинского назначения с металлическими крепежными закладными элементами, несущая из слоистого пластика на основе акриловых смол. Фиксация протеза на культе за счет силиконовой </w:t>
            </w:r>
            <w:proofErr w:type="spellStart"/>
            <w:r w:rsidRPr="002E2F23">
              <w:rPr>
                <w:sz w:val="22"/>
              </w:rPr>
              <w:t>полноконтактной</w:t>
            </w:r>
            <w:proofErr w:type="spellEnd"/>
            <w:r w:rsidRPr="002E2F23">
              <w:rPr>
                <w:sz w:val="22"/>
              </w:rPr>
              <w:t xml:space="preserve"> </w:t>
            </w:r>
            <w:proofErr w:type="spellStart"/>
            <w:r w:rsidRPr="002E2F23">
              <w:rPr>
                <w:sz w:val="22"/>
              </w:rPr>
              <w:t>культеприемной</w:t>
            </w:r>
            <w:proofErr w:type="spellEnd"/>
            <w:r w:rsidRPr="002E2F23">
              <w:rPr>
                <w:sz w:val="22"/>
              </w:rPr>
              <w:t xml:space="preserve"> гильзы.</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w:t>
            </w:r>
          </w:p>
        </w:tc>
      </w:tr>
      <w:tr w:rsidR="00237145" w:rsidRPr="002E2F23" w:rsidTr="00156D39">
        <w:tblPrEx>
          <w:tblCellMar>
            <w:right w:w="0" w:type="dxa"/>
          </w:tblCellMar>
        </w:tblPrEx>
        <w:trPr>
          <w:trHeight w:val="680"/>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right="108" w:firstLine="0"/>
              <w:jc w:val="center"/>
              <w:rPr>
                <w:sz w:val="22"/>
              </w:rPr>
            </w:pPr>
            <w:r w:rsidRPr="002E2F23">
              <w:rPr>
                <w:sz w:val="22"/>
              </w:rPr>
              <w:t>4</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Протез предплечья рабочий</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29" w:line="192" w:lineRule="auto"/>
              <w:ind w:left="0" w:right="108" w:firstLine="0"/>
              <w:rPr>
                <w:sz w:val="22"/>
              </w:rPr>
            </w:pPr>
            <w:r w:rsidRPr="002E2F23">
              <w:rPr>
                <w:sz w:val="22"/>
              </w:rPr>
              <w:t>Протез предплечья рабочий. Протез предплечья рабочий с составной гильзой индивидуального изготовления по слепку из слоистого пластика, со сменными рабочими насадками.</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108" w:firstLine="0"/>
              <w:jc w:val="center"/>
              <w:rPr>
                <w:sz w:val="22"/>
              </w:rPr>
            </w:pPr>
            <w:r w:rsidRPr="002E2F23">
              <w:rPr>
                <w:sz w:val="22"/>
              </w:rPr>
              <w:t>1</w:t>
            </w:r>
          </w:p>
        </w:tc>
      </w:tr>
      <w:tr w:rsidR="00237145" w:rsidRPr="002E2F23" w:rsidTr="00156D39">
        <w:trPr>
          <w:trHeight w:val="658"/>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76" w:firstLine="0"/>
              <w:jc w:val="left"/>
              <w:rPr>
                <w:sz w:val="22"/>
              </w:rPr>
            </w:pPr>
            <w:r w:rsidRPr="002E2F23">
              <w:rPr>
                <w:sz w:val="22"/>
              </w:rPr>
              <w:t>5</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Протез предплечья активный (тяговый)</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right="55" w:firstLine="0"/>
              <w:rPr>
                <w:sz w:val="22"/>
              </w:rPr>
            </w:pPr>
            <w:r w:rsidRPr="002E2F23">
              <w:rPr>
                <w:sz w:val="22"/>
              </w:rPr>
              <w:t xml:space="preserve">Протез предплечья активный (тяговый) предназначен для обеспечения действий Получателей по самообслуживанию. Пробная приемная гильза по слепку из термопласта; постоянная приемная гильза по слепку из высокотемпературного силикона медицинского назначения с металлическими закладными элементами, несущая гильза из композитных материалов на основе акриловых смол. Протез состоит из гильзы предплечья, узла запястья, кисти с гибкой тягой каркасной с пружинным </w:t>
            </w:r>
            <w:proofErr w:type="spellStart"/>
            <w:r w:rsidRPr="002E2F23">
              <w:rPr>
                <w:sz w:val="22"/>
              </w:rPr>
              <w:t>схватом</w:t>
            </w:r>
            <w:proofErr w:type="spellEnd"/>
            <w:r w:rsidRPr="002E2F23">
              <w:rPr>
                <w:sz w:val="22"/>
              </w:rPr>
              <w:t xml:space="preserve"> с повышенными функциональными характеристиками, оболочки косметической из силикона. Системная тяговая кисть приводится в движение натяжением индивидуального бандажного крепления через </w:t>
            </w:r>
            <w:proofErr w:type="spellStart"/>
            <w:r w:rsidRPr="002E2F23">
              <w:rPr>
                <w:sz w:val="22"/>
              </w:rPr>
              <w:t>перлоновую</w:t>
            </w:r>
            <w:proofErr w:type="spellEnd"/>
            <w:r w:rsidRPr="002E2F23">
              <w:rPr>
                <w:sz w:val="22"/>
              </w:rPr>
              <w:t xml:space="preserve"> тягу. К несущей </w:t>
            </w:r>
            <w:r w:rsidRPr="002E2F23">
              <w:rPr>
                <w:sz w:val="22"/>
              </w:rPr>
              <w:lastRenderedPageBreak/>
              <w:t xml:space="preserve">гильзе прикреплена посредством резьбового адаптера (М 12х,1,5), обеспечивающего пассивную ротацию с регулируемой </w:t>
            </w:r>
            <w:proofErr w:type="spellStart"/>
            <w:r w:rsidRPr="002E2F23">
              <w:rPr>
                <w:sz w:val="22"/>
              </w:rPr>
              <w:t>тугоподвижностью</w:t>
            </w:r>
            <w:proofErr w:type="spellEnd"/>
            <w:r w:rsidRPr="002E2F23">
              <w:rPr>
                <w:sz w:val="22"/>
              </w:rPr>
              <w:t xml:space="preserve">. Крепление индивидуальное. Косметическая оболочка соответствует типоразмеру искусственной кисти и цвету естественной кожи Получателя, с возможностью удаления загрязнений. </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lastRenderedPageBreak/>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w:t>
            </w:r>
          </w:p>
        </w:tc>
      </w:tr>
      <w:tr w:rsidR="00237145" w:rsidRPr="002E2F23" w:rsidTr="00156D39">
        <w:trPr>
          <w:trHeight w:val="1509"/>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76" w:firstLine="0"/>
              <w:jc w:val="left"/>
              <w:rPr>
                <w:sz w:val="22"/>
              </w:rPr>
            </w:pPr>
            <w:r w:rsidRPr="002E2F23">
              <w:rPr>
                <w:sz w:val="22"/>
              </w:rPr>
              <w:lastRenderedPageBreak/>
              <w:t>6</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Протез предплечья активный (тяговый)</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right="55" w:firstLine="0"/>
              <w:rPr>
                <w:sz w:val="22"/>
              </w:rPr>
            </w:pPr>
            <w:r w:rsidRPr="002E2F23">
              <w:rPr>
                <w:sz w:val="22"/>
              </w:rPr>
              <w:t xml:space="preserve">Протез предплечья активный. Постоянный. Изготавливается по индивидуальному тех. процессу. Пробная приемная гильза по слепку из термопласта; постоянная приемная гильза по слепку из термопласта. Пластмассовый модуль искусственной кисти с узлом пассивной ротации обеспечивает </w:t>
            </w:r>
            <w:proofErr w:type="spellStart"/>
            <w:r w:rsidRPr="002E2F23">
              <w:rPr>
                <w:sz w:val="22"/>
              </w:rPr>
              <w:t>схват</w:t>
            </w:r>
            <w:proofErr w:type="spellEnd"/>
            <w:r w:rsidRPr="002E2F23">
              <w:rPr>
                <w:sz w:val="22"/>
              </w:rPr>
              <w:t xml:space="preserve"> в «щепоть» пружиной, раскрытие искусственных пальцев осуществляется тягой. Косметические оболочки из ПВХ-</w:t>
            </w:r>
            <w:proofErr w:type="spellStart"/>
            <w:r w:rsidRPr="002E2F23">
              <w:rPr>
                <w:sz w:val="22"/>
              </w:rPr>
              <w:t>пластизоля</w:t>
            </w:r>
            <w:proofErr w:type="spellEnd"/>
            <w:r w:rsidRPr="002E2F23">
              <w:rPr>
                <w:sz w:val="22"/>
              </w:rPr>
              <w:t xml:space="preserve"> – 4 шт. Крепление индивидуальное </w:t>
            </w:r>
            <w:proofErr w:type="spellStart"/>
            <w:r w:rsidRPr="002E2F23">
              <w:rPr>
                <w:sz w:val="22"/>
              </w:rPr>
              <w:t>тесьменное</w:t>
            </w:r>
            <w:proofErr w:type="spellEnd"/>
            <w:r w:rsidRPr="002E2F23">
              <w:rPr>
                <w:sz w:val="22"/>
              </w:rPr>
              <w:t>.</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w:t>
            </w:r>
          </w:p>
        </w:tc>
      </w:tr>
      <w:tr w:rsidR="00237145" w:rsidRPr="002E2F23" w:rsidTr="00156D39">
        <w:trPr>
          <w:trHeight w:val="1509"/>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76" w:firstLine="0"/>
              <w:jc w:val="left"/>
              <w:rPr>
                <w:sz w:val="22"/>
              </w:rPr>
            </w:pPr>
            <w:r w:rsidRPr="002E2F23">
              <w:rPr>
                <w:sz w:val="22"/>
              </w:rPr>
              <w:t>7</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Протез плеча косметический</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29" w:line="192" w:lineRule="auto"/>
              <w:ind w:left="0" w:right="60" w:firstLine="0"/>
              <w:rPr>
                <w:sz w:val="22"/>
              </w:rPr>
            </w:pPr>
            <w:r w:rsidRPr="002E2F23">
              <w:rPr>
                <w:sz w:val="22"/>
              </w:rPr>
              <w:t xml:space="preserve">Протез плеча модульный косметический. Постоянный Изготавливается по индивидуальному тех. процессу. Пробная приемная гильза по слепку из термопласта; постоянная приемная гильза по слепку из слоистого пластика на основе акриловых смол. Модуль локтевого шарнира снабжен пассивным локтевым замком, обладает возможностью вращения плеча и предплечья с раздельным торможением. Косметическая кисть силиконовая по форме, цвету и структуре соответствует естественной кисти. Соединение узлов посредством адаптеров. На протез надевается косметическое покрытие из вспененного материала </w:t>
            </w:r>
            <w:proofErr w:type="spellStart"/>
            <w:r w:rsidRPr="002E2F23">
              <w:rPr>
                <w:sz w:val="22"/>
              </w:rPr>
              <w:t>перлоновый</w:t>
            </w:r>
            <w:proofErr w:type="spellEnd"/>
            <w:r w:rsidRPr="002E2F23">
              <w:rPr>
                <w:sz w:val="22"/>
              </w:rPr>
              <w:t xml:space="preserve"> трикотажный чехол. Крепление в протезе индивидуальное, бандажом.</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w:t>
            </w:r>
          </w:p>
        </w:tc>
      </w:tr>
      <w:tr w:rsidR="00237145" w:rsidRPr="002E2F23" w:rsidTr="00156D39">
        <w:trPr>
          <w:trHeight w:val="1684"/>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76" w:firstLine="0"/>
              <w:jc w:val="left"/>
              <w:rPr>
                <w:sz w:val="22"/>
              </w:rPr>
            </w:pPr>
            <w:r w:rsidRPr="002E2F23">
              <w:rPr>
                <w:sz w:val="22"/>
              </w:rPr>
              <w:t>8</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Протез плеча косметический</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right="55" w:firstLine="0"/>
              <w:rPr>
                <w:sz w:val="22"/>
              </w:rPr>
            </w:pPr>
            <w:r w:rsidRPr="002E2F23">
              <w:rPr>
                <w:sz w:val="22"/>
              </w:rPr>
              <w:t>Протез плеча косметический с составной приемной гильзой, модульный с несущей приемной гильзой из литьевого слоистого пластика на основе акриловых смол с содержанием свободных ионов серебра, индивидуального изготовления по слепку, с применением технологии изготовления примерочной гильзы с диагностическими отверстиями в реперных точках из литьевого слоистого пластика; локтевой шарнир модульного типа с возможностью фиксации в 7 положениях, кисть косметическая со сменной косметической оболочкой из ПВХ с покрытием для увеличения эксплуатационных характеристик и возможностью удаления загрязнений. Крепление бандажом.</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108" w:firstLine="0"/>
              <w:jc w:val="center"/>
              <w:rPr>
                <w:sz w:val="22"/>
              </w:rPr>
            </w:pPr>
            <w:r w:rsidRPr="002E2F23">
              <w:rPr>
                <w:sz w:val="22"/>
              </w:rPr>
              <w:t>1</w:t>
            </w:r>
          </w:p>
        </w:tc>
      </w:tr>
      <w:tr w:rsidR="00237145" w:rsidRPr="002E2F23" w:rsidTr="00156D39">
        <w:trPr>
          <w:trHeight w:val="800"/>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76" w:firstLine="0"/>
              <w:jc w:val="left"/>
              <w:rPr>
                <w:sz w:val="22"/>
              </w:rPr>
            </w:pPr>
            <w:r w:rsidRPr="002E2F23">
              <w:rPr>
                <w:sz w:val="22"/>
              </w:rPr>
              <w:t>9</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Протез плеча косметический</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right="55" w:firstLine="0"/>
              <w:rPr>
                <w:sz w:val="22"/>
              </w:rPr>
            </w:pPr>
            <w:r w:rsidRPr="002E2F23">
              <w:rPr>
                <w:sz w:val="22"/>
              </w:rPr>
              <w:t xml:space="preserve">Протез плеча косметический. Постоянный. Предназначен при утрате эстетических параметров на уровне плеча. Протез должен состоять из приемной гильзы плеча по слепку, комплекта узлов для протеза плеча косметического, узла локоть-предплечье </w:t>
            </w:r>
            <w:proofErr w:type="spellStart"/>
            <w:r w:rsidRPr="002E2F23">
              <w:rPr>
                <w:sz w:val="22"/>
              </w:rPr>
              <w:t>эндоскелетного</w:t>
            </w:r>
            <w:proofErr w:type="spellEnd"/>
            <w:r w:rsidRPr="002E2F23">
              <w:rPr>
                <w:sz w:val="22"/>
              </w:rPr>
              <w:t xml:space="preserve"> типа пассивного со ступенчатой фиксацией, с пассивной регулируемой ротацией плеча и предплечья, узла запястья, пассивной искусственной кисти с косметической оболочкой из силикона. Узлы протеза покрыты мягкой поролоновой косметикой и обтянуты нейлоновым рукавом. Примерочная гильза из термопласта. Постоянная гильза плеча состоит из приемной гильзы, изготовленной по слепку с культи Получателя, из высокотемпературного силикона медицинского назначения с металлическими закладными элементами и несущей гильзы, изготовленной по индивидуальной модели из композитных материалов на основе акриловых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108" w:firstLine="0"/>
              <w:jc w:val="center"/>
              <w:rPr>
                <w:sz w:val="22"/>
              </w:rPr>
            </w:pPr>
            <w:r w:rsidRPr="002E2F23">
              <w:rPr>
                <w:sz w:val="22"/>
              </w:rPr>
              <w:t>1</w:t>
            </w:r>
          </w:p>
        </w:tc>
      </w:tr>
      <w:tr w:rsidR="00237145" w:rsidRPr="002E2F23" w:rsidTr="00156D39">
        <w:trPr>
          <w:trHeight w:val="942"/>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76" w:firstLine="0"/>
              <w:jc w:val="left"/>
              <w:rPr>
                <w:sz w:val="22"/>
              </w:rPr>
            </w:pPr>
            <w:r w:rsidRPr="002E2F23">
              <w:rPr>
                <w:sz w:val="22"/>
              </w:rPr>
              <w:t>10</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Протез плеча рабочий</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right="60" w:firstLine="0"/>
              <w:rPr>
                <w:sz w:val="22"/>
              </w:rPr>
            </w:pPr>
            <w:r w:rsidRPr="002E2F23">
              <w:rPr>
                <w:sz w:val="22"/>
              </w:rPr>
              <w:t>Протез плеча рабочий активный с составной приемной гильзой индивидуального изготовления по слепку из слоистого пластика, с полимерным чехлом, тяговый хук протеза для взрослых с одной тягой, пассивный локтевой шарнир (тяговый) со ступенчатой фиксацией, при длине предплечья до 260 мм.</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w:t>
            </w:r>
          </w:p>
        </w:tc>
      </w:tr>
      <w:tr w:rsidR="00237145" w:rsidRPr="002E2F23" w:rsidTr="00156D39">
        <w:trPr>
          <w:trHeight w:val="942"/>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76" w:firstLine="0"/>
              <w:jc w:val="left"/>
              <w:rPr>
                <w:sz w:val="22"/>
              </w:rPr>
            </w:pPr>
            <w:r w:rsidRPr="002E2F23">
              <w:rPr>
                <w:sz w:val="22"/>
              </w:rPr>
              <w:t>11</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Протез плеча рабочий</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237145">
            <w:pPr>
              <w:numPr>
                <w:ilvl w:val="0"/>
                <w:numId w:val="2"/>
              </w:numPr>
              <w:spacing w:after="0" w:line="192" w:lineRule="auto"/>
              <w:ind w:left="0" w:firstLine="0"/>
              <w:rPr>
                <w:sz w:val="22"/>
              </w:rPr>
            </w:pPr>
            <w:r w:rsidRPr="002E2F23">
              <w:rPr>
                <w:sz w:val="22"/>
              </w:rPr>
              <w:t>Функционально-антропометрические данные</w:t>
            </w:r>
            <w:r>
              <w:rPr>
                <w:sz w:val="22"/>
              </w:rPr>
              <w:t xml:space="preserve"> </w:t>
            </w:r>
          </w:p>
          <w:p w:rsidR="00237145" w:rsidRPr="002E2F23" w:rsidRDefault="00237145" w:rsidP="00237145">
            <w:pPr>
              <w:numPr>
                <w:ilvl w:val="1"/>
                <w:numId w:val="2"/>
              </w:numPr>
              <w:spacing w:after="0" w:line="192" w:lineRule="auto"/>
              <w:ind w:right="55" w:firstLine="0"/>
              <w:rPr>
                <w:sz w:val="22"/>
              </w:rPr>
            </w:pPr>
            <w:r w:rsidRPr="002E2F23">
              <w:rPr>
                <w:sz w:val="22"/>
              </w:rPr>
              <w:t xml:space="preserve">Уровень ампутации 1.1.1 Нижняя треть плеча </w:t>
            </w:r>
          </w:p>
          <w:p w:rsidR="00237145" w:rsidRPr="002E2F23" w:rsidRDefault="00237145" w:rsidP="00237145">
            <w:pPr>
              <w:numPr>
                <w:ilvl w:val="1"/>
                <w:numId w:val="2"/>
              </w:numPr>
              <w:spacing w:after="0" w:line="192" w:lineRule="auto"/>
              <w:ind w:right="55" w:firstLine="0"/>
              <w:rPr>
                <w:sz w:val="22"/>
              </w:rPr>
            </w:pPr>
            <w:r w:rsidRPr="002E2F23">
              <w:rPr>
                <w:sz w:val="22"/>
              </w:rPr>
              <w:t xml:space="preserve">Объем ампутации (отсутствующий сегмент) 1.2.2 Кисть, предплечье, локтевой сустав, часть плеча 1.3. Состояние культи 1.3.2 </w:t>
            </w:r>
            <w:proofErr w:type="spellStart"/>
            <w:r w:rsidRPr="002E2F23">
              <w:rPr>
                <w:sz w:val="22"/>
              </w:rPr>
              <w:t>Малофункциональная</w:t>
            </w:r>
            <w:proofErr w:type="spellEnd"/>
            <w:r w:rsidRPr="002E2F23">
              <w:rPr>
                <w:sz w:val="22"/>
              </w:rPr>
              <w:t xml:space="preserve"> 1.4 Протезирование 1.4.2 Повторное 2. Приемная гильза 2.1 Наименование разновидности модуля (узла, элемента) 2.1.1 </w:t>
            </w:r>
            <w:r w:rsidRPr="002E2F23">
              <w:rPr>
                <w:sz w:val="22"/>
              </w:rPr>
              <w:lastRenderedPageBreak/>
              <w:t xml:space="preserve">Приемная гильза 3. Вкладные элементы 4. Приемник для насадок 4.1 Наименование разновидности модуля (узла, элемента) 4.1.1 Приемник для насадок 5 Насадка рабочая 5.1 Наименование разновидности модуля (узла, элемента) 5.1.2 Насадка рабочая активная 5.2 Функциональные особенности 5.2.1 Обеспечивает </w:t>
            </w:r>
            <w:proofErr w:type="spellStart"/>
            <w:r w:rsidRPr="002E2F23">
              <w:rPr>
                <w:sz w:val="22"/>
              </w:rPr>
              <w:t>схват</w:t>
            </w:r>
            <w:proofErr w:type="spellEnd"/>
            <w:r w:rsidRPr="002E2F23">
              <w:rPr>
                <w:sz w:val="22"/>
              </w:rPr>
              <w:t xml:space="preserve"> и удержание предметов 5.2.2 Выполнение трудовых операций 5.2.3 Осуществление самообслуживания в быту 5.2.4 Для занятий физкультурой и спортом 5.3 Комплектность (детализация предназначения модуля) 5.3.1 Отвертка, зубило, молоток, ножницы, насадка для письма, для рисования, для глажки вещей, столовые приборы для приема пищи и т.д. 6 Локтевой узел 6.1 Наименование разновидности модуля (узла, элемента) 6.1.1 Локтевой узел 6.2 Конструктивные особенности модуля (узла, элемента) 6.2.1 Локтевой узел пассивной с фиксацией в локтевом шарнире 7 Крепление 7.1 Наименование разновидности модуля (узла, элемента) 7.1.1 Крепление 7.2 Конструктивные особенности модуля (узла, элемента) 7.2.2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lastRenderedPageBreak/>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w:t>
            </w:r>
          </w:p>
        </w:tc>
      </w:tr>
      <w:tr w:rsidR="00237145" w:rsidRPr="002E2F23" w:rsidTr="00156D39">
        <w:trPr>
          <w:trHeight w:val="516"/>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76" w:firstLine="0"/>
              <w:jc w:val="left"/>
              <w:rPr>
                <w:sz w:val="22"/>
              </w:rPr>
            </w:pPr>
            <w:r w:rsidRPr="002E2F23">
              <w:rPr>
                <w:sz w:val="22"/>
              </w:rPr>
              <w:lastRenderedPageBreak/>
              <w:t>12</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right="-1" w:firstLine="0"/>
              <w:jc w:val="left"/>
              <w:rPr>
                <w:sz w:val="22"/>
              </w:rPr>
            </w:pPr>
            <w:r w:rsidRPr="002E2F23">
              <w:rPr>
                <w:rFonts w:eastAsia="Calibri"/>
                <w:sz w:val="22"/>
              </w:rPr>
              <w:t xml:space="preserve">Протез плеча активный (тяговый) </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237145">
            <w:pPr>
              <w:numPr>
                <w:ilvl w:val="0"/>
                <w:numId w:val="3"/>
              </w:numPr>
              <w:spacing w:after="0" w:line="192" w:lineRule="auto"/>
              <w:ind w:left="0" w:firstLine="0"/>
              <w:rPr>
                <w:sz w:val="22"/>
              </w:rPr>
            </w:pPr>
            <w:r w:rsidRPr="002E2F23">
              <w:rPr>
                <w:sz w:val="22"/>
              </w:rPr>
              <w:t xml:space="preserve">Функционально-антропометрические данные 1.1 Уровень ампутации 1.1.1 Нижняя треть плеча 1.2 Объем ампутации (отсутствующий сегмент) 1.2.2 Кисть, предплечье, локтевой сустав, часть плеча 1.3 Состояние культи 1.3.2 </w:t>
            </w:r>
            <w:proofErr w:type="spellStart"/>
            <w:r w:rsidRPr="002E2F23">
              <w:rPr>
                <w:sz w:val="22"/>
              </w:rPr>
              <w:t>Малофункциональная</w:t>
            </w:r>
            <w:proofErr w:type="spellEnd"/>
            <w:r w:rsidRPr="002E2F23">
              <w:rPr>
                <w:sz w:val="22"/>
              </w:rPr>
              <w:t xml:space="preserve"> 1.4 Протезирование 1.4.2 Повторное 2. Приемная гильза 2.1 Наименование разновидности модуля (узла, элемента) 2.1.1 Приемная гильза 3. Вкладные элементы 4. Искусственная кисть активная 4.1 Наименование разновидности модуля (узла, элемента) 4.1.1 </w:t>
            </w:r>
            <w:r w:rsidRPr="002E2F23">
              <w:rPr>
                <w:rFonts w:ascii="Calibri" w:eastAsia="Calibri" w:hAnsi="Calibri" w:cs="Calibri"/>
                <w:sz w:val="22"/>
              </w:rPr>
              <w:tab/>
            </w:r>
            <w:r w:rsidRPr="002E2F23">
              <w:rPr>
                <w:sz w:val="22"/>
              </w:rPr>
              <w:t xml:space="preserve">Искусственная кисть активная 4.2 Функциональные особенности 4.2.1 Обеспечивает </w:t>
            </w:r>
            <w:proofErr w:type="spellStart"/>
            <w:r w:rsidRPr="002E2F23">
              <w:rPr>
                <w:sz w:val="22"/>
              </w:rPr>
              <w:t>схват</w:t>
            </w:r>
            <w:proofErr w:type="spellEnd"/>
            <w:r w:rsidRPr="002E2F23">
              <w:rPr>
                <w:sz w:val="22"/>
              </w:rPr>
              <w:t xml:space="preserve"> и удержание предметов 4.3 Комплектность 4.3.1 Искусственная кисть активная и косметическая оболочка 5. Лучезапястный узел 5.1 Наименование разновидности модуля (узла, элемента) 5.1.1 Лучезапястный узел 5.2 Функциональные особенности 5.2.2 Лучезапястный узел, не обеспечивающий ротацию 6. Локтевой узел 6.1 Наименование разновидности модуля (узла, элемента) 6.1.1 Локтевой узел 6.2 Конструктивные особенности модуля (узла, элемента) 6.2.3 Локтевой узел пассивный с фиксацией в локтевом шарнире и ротацией предплечья относительно плеча 7. Крепление 7.1 Наименование разновидности модуля (узла, элемента) 7.1.1 Крепление 7.2 Конструктивные особенности модуля (узла, элемента) 7.2.3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w:t>
            </w:r>
          </w:p>
        </w:tc>
      </w:tr>
      <w:tr w:rsidR="00237145" w:rsidRPr="002E2F23" w:rsidTr="00156D39">
        <w:trPr>
          <w:trHeight w:val="658"/>
        </w:trPr>
        <w:tc>
          <w:tcPr>
            <w:tcW w:w="63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76" w:firstLine="0"/>
              <w:jc w:val="left"/>
              <w:rPr>
                <w:sz w:val="22"/>
              </w:rPr>
            </w:pPr>
            <w:r w:rsidRPr="002E2F23">
              <w:rPr>
                <w:sz w:val="22"/>
              </w:rPr>
              <w:t>13</w:t>
            </w:r>
          </w:p>
        </w:tc>
        <w:tc>
          <w:tcPr>
            <w:tcW w:w="1593"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40" w:lineRule="auto"/>
              <w:ind w:left="0" w:firstLine="0"/>
              <w:jc w:val="left"/>
              <w:rPr>
                <w:sz w:val="22"/>
              </w:rPr>
            </w:pPr>
            <w:r w:rsidRPr="002E2F23">
              <w:rPr>
                <w:sz w:val="22"/>
              </w:rPr>
              <w:t>Протез плеча активный (тяговый)</w:t>
            </w:r>
          </w:p>
        </w:tc>
        <w:tc>
          <w:tcPr>
            <w:tcW w:w="6049"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192" w:lineRule="auto"/>
              <w:ind w:left="0" w:right="55" w:firstLine="0"/>
              <w:rPr>
                <w:sz w:val="22"/>
              </w:rPr>
            </w:pPr>
            <w:r w:rsidRPr="002E2F23">
              <w:rPr>
                <w:sz w:val="22"/>
              </w:rPr>
              <w:t>Протез плеча активный (тяговый), предназначен для обеспечения действий Получателей по самообслуживанию.</w:t>
            </w:r>
            <w:r>
              <w:rPr>
                <w:sz w:val="22"/>
              </w:rPr>
              <w:t xml:space="preserve"> </w:t>
            </w:r>
            <w:r w:rsidRPr="002E2F23">
              <w:rPr>
                <w:sz w:val="22"/>
              </w:rPr>
              <w:t xml:space="preserve">Протез состоит из искусственной кисти II-VI типоразмеров, несущей гильзы предплечья, соединенной шинами с локтевым шарниром с несущей гильзой плеча. Локтевые шины с поворотным тяговым замком, возможность фиксации в 18 положениях с шагом 7,2 градуса. Искусственная тяговая кисть каркасная, покрыта формообразующей </w:t>
            </w:r>
            <w:proofErr w:type="spellStart"/>
            <w:r w:rsidRPr="002E2F23">
              <w:rPr>
                <w:sz w:val="22"/>
              </w:rPr>
              <w:t>пластизолевой</w:t>
            </w:r>
            <w:proofErr w:type="spellEnd"/>
            <w:r w:rsidRPr="002E2F23">
              <w:rPr>
                <w:sz w:val="22"/>
              </w:rPr>
              <w:t xml:space="preserve"> оболочкой. Примерочная гильза из термопласта. Постоянная гильза плеча состоит из приемной гильзы, изготовленной по слепку с культи Получателя, из высокотемпературного силикона медицинского назначения с металлическими закладными элементами и несущей гильзы, изготовленной по индивидуальной модели из композитных материалов на основе акриловых смол. Возможно снабжение приемной гильзы протеза системой фиксации BOA, для компенсации </w:t>
            </w:r>
            <w:proofErr w:type="spellStart"/>
            <w:r w:rsidRPr="002E2F23">
              <w:rPr>
                <w:sz w:val="22"/>
              </w:rPr>
              <w:t>булавовидности</w:t>
            </w:r>
            <w:proofErr w:type="spellEnd"/>
            <w:r w:rsidRPr="002E2F23">
              <w:rPr>
                <w:sz w:val="22"/>
              </w:rPr>
              <w:t xml:space="preserve"> и надежной фиксации. Цвет композитной гильзы по выбору Получателя. </w:t>
            </w:r>
            <w:r w:rsidRPr="009A62ED">
              <w:rPr>
                <w:sz w:val="22"/>
              </w:rPr>
              <w:t>Крепление протеза выполнено в виде подмышечной петли из капроновой ленты с клапанами и эластичными оттяжками на стороне протеза для удержания протеза и присоединения пальцевой и локтевой тяг.</w:t>
            </w:r>
            <w:r w:rsidRPr="002E2F23">
              <w:rPr>
                <w:sz w:val="22"/>
              </w:rPr>
              <w:t xml:space="preserve"> Косметическая оболочка соответствует типоразмеру искусственной кисти и цвету естественной кожи Получателя. </w:t>
            </w:r>
          </w:p>
        </w:tc>
        <w:tc>
          <w:tcPr>
            <w:tcW w:w="1274"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160" w:line="259" w:lineRule="auto"/>
              <w:ind w:left="0" w:firstLine="0"/>
              <w:jc w:val="center"/>
              <w:rPr>
                <w:sz w:val="22"/>
              </w:rPr>
            </w:pPr>
            <w:bookmarkStart w:id="0" w:name="_GoBack"/>
            <w:r w:rsidRPr="002E2F23">
              <w:rPr>
                <w:sz w:val="22"/>
              </w:rPr>
              <w:t>наличие</w:t>
            </w:r>
            <w:bookmarkEnd w:id="0"/>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w:t>
            </w:r>
          </w:p>
        </w:tc>
      </w:tr>
      <w:tr w:rsidR="00237145" w:rsidRPr="002E2F23" w:rsidTr="00156D39">
        <w:trPr>
          <w:trHeight w:val="332"/>
        </w:trPr>
        <w:tc>
          <w:tcPr>
            <w:tcW w:w="9552" w:type="dxa"/>
            <w:gridSpan w:val="4"/>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left"/>
              <w:rPr>
                <w:sz w:val="22"/>
              </w:rPr>
            </w:pPr>
            <w:r w:rsidRPr="002E2F23">
              <w:rPr>
                <w:sz w:val="22"/>
              </w:rPr>
              <w:t>Итого:</w:t>
            </w:r>
          </w:p>
        </w:tc>
        <w:tc>
          <w:tcPr>
            <w:tcW w:w="796" w:type="dxa"/>
            <w:tcBorders>
              <w:top w:val="single" w:sz="4" w:space="0" w:color="000000"/>
              <w:left w:val="single" w:sz="4" w:space="0" w:color="000000"/>
              <w:bottom w:val="single" w:sz="4" w:space="0" w:color="000000"/>
              <w:right w:val="single" w:sz="4" w:space="0" w:color="000000"/>
            </w:tcBorders>
          </w:tcPr>
          <w:p w:rsidR="00237145" w:rsidRPr="002E2F23" w:rsidRDefault="00237145" w:rsidP="00156D39">
            <w:pPr>
              <w:spacing w:after="0" w:line="259" w:lineRule="auto"/>
              <w:ind w:left="0" w:right="60" w:firstLine="0"/>
              <w:jc w:val="center"/>
              <w:rPr>
                <w:sz w:val="22"/>
              </w:rPr>
            </w:pPr>
            <w:r w:rsidRPr="002E2F23">
              <w:rPr>
                <w:sz w:val="22"/>
              </w:rPr>
              <w:t>13</w:t>
            </w:r>
          </w:p>
        </w:tc>
      </w:tr>
    </w:tbl>
    <w:p w:rsidR="00237145" w:rsidRPr="00DB37EA" w:rsidRDefault="00237145" w:rsidP="00237145">
      <w:pPr>
        <w:spacing w:after="0" w:line="240" w:lineRule="auto"/>
        <w:ind w:left="0" w:firstLine="0"/>
        <w:jc w:val="left"/>
        <w:rPr>
          <w:b/>
          <w:szCs w:val="24"/>
        </w:rPr>
      </w:pPr>
    </w:p>
    <w:p w:rsidR="00237145" w:rsidRPr="009A62ED" w:rsidRDefault="00237145" w:rsidP="00237145">
      <w:pPr>
        <w:spacing w:after="0" w:line="240" w:lineRule="auto"/>
        <w:ind w:left="0" w:firstLine="0"/>
        <w:jc w:val="left"/>
        <w:rPr>
          <w:szCs w:val="24"/>
        </w:rPr>
      </w:pPr>
      <w:r w:rsidRPr="009A62ED">
        <w:rPr>
          <w:b/>
          <w:szCs w:val="24"/>
        </w:rPr>
        <w:t>Обоснование включения дополнительной информации в сведения о товаре, работе, услуге:</w:t>
      </w:r>
    </w:p>
    <w:p w:rsidR="00237145" w:rsidRPr="009A62ED" w:rsidRDefault="00237145" w:rsidP="00237145">
      <w:pPr>
        <w:numPr>
          <w:ilvl w:val="0"/>
          <w:numId w:val="4"/>
        </w:numPr>
        <w:spacing w:after="0" w:line="240" w:lineRule="auto"/>
        <w:ind w:firstLine="0"/>
        <w:rPr>
          <w:szCs w:val="24"/>
        </w:rPr>
      </w:pPr>
      <w:r w:rsidRPr="009A62ED">
        <w:rPr>
          <w:szCs w:val="24"/>
        </w:rPr>
        <w:lastRenderedPageBreak/>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237145" w:rsidRPr="009A62ED" w:rsidRDefault="00237145" w:rsidP="00237145">
      <w:pPr>
        <w:spacing w:after="0" w:line="240" w:lineRule="auto"/>
        <w:ind w:left="0" w:firstLine="0"/>
        <w:rPr>
          <w:szCs w:val="24"/>
        </w:rPr>
      </w:pPr>
      <w:r w:rsidRPr="009A62ED">
        <w:rPr>
          <w:szCs w:val="24"/>
        </w:rPr>
        <w:t>2.1. Качественные характеристики Изделий.</w:t>
      </w:r>
    </w:p>
    <w:p w:rsidR="00237145" w:rsidRPr="009A62ED" w:rsidRDefault="00237145" w:rsidP="00237145">
      <w:pPr>
        <w:numPr>
          <w:ilvl w:val="2"/>
          <w:numId w:val="5"/>
        </w:numPr>
        <w:spacing w:after="0" w:line="240" w:lineRule="auto"/>
        <w:ind w:left="0" w:firstLine="0"/>
        <w:rPr>
          <w:szCs w:val="24"/>
        </w:rPr>
      </w:pPr>
      <w:r w:rsidRPr="009A62ED">
        <w:rPr>
          <w:szCs w:val="24"/>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237145" w:rsidRPr="009A62ED" w:rsidRDefault="00237145" w:rsidP="00237145">
      <w:pPr>
        <w:numPr>
          <w:ilvl w:val="2"/>
          <w:numId w:val="5"/>
        </w:numPr>
        <w:spacing w:after="0" w:line="240" w:lineRule="auto"/>
        <w:ind w:left="0" w:firstLine="0"/>
        <w:rPr>
          <w:szCs w:val="24"/>
        </w:rPr>
      </w:pPr>
      <w:r w:rsidRPr="009A62ED">
        <w:rPr>
          <w:szCs w:val="24"/>
        </w:rPr>
        <w:t xml:space="preserve">Изделия должны соответствовать требованиям государственных стандартов (ГОСТ), действующих на территории Российской Федерации: </w:t>
      </w:r>
    </w:p>
    <w:p w:rsidR="00237145" w:rsidRPr="009A62ED" w:rsidRDefault="00237145" w:rsidP="00237145">
      <w:pPr>
        <w:spacing w:after="0" w:line="240" w:lineRule="auto"/>
        <w:ind w:left="0" w:firstLine="0"/>
        <w:rPr>
          <w:szCs w:val="24"/>
        </w:rPr>
      </w:pPr>
      <w:r w:rsidRPr="00DB37EA">
        <w:rPr>
          <w:szCs w:val="24"/>
        </w:rPr>
        <w:t xml:space="preserve">- </w:t>
      </w:r>
      <w:r w:rsidRPr="009A62ED">
        <w:rPr>
          <w:szCs w:val="24"/>
        </w:rPr>
        <w:t>ГОСТ</w:t>
      </w:r>
      <w:r w:rsidRPr="00DB37EA">
        <w:rPr>
          <w:szCs w:val="24"/>
        </w:rPr>
        <w:t xml:space="preserve"> ISO 10993-1-2021 «</w:t>
      </w:r>
      <w:r w:rsidRPr="009A62ED">
        <w:rPr>
          <w:szCs w:val="24"/>
        </w:rPr>
        <w:t xml:space="preserve">Изделия медицинские. Оценка биологического действия медицинских изделий. Часть 1. Оценка и исследования в процессе менеджмента </w:t>
      </w:r>
      <w:r w:rsidRPr="00DB37EA">
        <w:rPr>
          <w:szCs w:val="24"/>
        </w:rPr>
        <w:t>риска»</w:t>
      </w:r>
      <w:r w:rsidRPr="009A62ED">
        <w:rPr>
          <w:szCs w:val="24"/>
        </w:rPr>
        <w:t>;</w:t>
      </w:r>
    </w:p>
    <w:p w:rsidR="00237145" w:rsidRPr="009A62ED" w:rsidRDefault="00237145" w:rsidP="00237145">
      <w:pPr>
        <w:spacing w:after="0" w:line="240" w:lineRule="auto"/>
        <w:ind w:left="0" w:firstLine="0"/>
        <w:rPr>
          <w:szCs w:val="24"/>
        </w:rPr>
      </w:pPr>
      <w:r w:rsidRPr="00DB37EA">
        <w:rPr>
          <w:szCs w:val="24"/>
        </w:rPr>
        <w:t xml:space="preserve">- </w:t>
      </w:r>
      <w:r w:rsidRPr="009A62ED">
        <w:rPr>
          <w:szCs w:val="24"/>
        </w:rPr>
        <w:t>ГОСТ ISO 10993-5-2023</w:t>
      </w:r>
      <w:r w:rsidRPr="00DB37EA">
        <w:rPr>
          <w:szCs w:val="24"/>
        </w:rPr>
        <w:t xml:space="preserve"> «</w:t>
      </w:r>
      <w:r w:rsidRPr="009A62ED">
        <w:rPr>
          <w:szCs w:val="24"/>
        </w:rPr>
        <w:t xml:space="preserve">Изделия медицинские. Оценка биологического действия медицинских изделий. Часть 5. Исследования на </w:t>
      </w:r>
      <w:proofErr w:type="spellStart"/>
      <w:r w:rsidRPr="009A62ED">
        <w:rPr>
          <w:szCs w:val="24"/>
        </w:rPr>
        <w:t>цитотоксичность</w:t>
      </w:r>
      <w:proofErr w:type="spellEnd"/>
      <w:r w:rsidRPr="009A62ED">
        <w:rPr>
          <w:szCs w:val="24"/>
        </w:rPr>
        <w:t xml:space="preserve"> методами</w:t>
      </w:r>
      <w:r w:rsidRPr="00DB37EA">
        <w:rPr>
          <w:szCs w:val="24"/>
        </w:rPr>
        <w:t xml:space="preserve"> </w:t>
      </w:r>
      <w:proofErr w:type="spellStart"/>
      <w:r w:rsidRPr="00DB37EA">
        <w:rPr>
          <w:szCs w:val="24"/>
        </w:rPr>
        <w:t>in</w:t>
      </w:r>
      <w:proofErr w:type="spellEnd"/>
      <w:r w:rsidRPr="00DB37EA">
        <w:rPr>
          <w:szCs w:val="24"/>
        </w:rPr>
        <w:t xml:space="preserve"> </w:t>
      </w:r>
      <w:proofErr w:type="spellStart"/>
      <w:r w:rsidRPr="00DB37EA">
        <w:rPr>
          <w:szCs w:val="24"/>
        </w:rPr>
        <w:t>vitro</w:t>
      </w:r>
      <w:proofErr w:type="spellEnd"/>
      <w:r w:rsidRPr="00DB37EA">
        <w:rPr>
          <w:szCs w:val="24"/>
        </w:rPr>
        <w:t>»</w:t>
      </w:r>
      <w:r w:rsidRPr="009A62ED">
        <w:rPr>
          <w:szCs w:val="24"/>
        </w:rPr>
        <w:t>;</w:t>
      </w:r>
    </w:p>
    <w:p w:rsidR="00237145" w:rsidRPr="009A62ED" w:rsidRDefault="00237145" w:rsidP="00237145">
      <w:pPr>
        <w:spacing w:after="0" w:line="240" w:lineRule="auto"/>
        <w:ind w:left="0" w:firstLine="0"/>
        <w:rPr>
          <w:szCs w:val="24"/>
        </w:rPr>
      </w:pPr>
      <w:r w:rsidRPr="00DB37EA">
        <w:rPr>
          <w:szCs w:val="24"/>
        </w:rPr>
        <w:t xml:space="preserve">- </w:t>
      </w:r>
      <w:r w:rsidRPr="009A62ED">
        <w:rPr>
          <w:szCs w:val="24"/>
        </w:rPr>
        <w:t>ГОСТ ISO 10993-10-2023</w:t>
      </w:r>
      <w:r w:rsidRPr="00DB37EA">
        <w:rPr>
          <w:szCs w:val="24"/>
        </w:rPr>
        <w:t xml:space="preserve"> «</w:t>
      </w:r>
      <w:r w:rsidRPr="009A62ED">
        <w:rPr>
          <w:szCs w:val="24"/>
        </w:rPr>
        <w:t xml:space="preserve">Изделия медицинские. Оценка биологического действия медицинских изделий. Часть 10. Исследования сенсибилизирующего </w:t>
      </w:r>
      <w:r w:rsidRPr="00DB37EA">
        <w:rPr>
          <w:szCs w:val="24"/>
        </w:rPr>
        <w:t>действия»</w:t>
      </w:r>
      <w:r w:rsidRPr="009A62ED">
        <w:rPr>
          <w:szCs w:val="24"/>
        </w:rPr>
        <w:t>;</w:t>
      </w:r>
    </w:p>
    <w:p w:rsidR="00237145" w:rsidRPr="009A62ED" w:rsidRDefault="00237145" w:rsidP="00237145">
      <w:pPr>
        <w:spacing w:after="0" w:line="240" w:lineRule="auto"/>
        <w:ind w:left="0" w:firstLine="0"/>
        <w:rPr>
          <w:szCs w:val="24"/>
        </w:rPr>
      </w:pPr>
      <w:r w:rsidRPr="00DB37EA">
        <w:rPr>
          <w:szCs w:val="24"/>
        </w:rPr>
        <w:t xml:space="preserve">- </w:t>
      </w:r>
      <w:r w:rsidRPr="009A62ED">
        <w:rPr>
          <w:szCs w:val="24"/>
        </w:rPr>
        <w:t>ГОСТ Р</w:t>
      </w:r>
      <w:r w:rsidRPr="00DB37EA">
        <w:rPr>
          <w:szCs w:val="24"/>
        </w:rPr>
        <w:t xml:space="preserve"> 52770</w:t>
      </w:r>
      <w:r>
        <w:rPr>
          <w:szCs w:val="24"/>
        </w:rPr>
        <w:t>-2023</w:t>
      </w:r>
      <w:r w:rsidRPr="00DB37EA">
        <w:rPr>
          <w:szCs w:val="24"/>
        </w:rPr>
        <w:t xml:space="preserve"> «</w:t>
      </w:r>
      <w:r w:rsidRPr="009A62ED">
        <w:rPr>
          <w:szCs w:val="24"/>
        </w:rPr>
        <w:t xml:space="preserve">Изделия медицинские. Система оценки биологического действия. Общие требования </w:t>
      </w:r>
      <w:r w:rsidRPr="00DB37EA">
        <w:rPr>
          <w:szCs w:val="24"/>
        </w:rPr>
        <w:t>безопасности»</w:t>
      </w:r>
      <w:r w:rsidRPr="009A62ED">
        <w:rPr>
          <w:szCs w:val="24"/>
        </w:rPr>
        <w:t>;</w:t>
      </w:r>
    </w:p>
    <w:p w:rsidR="00237145" w:rsidRPr="009A62ED" w:rsidRDefault="00237145" w:rsidP="00237145">
      <w:pPr>
        <w:spacing w:after="0" w:line="240" w:lineRule="auto"/>
        <w:ind w:left="0" w:firstLine="0"/>
        <w:rPr>
          <w:szCs w:val="24"/>
        </w:rPr>
      </w:pPr>
      <w:r w:rsidRPr="00DB37EA">
        <w:rPr>
          <w:szCs w:val="24"/>
        </w:rPr>
        <w:t xml:space="preserve">- </w:t>
      </w:r>
      <w:r w:rsidRPr="009A62ED">
        <w:rPr>
          <w:szCs w:val="24"/>
        </w:rPr>
        <w:t>ГОСТ Р 51632-2021</w:t>
      </w:r>
      <w:r w:rsidRPr="00DB37EA">
        <w:rPr>
          <w:szCs w:val="24"/>
        </w:rPr>
        <w:t xml:space="preserve"> «</w:t>
      </w:r>
      <w:r w:rsidRPr="009A62ED">
        <w:rPr>
          <w:szCs w:val="24"/>
        </w:rPr>
        <w:t xml:space="preserve">Технические средства реабилитации людей с ограничениями жизнедеятельности. Общие технические требования и методы </w:t>
      </w:r>
      <w:r w:rsidRPr="00DB37EA">
        <w:rPr>
          <w:szCs w:val="24"/>
        </w:rPr>
        <w:t>испытаний»</w:t>
      </w:r>
      <w:r w:rsidRPr="009A62ED">
        <w:rPr>
          <w:szCs w:val="24"/>
        </w:rPr>
        <w:t>;</w:t>
      </w:r>
    </w:p>
    <w:p w:rsidR="00237145" w:rsidRPr="009A62ED" w:rsidRDefault="00237145" w:rsidP="00237145">
      <w:pPr>
        <w:spacing w:after="0" w:line="240" w:lineRule="auto"/>
        <w:ind w:left="0" w:firstLine="0"/>
        <w:rPr>
          <w:szCs w:val="24"/>
        </w:rPr>
      </w:pPr>
      <w:r w:rsidRPr="00DB37EA">
        <w:rPr>
          <w:szCs w:val="24"/>
        </w:rPr>
        <w:t xml:space="preserve">- </w:t>
      </w:r>
      <w:r w:rsidRPr="009A62ED">
        <w:rPr>
          <w:szCs w:val="24"/>
        </w:rPr>
        <w:t>ГОСТ Р</w:t>
      </w:r>
      <w:r w:rsidRPr="009A62ED">
        <w:rPr>
          <w:rFonts w:eastAsia="Calibri"/>
          <w:szCs w:val="24"/>
        </w:rPr>
        <w:t xml:space="preserve"> 51819-2022 «Протезирование и </w:t>
      </w:r>
      <w:proofErr w:type="spellStart"/>
      <w:r w:rsidRPr="009A62ED">
        <w:rPr>
          <w:rFonts w:eastAsia="Calibri"/>
          <w:szCs w:val="24"/>
        </w:rPr>
        <w:t>ортезирование</w:t>
      </w:r>
      <w:proofErr w:type="spellEnd"/>
      <w:r w:rsidRPr="009A62ED">
        <w:rPr>
          <w:rFonts w:eastAsia="Calibri"/>
          <w:szCs w:val="24"/>
        </w:rPr>
        <w:t xml:space="preserve"> верхних и нижних конечностей</w:t>
      </w:r>
      <w:r w:rsidRPr="00DB37EA">
        <w:rPr>
          <w:rFonts w:eastAsia="Calibri"/>
          <w:szCs w:val="24"/>
        </w:rPr>
        <w:t>. Термины и определения.</w:t>
      </w:r>
      <w:r w:rsidRPr="009A62ED">
        <w:rPr>
          <w:rFonts w:eastAsia="Calibri"/>
          <w:szCs w:val="24"/>
        </w:rPr>
        <w:t>»;</w:t>
      </w:r>
    </w:p>
    <w:p w:rsidR="00237145" w:rsidRPr="009A62ED" w:rsidRDefault="00237145" w:rsidP="00237145">
      <w:pPr>
        <w:spacing w:after="0" w:line="240" w:lineRule="auto"/>
        <w:ind w:left="0" w:firstLine="0"/>
        <w:jc w:val="left"/>
        <w:rPr>
          <w:szCs w:val="24"/>
        </w:rPr>
      </w:pPr>
      <w:r w:rsidRPr="009A62ED">
        <w:rPr>
          <w:rFonts w:eastAsia="Calibri"/>
          <w:szCs w:val="24"/>
        </w:rPr>
        <w:t>-</w:t>
      </w:r>
      <w:r w:rsidRPr="00DB37EA">
        <w:rPr>
          <w:szCs w:val="24"/>
        </w:rPr>
        <w:t xml:space="preserve"> </w:t>
      </w:r>
      <w:r w:rsidRPr="009A62ED">
        <w:rPr>
          <w:szCs w:val="24"/>
        </w:rPr>
        <w:t xml:space="preserve">ГОСТ Р </w:t>
      </w:r>
      <w:r w:rsidRPr="009A62ED">
        <w:rPr>
          <w:rFonts w:eastAsia="Calibri"/>
          <w:szCs w:val="24"/>
        </w:rPr>
        <w:t>56138-2021 «Протезы верхних конечностей. Технические требования».</w:t>
      </w:r>
    </w:p>
    <w:p w:rsidR="00237145" w:rsidRPr="009A62ED" w:rsidRDefault="00237145" w:rsidP="00237145">
      <w:pPr>
        <w:spacing w:after="0" w:line="240" w:lineRule="auto"/>
        <w:ind w:left="0" w:firstLine="0"/>
        <w:rPr>
          <w:szCs w:val="24"/>
        </w:rPr>
      </w:pPr>
      <w:r w:rsidRPr="009A62ED">
        <w:rPr>
          <w:szCs w:val="24"/>
        </w:rPr>
        <w:t>Маркировка протезов, а также их упаковка осуществляется с соблюдением требований ГОСТ Р ИСО 22523-2007</w:t>
      </w:r>
      <w:r w:rsidRPr="00DB37EA">
        <w:rPr>
          <w:szCs w:val="24"/>
        </w:rPr>
        <w:t xml:space="preserve"> «</w:t>
      </w:r>
      <w:r w:rsidRPr="009A62ED">
        <w:rPr>
          <w:szCs w:val="24"/>
        </w:rPr>
        <w:t xml:space="preserve">Протезы конечностей и </w:t>
      </w:r>
      <w:proofErr w:type="spellStart"/>
      <w:r w:rsidRPr="009A62ED">
        <w:rPr>
          <w:szCs w:val="24"/>
        </w:rPr>
        <w:t>ортезы</w:t>
      </w:r>
      <w:proofErr w:type="spellEnd"/>
      <w:r w:rsidRPr="009A62ED">
        <w:rPr>
          <w:szCs w:val="24"/>
        </w:rPr>
        <w:t xml:space="preserve"> наружные. Требования и методы </w:t>
      </w:r>
      <w:r w:rsidRPr="00DB37EA">
        <w:rPr>
          <w:szCs w:val="24"/>
        </w:rPr>
        <w:t>испытаний».</w:t>
      </w:r>
    </w:p>
    <w:p w:rsidR="00237145" w:rsidRPr="009A62ED" w:rsidRDefault="00237145" w:rsidP="00237145">
      <w:pPr>
        <w:numPr>
          <w:ilvl w:val="1"/>
          <w:numId w:val="6"/>
        </w:numPr>
        <w:spacing w:after="0" w:line="240" w:lineRule="auto"/>
        <w:ind w:left="0" w:firstLine="0"/>
        <w:rPr>
          <w:szCs w:val="24"/>
        </w:rPr>
      </w:pPr>
      <w:r w:rsidRPr="009A62ED">
        <w:rPr>
          <w:szCs w:val="24"/>
        </w:rPr>
        <w:t xml:space="preserve">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237145" w:rsidRPr="009A62ED" w:rsidRDefault="00237145" w:rsidP="00237145">
      <w:pPr>
        <w:numPr>
          <w:ilvl w:val="1"/>
          <w:numId w:val="6"/>
        </w:numPr>
        <w:spacing w:after="0" w:line="240" w:lineRule="auto"/>
        <w:ind w:left="0" w:firstLine="0"/>
        <w:rPr>
          <w:szCs w:val="24"/>
        </w:rPr>
      </w:pPr>
      <w:r w:rsidRPr="009A62ED">
        <w:rPr>
          <w:szCs w:val="24"/>
        </w:rPr>
        <w:t xml:space="preserve">Упаковка Изделия должна обеспечивать его защиту от повреждений, </w:t>
      </w:r>
      <w:r w:rsidRPr="00DB37EA">
        <w:rPr>
          <w:szCs w:val="24"/>
        </w:rPr>
        <w:t>порчи (изнашивания)</w:t>
      </w:r>
      <w:r w:rsidRPr="009A62ED">
        <w:rPr>
          <w:szCs w:val="24"/>
        </w:rPr>
        <w:t xml:space="preserve">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237145" w:rsidRPr="009A62ED" w:rsidRDefault="00237145" w:rsidP="00237145">
      <w:pPr>
        <w:spacing w:after="0" w:line="240" w:lineRule="auto"/>
        <w:ind w:left="0" w:firstLine="0"/>
        <w:rPr>
          <w:szCs w:val="24"/>
        </w:rPr>
      </w:pPr>
      <w:r w:rsidRPr="009A62ED">
        <w:rPr>
          <w:szCs w:val="24"/>
        </w:rPr>
        <w:t>2.4</w:t>
      </w:r>
      <w:r w:rsidRPr="00DB37EA">
        <w:rPr>
          <w:szCs w:val="24"/>
        </w:rPr>
        <w:t>.</w:t>
      </w:r>
      <w:r w:rsidRPr="009A62ED">
        <w:rPr>
          <w:szCs w:val="24"/>
        </w:rPr>
        <w:t xml:space="preserve"> Гарантийный срок на Изделия составляет не менее 12 </w:t>
      </w:r>
      <w:r w:rsidRPr="00DB37EA">
        <w:rPr>
          <w:szCs w:val="24"/>
        </w:rPr>
        <w:t xml:space="preserve">(двенадцати) </w:t>
      </w:r>
      <w:r w:rsidRPr="009A62ED">
        <w:rPr>
          <w:szCs w:val="24"/>
        </w:rPr>
        <w:t>месяцев со дня подписания Получателями актов о выполнении работ Изделий.</w:t>
      </w:r>
    </w:p>
    <w:p w:rsidR="00237145" w:rsidRPr="00DB37EA" w:rsidRDefault="00237145" w:rsidP="00237145">
      <w:pPr>
        <w:spacing w:after="0" w:line="240" w:lineRule="auto"/>
        <w:ind w:left="0" w:firstLine="0"/>
        <w:rPr>
          <w:szCs w:val="24"/>
        </w:rPr>
      </w:pPr>
      <w:r w:rsidRPr="009A62ED">
        <w:rPr>
          <w:szCs w:val="24"/>
        </w:rPr>
        <w:t>3.</w:t>
      </w:r>
      <w:r w:rsidRPr="00DB37EA">
        <w:rPr>
          <w:szCs w:val="24"/>
        </w:rPr>
        <w:t xml:space="preserve"> </w:t>
      </w:r>
      <w:r w:rsidRPr="009A62ED">
        <w:rPr>
          <w:szCs w:val="24"/>
        </w:rPr>
        <w:t>Исполнитель обязан:</w:t>
      </w:r>
    </w:p>
    <w:p w:rsidR="00237145" w:rsidRPr="00DB37EA" w:rsidRDefault="00237145" w:rsidP="00237145">
      <w:pPr>
        <w:spacing w:after="0" w:line="240" w:lineRule="auto"/>
        <w:ind w:left="0" w:firstLine="0"/>
        <w:rPr>
          <w:szCs w:val="24"/>
        </w:rPr>
      </w:pPr>
      <w:r w:rsidRPr="00DB37EA">
        <w:rPr>
          <w:szCs w:val="24"/>
        </w:rPr>
        <w:t xml:space="preserve">3.1. </w:t>
      </w:r>
      <w:r w:rsidRPr="009A62ED">
        <w:rPr>
          <w:szCs w:val="24"/>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r w:rsidRPr="00DB37EA">
        <w:rPr>
          <w:szCs w:val="24"/>
        </w:rPr>
        <w:t xml:space="preserve">. </w:t>
      </w:r>
    </w:p>
    <w:p w:rsidR="00237145" w:rsidRPr="009A62ED" w:rsidRDefault="00237145" w:rsidP="00237145">
      <w:pPr>
        <w:spacing w:after="0" w:line="240" w:lineRule="auto"/>
        <w:ind w:left="0" w:firstLine="0"/>
        <w:rPr>
          <w:szCs w:val="24"/>
        </w:rPr>
      </w:pPr>
      <w:r w:rsidRPr="00DB37EA">
        <w:rPr>
          <w:szCs w:val="24"/>
        </w:rPr>
        <w:t xml:space="preserve">3.2. </w:t>
      </w:r>
      <w:r w:rsidRPr="009A62ED">
        <w:rPr>
          <w:szCs w:val="24"/>
        </w:rPr>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237145" w:rsidRPr="009A62ED" w:rsidRDefault="00237145" w:rsidP="00237145">
      <w:pPr>
        <w:spacing w:after="0" w:line="240" w:lineRule="auto"/>
        <w:ind w:left="0" w:firstLine="0"/>
        <w:rPr>
          <w:szCs w:val="24"/>
        </w:rPr>
      </w:pPr>
      <w:r w:rsidRPr="009A62ED">
        <w:rPr>
          <w:szCs w:val="24"/>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p>
    <w:p w:rsidR="00237145" w:rsidRPr="00DB37EA" w:rsidRDefault="00237145" w:rsidP="00237145">
      <w:pPr>
        <w:spacing w:after="0" w:line="240" w:lineRule="auto"/>
        <w:ind w:left="0" w:firstLine="0"/>
        <w:rPr>
          <w:szCs w:val="24"/>
        </w:rPr>
      </w:pPr>
      <w:r w:rsidRPr="009A62ED">
        <w:rPr>
          <w:szCs w:val="24"/>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Изделий представителю Получателя.</w:t>
      </w:r>
      <w:r w:rsidRPr="00DB37EA">
        <w:rPr>
          <w:szCs w:val="24"/>
        </w:rPr>
        <w:t xml:space="preserve"> 3.3. </w:t>
      </w:r>
      <w:r w:rsidRPr="009A62ED">
        <w:rPr>
          <w:szCs w:val="24"/>
        </w:rPr>
        <w:t>При работе с Получателями обеспечить соблюдение рекомендаций и санитарно</w:t>
      </w:r>
      <w:r w:rsidRPr="00DB37EA">
        <w:rPr>
          <w:szCs w:val="24"/>
        </w:rPr>
        <w:t>-</w:t>
      </w:r>
      <w:r w:rsidRPr="009A62ED">
        <w:rPr>
          <w:szCs w:val="24"/>
        </w:rPr>
        <w:t xml:space="preserve">эпидемиологических требований </w:t>
      </w:r>
      <w:proofErr w:type="spellStart"/>
      <w:r w:rsidRPr="009A62ED">
        <w:rPr>
          <w:szCs w:val="24"/>
        </w:rPr>
        <w:t>Роспотребнадзора</w:t>
      </w:r>
      <w:proofErr w:type="spellEnd"/>
      <w:r w:rsidRPr="009A62ED">
        <w:rPr>
          <w:szCs w:val="24"/>
        </w:rPr>
        <w:t xml:space="preserve"> и исполнительных органов государственной власти Санкт-Петербурга и Ленинградской области при возникновении </w:t>
      </w:r>
      <w:r w:rsidRPr="009A62ED">
        <w:rPr>
          <w:szCs w:val="24"/>
        </w:rPr>
        <w:lastRenderedPageBreak/>
        <w:t>неблагоприятной санитарно</w:t>
      </w:r>
      <w:r w:rsidRPr="00DB37EA">
        <w:rPr>
          <w:szCs w:val="24"/>
        </w:rPr>
        <w:t>-</w:t>
      </w:r>
      <w:r w:rsidRPr="009A62ED">
        <w:rPr>
          <w:szCs w:val="24"/>
        </w:rPr>
        <w:t xml:space="preserve">эпидемиологической обстановки, в том числе в период распространении новой </w:t>
      </w:r>
      <w:proofErr w:type="spellStart"/>
      <w:r w:rsidRPr="009A62ED">
        <w:rPr>
          <w:szCs w:val="24"/>
        </w:rPr>
        <w:t>коронавирусной</w:t>
      </w:r>
      <w:proofErr w:type="spellEnd"/>
      <w:r w:rsidRPr="009A62ED">
        <w:rPr>
          <w:szCs w:val="24"/>
        </w:rPr>
        <w:t xml:space="preserve"> инфекции (COVID-19).</w:t>
      </w:r>
      <w:r w:rsidRPr="00DB37EA">
        <w:rPr>
          <w:szCs w:val="24"/>
        </w:rPr>
        <w:t xml:space="preserve"> </w:t>
      </w:r>
    </w:p>
    <w:p w:rsidR="00237145" w:rsidRPr="00DB37EA" w:rsidRDefault="00237145" w:rsidP="00237145">
      <w:pPr>
        <w:spacing w:after="0" w:line="240" w:lineRule="auto"/>
        <w:ind w:left="0" w:firstLine="0"/>
        <w:rPr>
          <w:szCs w:val="24"/>
        </w:rPr>
      </w:pPr>
      <w:r w:rsidRPr="00DB37EA">
        <w:rPr>
          <w:szCs w:val="24"/>
        </w:rPr>
        <w:t xml:space="preserve">3.4. </w:t>
      </w:r>
      <w:r w:rsidRPr="009A62ED">
        <w:rPr>
          <w:szCs w:val="24"/>
        </w:rPr>
        <w:t>Обеспечить возможность изготовления Изделий со дня, следующего за днем передачи Исполнителям реестра Получателей.</w:t>
      </w:r>
      <w:r w:rsidRPr="00DB37EA">
        <w:rPr>
          <w:szCs w:val="24"/>
        </w:rPr>
        <w:t xml:space="preserve"> </w:t>
      </w:r>
    </w:p>
    <w:p w:rsidR="00237145" w:rsidRPr="009A62ED" w:rsidRDefault="00237145" w:rsidP="00237145">
      <w:pPr>
        <w:spacing w:after="0" w:line="240" w:lineRule="auto"/>
        <w:ind w:left="0" w:firstLine="0"/>
        <w:rPr>
          <w:szCs w:val="24"/>
        </w:rPr>
      </w:pPr>
      <w:r w:rsidRPr="00DB37EA">
        <w:rPr>
          <w:szCs w:val="24"/>
        </w:rPr>
        <w:t xml:space="preserve">3.5. </w:t>
      </w:r>
      <w:r w:rsidRPr="009A62ED">
        <w:rPr>
          <w:szCs w:val="24"/>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237145" w:rsidRPr="009A62ED" w:rsidRDefault="00237145" w:rsidP="00237145">
      <w:pPr>
        <w:spacing w:after="0" w:line="240" w:lineRule="auto"/>
        <w:ind w:left="0" w:firstLine="0"/>
        <w:rPr>
          <w:szCs w:val="24"/>
        </w:rPr>
      </w:pPr>
      <w:r w:rsidRPr="009A62ED">
        <w:rPr>
          <w:szCs w:val="24"/>
        </w:rPr>
        <w:t>В случае обнаружения Получателями в течение гарантийного срока Изделий при их должной эксплуатации несоответствия качества Изделий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Изделия подлежат гарантийному ремонту) либо осуществлена замена Изделий на аналогичные Изделия надлежащего качества.</w:t>
      </w:r>
    </w:p>
    <w:p w:rsidR="00237145" w:rsidRPr="009A62ED" w:rsidRDefault="00237145" w:rsidP="00237145">
      <w:pPr>
        <w:spacing w:after="0" w:line="240" w:lineRule="auto"/>
        <w:ind w:left="0" w:firstLine="0"/>
        <w:rPr>
          <w:szCs w:val="24"/>
        </w:rPr>
      </w:pPr>
      <w:r w:rsidRPr="009A62ED">
        <w:rPr>
          <w:szCs w:val="24"/>
        </w:rPr>
        <w:t>Срок выполнения гарантийного ремонта Изделий не должен превышать 20 рабочих дней со дня обращения Получателя (Заказчика).</w:t>
      </w:r>
    </w:p>
    <w:p w:rsidR="00237145" w:rsidRPr="009A62ED" w:rsidRDefault="00237145" w:rsidP="00237145">
      <w:pPr>
        <w:spacing w:after="0" w:line="240" w:lineRule="auto"/>
        <w:ind w:left="0" w:firstLine="0"/>
        <w:rPr>
          <w:szCs w:val="24"/>
        </w:rPr>
      </w:pPr>
      <w:r w:rsidRPr="009A62ED">
        <w:rPr>
          <w:szCs w:val="24"/>
        </w:rPr>
        <w:t>Срок осуществления замены Изделий не должен превышать 15 рабочих дней со дня обращения Получателя (Заказчика).</w:t>
      </w:r>
    </w:p>
    <w:p w:rsidR="00237145" w:rsidRPr="009A62ED" w:rsidRDefault="00237145" w:rsidP="00237145">
      <w:pPr>
        <w:spacing w:after="0" w:line="240" w:lineRule="auto"/>
        <w:ind w:left="0" w:firstLine="0"/>
        <w:rPr>
          <w:szCs w:val="24"/>
        </w:rPr>
      </w:pPr>
      <w:r w:rsidRPr="009A62ED">
        <w:rPr>
          <w:szCs w:val="24"/>
        </w:rPr>
        <w:t xml:space="preserve">Обеспечение возможности ремонта, устранения недостатков Изделий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таких Изделий. </w:t>
      </w:r>
    </w:p>
    <w:p w:rsidR="00237145" w:rsidRPr="009A62ED" w:rsidRDefault="00237145" w:rsidP="00237145">
      <w:pPr>
        <w:spacing w:after="0" w:line="240" w:lineRule="auto"/>
        <w:ind w:left="0" w:firstLine="0"/>
        <w:rPr>
          <w:szCs w:val="24"/>
        </w:rPr>
      </w:pPr>
      <w:r w:rsidRPr="009A62ED">
        <w:rPr>
          <w:szCs w:val="24"/>
        </w:rPr>
        <w:t xml:space="preserve">В связи с тем, что передача Изделий осуществляется непосредственно Получателям, Исполнитель должен вместе с Изделиями передать Получателю гарантийный талон или иной документ, содержащий сведения, необходимые для обращения по вопросам гарантийного ремонта (замены) Изделий, а также содержащий адрес (адреса) и режим работы пункта (пунктов) гарантийного обслуживания. </w:t>
      </w:r>
    </w:p>
    <w:p w:rsidR="00237145" w:rsidRPr="00DB37EA" w:rsidRDefault="00237145" w:rsidP="00237145">
      <w:pPr>
        <w:spacing w:after="0" w:line="240" w:lineRule="auto"/>
        <w:ind w:left="0" w:firstLine="0"/>
        <w:rPr>
          <w:szCs w:val="24"/>
        </w:rPr>
      </w:pPr>
      <w:r w:rsidRPr="009A62ED">
        <w:rPr>
          <w:szCs w:val="24"/>
        </w:rPr>
        <w:t>Исполнитель должен обеспечить возможность приемки Изделий на гарантийный ремонт (если Изделия подлежат гарантийному ремонту) или для их замены по фактическому месту проживания Получателей с последующей доставкой Изделий до Получателей по указанному адресу с подъемом на этаж или по месту нахождения организованных Исполнителем пунктов приема на территории Санкт-Петербурга и Ленинградской области.</w:t>
      </w:r>
      <w:r w:rsidRPr="00DB37EA">
        <w:rPr>
          <w:szCs w:val="24"/>
        </w:rPr>
        <w:t xml:space="preserve"> </w:t>
      </w:r>
    </w:p>
    <w:p w:rsidR="00237145" w:rsidRPr="009A62ED" w:rsidRDefault="00237145" w:rsidP="00237145">
      <w:pPr>
        <w:spacing w:after="0" w:line="240" w:lineRule="auto"/>
        <w:ind w:left="0" w:firstLine="0"/>
        <w:rPr>
          <w:szCs w:val="24"/>
        </w:rPr>
      </w:pPr>
      <w:r w:rsidRPr="00DB37EA">
        <w:rPr>
          <w:szCs w:val="24"/>
        </w:rPr>
        <w:t>3.6</w:t>
      </w:r>
      <w:r w:rsidRPr="009A62ED">
        <w:rPr>
          <w:szCs w:val="24"/>
        </w:rPr>
        <w:t>. Давать справки Получателям по вопросам, связанным с изготовлением Изделий, а также осуществлять прием заявок на доставку Изделий по месту нахождения Получателей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в ближайший рабочий день, следующий за днем заключения контракта.</w:t>
      </w:r>
    </w:p>
    <w:p w:rsidR="00237145" w:rsidRPr="009A62ED" w:rsidRDefault="00237145" w:rsidP="00237145">
      <w:pPr>
        <w:spacing w:after="0" w:line="240" w:lineRule="auto"/>
        <w:ind w:left="0" w:firstLine="0"/>
        <w:rPr>
          <w:szCs w:val="24"/>
        </w:rPr>
      </w:pPr>
      <w:r w:rsidRPr="009A62ED">
        <w:rPr>
          <w:szCs w:val="24"/>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Исполнителем. </w:t>
      </w:r>
    </w:p>
    <w:p w:rsidR="00237145" w:rsidRPr="009A62ED" w:rsidRDefault="00237145" w:rsidP="00237145">
      <w:pPr>
        <w:spacing w:after="0" w:line="240" w:lineRule="auto"/>
        <w:ind w:left="0" w:firstLine="0"/>
        <w:rPr>
          <w:szCs w:val="24"/>
        </w:rPr>
      </w:pPr>
      <w:r w:rsidRPr="00DB37EA">
        <w:rPr>
          <w:szCs w:val="24"/>
        </w:rPr>
        <w:t>3.7</w:t>
      </w:r>
      <w:r w:rsidRPr="009A62ED">
        <w:rPr>
          <w:szCs w:val="24"/>
        </w:rPr>
        <w:t>.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с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237145" w:rsidRPr="009A62ED" w:rsidRDefault="00237145" w:rsidP="00237145">
      <w:pPr>
        <w:spacing w:after="0" w:line="240" w:lineRule="auto"/>
        <w:ind w:left="0" w:firstLine="0"/>
        <w:rPr>
          <w:szCs w:val="24"/>
        </w:rPr>
      </w:pPr>
      <w:r w:rsidRPr="009A62ED">
        <w:rPr>
          <w:szCs w:val="24"/>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Изделий Получателям не позднее дня, следующего за днем доставки, согласованным с Получателями.</w:t>
      </w:r>
    </w:p>
    <w:p w:rsidR="00237145" w:rsidRPr="009A62ED" w:rsidRDefault="00237145" w:rsidP="00237145">
      <w:pPr>
        <w:spacing w:after="0" w:line="240" w:lineRule="auto"/>
        <w:ind w:left="0" w:firstLine="0"/>
        <w:rPr>
          <w:szCs w:val="24"/>
        </w:rPr>
      </w:pPr>
      <w:r w:rsidRPr="00DB37EA">
        <w:rPr>
          <w:szCs w:val="24"/>
        </w:rPr>
        <w:lastRenderedPageBreak/>
        <w:t>3.8</w:t>
      </w:r>
      <w:r w:rsidRPr="009A62ED">
        <w:rPr>
          <w:szCs w:val="24"/>
        </w:rPr>
        <w:t>.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vred@78.sfr.gov.ru.</w:t>
      </w:r>
    </w:p>
    <w:p w:rsidR="00237145" w:rsidRPr="009A62ED" w:rsidRDefault="00237145" w:rsidP="00237145">
      <w:pPr>
        <w:spacing w:after="0" w:line="240" w:lineRule="auto"/>
        <w:ind w:left="0" w:firstLine="0"/>
        <w:rPr>
          <w:szCs w:val="24"/>
        </w:rPr>
      </w:pPr>
      <w:r w:rsidRPr="00DB37EA">
        <w:rPr>
          <w:szCs w:val="24"/>
        </w:rPr>
        <w:t>3.9</w:t>
      </w:r>
      <w:r w:rsidRPr="009A62ED">
        <w:rPr>
          <w:szCs w:val="24"/>
        </w:rPr>
        <w:t xml:space="preserve">. В случае привлечения к исполнению контракта соисполнителя в ближайший рабочий день, следующий за днем заключения </w:t>
      </w:r>
      <w:r w:rsidRPr="00DB37EA">
        <w:rPr>
          <w:szCs w:val="24"/>
        </w:rPr>
        <w:t xml:space="preserve">государственного </w:t>
      </w:r>
      <w:r w:rsidRPr="009A62ED">
        <w:rPr>
          <w:szCs w:val="24"/>
        </w:rPr>
        <w:t>контракта</w:t>
      </w:r>
      <w:r w:rsidR="00D54949">
        <w:rPr>
          <w:szCs w:val="24"/>
        </w:rPr>
        <w:t xml:space="preserve"> </w:t>
      </w:r>
      <w:r w:rsidRPr="009A62ED">
        <w:rPr>
          <w:szCs w:val="24"/>
        </w:rPr>
        <w:t xml:space="preserve">предоставить Заказчику данные о соисполнителе: </w:t>
      </w:r>
    </w:p>
    <w:p w:rsidR="00237145" w:rsidRPr="009A62ED" w:rsidRDefault="00237145" w:rsidP="00237145">
      <w:pPr>
        <w:numPr>
          <w:ilvl w:val="0"/>
          <w:numId w:val="7"/>
        </w:numPr>
        <w:spacing w:after="0" w:line="240" w:lineRule="auto"/>
        <w:ind w:left="0" w:firstLine="0"/>
        <w:rPr>
          <w:szCs w:val="24"/>
        </w:rPr>
      </w:pPr>
      <w:r w:rsidRPr="009A62ED">
        <w:rPr>
          <w:szCs w:val="24"/>
        </w:rPr>
        <w:t>наименование, фирменное наименование (при наличии), место нахождения, почтовый адрес (для юридического лица);</w:t>
      </w:r>
    </w:p>
    <w:p w:rsidR="00237145" w:rsidRPr="009A62ED" w:rsidRDefault="00237145" w:rsidP="00237145">
      <w:pPr>
        <w:numPr>
          <w:ilvl w:val="0"/>
          <w:numId w:val="7"/>
        </w:numPr>
        <w:spacing w:after="0" w:line="240" w:lineRule="auto"/>
        <w:ind w:left="0" w:firstLine="0"/>
        <w:rPr>
          <w:szCs w:val="24"/>
        </w:rPr>
      </w:pPr>
      <w:r w:rsidRPr="009A62ED">
        <w:rPr>
          <w:szCs w:val="24"/>
        </w:rPr>
        <w:t xml:space="preserve">фамилия, имя, отчество (при наличии), паспортные данные, место жительства </w:t>
      </w:r>
    </w:p>
    <w:p w:rsidR="00237145" w:rsidRPr="009A62ED" w:rsidRDefault="00237145" w:rsidP="00237145">
      <w:pPr>
        <w:spacing w:after="0" w:line="240" w:lineRule="auto"/>
        <w:ind w:left="0" w:firstLine="0"/>
        <w:rPr>
          <w:szCs w:val="24"/>
        </w:rPr>
      </w:pPr>
      <w:r w:rsidRPr="009A62ED">
        <w:rPr>
          <w:szCs w:val="24"/>
        </w:rPr>
        <w:t>(для физического лица);</w:t>
      </w:r>
    </w:p>
    <w:p w:rsidR="00237145" w:rsidRPr="009A62ED" w:rsidRDefault="00237145" w:rsidP="00237145">
      <w:pPr>
        <w:numPr>
          <w:ilvl w:val="0"/>
          <w:numId w:val="7"/>
        </w:numPr>
        <w:spacing w:after="0" w:line="240" w:lineRule="auto"/>
        <w:ind w:left="0" w:firstLine="0"/>
        <w:rPr>
          <w:szCs w:val="24"/>
        </w:rPr>
      </w:pPr>
      <w:r w:rsidRPr="009A62ED">
        <w:rPr>
          <w:szCs w:val="24"/>
        </w:rPr>
        <w:t>номер контактного телефона;</w:t>
      </w:r>
    </w:p>
    <w:p w:rsidR="00237145" w:rsidRPr="009A62ED" w:rsidRDefault="00237145" w:rsidP="00237145">
      <w:pPr>
        <w:numPr>
          <w:ilvl w:val="0"/>
          <w:numId w:val="7"/>
        </w:numPr>
        <w:spacing w:after="0" w:line="240" w:lineRule="auto"/>
        <w:ind w:left="0" w:firstLine="0"/>
        <w:rPr>
          <w:szCs w:val="24"/>
        </w:rPr>
      </w:pPr>
      <w:r w:rsidRPr="009A62ED">
        <w:rPr>
          <w:szCs w:val="24"/>
        </w:rPr>
        <w:t>адрес электронной почты;</w:t>
      </w:r>
    </w:p>
    <w:p w:rsidR="00237145" w:rsidRPr="009A62ED" w:rsidRDefault="00237145" w:rsidP="00237145">
      <w:pPr>
        <w:numPr>
          <w:ilvl w:val="0"/>
          <w:numId w:val="7"/>
        </w:numPr>
        <w:spacing w:after="0" w:line="240" w:lineRule="auto"/>
        <w:ind w:left="0" w:firstLine="0"/>
        <w:rPr>
          <w:szCs w:val="24"/>
        </w:rPr>
      </w:pPr>
      <w:r w:rsidRPr="009A62ED">
        <w:rPr>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37145" w:rsidRPr="009A62ED" w:rsidRDefault="00237145" w:rsidP="00237145">
      <w:pPr>
        <w:numPr>
          <w:ilvl w:val="0"/>
          <w:numId w:val="7"/>
        </w:numPr>
        <w:spacing w:after="0" w:line="240" w:lineRule="auto"/>
        <w:ind w:left="0" w:firstLine="0"/>
        <w:rPr>
          <w:szCs w:val="24"/>
        </w:rPr>
      </w:pPr>
      <w:r w:rsidRPr="009A62ED">
        <w:rPr>
          <w:szCs w:val="24"/>
        </w:rPr>
        <w:t>перечень операций, выполняемых соисполнителем в рамках государственного контракта;</w:t>
      </w:r>
    </w:p>
    <w:p w:rsidR="00237145" w:rsidRPr="009A62ED" w:rsidRDefault="00237145" w:rsidP="00237145">
      <w:pPr>
        <w:numPr>
          <w:ilvl w:val="0"/>
          <w:numId w:val="7"/>
        </w:numPr>
        <w:spacing w:after="0" w:line="240" w:lineRule="auto"/>
        <w:ind w:left="0" w:firstLine="0"/>
        <w:rPr>
          <w:szCs w:val="24"/>
        </w:rPr>
      </w:pPr>
      <w:r w:rsidRPr="009A62ED">
        <w:rPr>
          <w:szCs w:val="24"/>
        </w:rPr>
        <w:t xml:space="preserve">срок </w:t>
      </w:r>
      <w:proofErr w:type="spellStart"/>
      <w:r w:rsidRPr="009A62ED">
        <w:rPr>
          <w:szCs w:val="24"/>
        </w:rPr>
        <w:t>соисполнительства</w:t>
      </w:r>
      <w:proofErr w:type="spellEnd"/>
      <w:r w:rsidRPr="009A62ED">
        <w:rPr>
          <w:szCs w:val="24"/>
        </w:rPr>
        <w:t>.</w:t>
      </w:r>
    </w:p>
    <w:p w:rsidR="00237145" w:rsidRPr="009A62ED" w:rsidRDefault="00237145" w:rsidP="00237145">
      <w:pPr>
        <w:spacing w:after="0" w:line="240" w:lineRule="auto"/>
        <w:ind w:left="0" w:firstLine="0"/>
        <w:rPr>
          <w:szCs w:val="24"/>
        </w:rPr>
      </w:pPr>
      <w:r w:rsidRPr="009A62ED">
        <w:rPr>
          <w:szCs w:val="24"/>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237145" w:rsidRPr="009A62ED" w:rsidRDefault="00237145" w:rsidP="00237145">
      <w:pPr>
        <w:spacing w:after="0" w:line="240" w:lineRule="auto"/>
        <w:ind w:left="0" w:firstLine="0"/>
        <w:rPr>
          <w:szCs w:val="24"/>
        </w:rPr>
      </w:pPr>
      <w:r w:rsidRPr="009A62ED">
        <w:rPr>
          <w:szCs w:val="24"/>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237145" w:rsidRPr="009A62ED" w:rsidRDefault="00237145" w:rsidP="00237145">
      <w:pPr>
        <w:spacing w:after="0" w:line="240" w:lineRule="auto"/>
        <w:ind w:left="0" w:firstLine="0"/>
        <w:rPr>
          <w:szCs w:val="24"/>
        </w:rPr>
      </w:pPr>
      <w:r w:rsidRPr="009A62ED">
        <w:rPr>
          <w:szCs w:val="24"/>
        </w:rPr>
        <w:t>Информация предоставляется сопроводительным письмом с приложением подтверждающих документов на бумажном носителе и в электронном виде по адресу</w:t>
      </w:r>
      <w:r w:rsidRPr="009A62ED">
        <w:rPr>
          <w:szCs w:val="24"/>
          <w:u w:val="single" w:color="000000"/>
        </w:rPr>
        <w:t xml:space="preserve"> vred@78.sfr.gov.ru</w:t>
      </w:r>
      <w:r w:rsidRPr="009A62ED">
        <w:rPr>
          <w:szCs w:val="24"/>
        </w:rPr>
        <w:t xml:space="preserve">. </w:t>
      </w:r>
    </w:p>
    <w:p w:rsidR="00237145" w:rsidRPr="009A62ED" w:rsidRDefault="00237145" w:rsidP="00237145">
      <w:pPr>
        <w:numPr>
          <w:ilvl w:val="0"/>
          <w:numId w:val="8"/>
        </w:numPr>
        <w:spacing w:after="0" w:line="240" w:lineRule="auto"/>
        <w:ind w:left="0" w:firstLine="0"/>
        <w:rPr>
          <w:szCs w:val="24"/>
        </w:rPr>
      </w:pPr>
      <w:r w:rsidRPr="009A62ED">
        <w:rPr>
          <w:szCs w:val="24"/>
        </w:rPr>
        <w:t>Способ выдачи Изделий:</w:t>
      </w:r>
    </w:p>
    <w:p w:rsidR="00237145" w:rsidRPr="009A62ED" w:rsidRDefault="00237145" w:rsidP="00237145">
      <w:pPr>
        <w:spacing w:after="0" w:line="240" w:lineRule="auto"/>
        <w:ind w:left="0" w:firstLine="0"/>
        <w:rPr>
          <w:szCs w:val="24"/>
        </w:rPr>
      </w:pPr>
      <w:r w:rsidRPr="009A62ED">
        <w:rPr>
          <w:szCs w:val="24"/>
        </w:rPr>
        <w:t>4.1. Предоставлять Получателям право выбора способа получения Изделий:</w:t>
      </w:r>
    </w:p>
    <w:p w:rsidR="00237145" w:rsidRPr="00DB37EA" w:rsidRDefault="00237145" w:rsidP="00237145">
      <w:pPr>
        <w:spacing w:after="0" w:line="240" w:lineRule="auto"/>
        <w:ind w:left="0" w:firstLine="0"/>
        <w:rPr>
          <w:szCs w:val="24"/>
        </w:rPr>
      </w:pPr>
      <w:r w:rsidRPr="009A62ED">
        <w:rPr>
          <w:szCs w:val="24"/>
        </w:rPr>
        <w:t>-</w:t>
      </w:r>
      <w:r w:rsidRPr="009A62ED">
        <w:rPr>
          <w:szCs w:val="24"/>
        </w:rPr>
        <w:tab/>
        <w:t xml:space="preserve">по месту жительства (месту пребывания, фактического проживания) Получателей; </w:t>
      </w:r>
    </w:p>
    <w:p w:rsidR="00237145" w:rsidRPr="009A62ED" w:rsidRDefault="00237145" w:rsidP="00237145">
      <w:pPr>
        <w:spacing w:after="0" w:line="240" w:lineRule="auto"/>
        <w:ind w:left="0" w:firstLine="0"/>
        <w:rPr>
          <w:szCs w:val="24"/>
        </w:rPr>
      </w:pPr>
      <w:r w:rsidRPr="009A62ED">
        <w:rPr>
          <w:szCs w:val="24"/>
        </w:rPr>
        <w:t>-</w:t>
      </w:r>
      <w:r w:rsidRPr="009A62ED">
        <w:rPr>
          <w:szCs w:val="24"/>
        </w:rPr>
        <w:tab/>
        <w:t>в пункте (пунктах) приема Получателей, организованных Исполнителем.</w:t>
      </w:r>
    </w:p>
    <w:p w:rsidR="00237145" w:rsidRPr="009A62ED" w:rsidRDefault="00237145" w:rsidP="00237145">
      <w:pPr>
        <w:spacing w:after="0" w:line="240" w:lineRule="auto"/>
        <w:ind w:left="0" w:firstLine="0"/>
        <w:rPr>
          <w:szCs w:val="24"/>
        </w:rPr>
      </w:pPr>
      <w:r w:rsidRPr="009A62ED">
        <w:rPr>
          <w:szCs w:val="24"/>
        </w:rPr>
        <w:t>Доставка Изделий по месту жительства (месту пребывания, фактического проживания) Получателей</w:t>
      </w:r>
      <w:r w:rsidRPr="00DB37EA">
        <w:rPr>
          <w:szCs w:val="24"/>
        </w:rPr>
        <w:t>,</w:t>
      </w:r>
      <w:r w:rsidRPr="009A62ED">
        <w:rPr>
          <w:szCs w:val="24"/>
        </w:rPr>
        <w:t xml:space="preserve"> в том числе службой доставки (почтовым отправлением)</w:t>
      </w:r>
      <w:r w:rsidRPr="00DB37EA">
        <w:rPr>
          <w:szCs w:val="24"/>
        </w:rPr>
        <w:t>,</w:t>
      </w:r>
      <w:r w:rsidRPr="009A62ED">
        <w:rPr>
          <w:szCs w:val="24"/>
        </w:rPr>
        <w:t xml:space="preserve"> осуществляется за счет собственных средств Исполнителя.</w:t>
      </w:r>
    </w:p>
    <w:p w:rsidR="00237145" w:rsidRPr="009A62ED" w:rsidRDefault="00237145" w:rsidP="00237145">
      <w:pPr>
        <w:spacing w:after="0" w:line="240" w:lineRule="auto"/>
        <w:ind w:left="0" w:firstLine="0"/>
        <w:rPr>
          <w:szCs w:val="24"/>
        </w:rPr>
      </w:pPr>
      <w:r w:rsidRPr="009A62ED">
        <w:rPr>
          <w:szCs w:val="24"/>
        </w:rPr>
        <w:t xml:space="preserve">4.2. В целях реализации возможности заказа Изделий Получателями через пункт (пункты) приема Получателей и недопущения длительного ожидания в очереди Исполнитель должен организовать не менее 1 (одного) пункта приема Получателей в ближайший рабочий день, следующий за днем заключения </w:t>
      </w:r>
      <w:r w:rsidRPr="00DB37EA">
        <w:rPr>
          <w:szCs w:val="24"/>
        </w:rPr>
        <w:t xml:space="preserve">государственного </w:t>
      </w:r>
      <w:r w:rsidRPr="009A62ED">
        <w:rPr>
          <w:szCs w:val="24"/>
        </w:rPr>
        <w:t>контракта</w:t>
      </w:r>
      <w:r w:rsidR="00BD1003">
        <w:rPr>
          <w:szCs w:val="24"/>
        </w:rPr>
        <w:t>,</w:t>
      </w:r>
      <w:r w:rsidRPr="009A62ED">
        <w:rPr>
          <w:szCs w:val="24"/>
        </w:rPr>
        <w:t xml:space="preserve"> в Санкт-Петербурге.</w:t>
      </w:r>
    </w:p>
    <w:p w:rsidR="00237145" w:rsidRPr="009A62ED" w:rsidRDefault="00237145" w:rsidP="00237145">
      <w:pPr>
        <w:spacing w:after="0" w:line="240" w:lineRule="auto"/>
        <w:ind w:left="0" w:firstLine="0"/>
        <w:rPr>
          <w:szCs w:val="24"/>
        </w:rPr>
      </w:pPr>
      <w:r w:rsidRPr="009A62ED">
        <w:rPr>
          <w:szCs w:val="24"/>
        </w:rPr>
        <w:t xml:space="preserve">Пункт (пункты) должны действовать до конца выполнения </w:t>
      </w:r>
      <w:r w:rsidRPr="00DB37EA">
        <w:rPr>
          <w:szCs w:val="24"/>
        </w:rPr>
        <w:t>работ</w:t>
      </w:r>
      <w:r w:rsidRPr="009A62ED">
        <w:rPr>
          <w:szCs w:val="24"/>
        </w:rPr>
        <w:t xml:space="preserve"> согласно условиям Технического задания. </w:t>
      </w:r>
    </w:p>
    <w:p w:rsidR="00237145" w:rsidRPr="009A62ED" w:rsidRDefault="00237145" w:rsidP="00237145">
      <w:pPr>
        <w:spacing w:after="0" w:line="240" w:lineRule="auto"/>
        <w:ind w:left="0" w:firstLine="0"/>
        <w:rPr>
          <w:szCs w:val="24"/>
        </w:rPr>
      </w:pPr>
      <w:r w:rsidRPr="009A62ED">
        <w:rPr>
          <w:szCs w:val="24"/>
        </w:rPr>
        <w:t>Исполнитель впра</w:t>
      </w:r>
      <w:r w:rsidR="00BD1003">
        <w:rPr>
          <w:szCs w:val="24"/>
        </w:rPr>
        <w:t>ве организовать дополнительные п</w:t>
      </w:r>
      <w:r w:rsidRPr="009A62ED">
        <w:rPr>
          <w:szCs w:val="24"/>
        </w:rPr>
        <w:t xml:space="preserve">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237145" w:rsidRPr="009A62ED" w:rsidRDefault="00237145" w:rsidP="00237145">
      <w:pPr>
        <w:spacing w:after="0" w:line="240" w:lineRule="auto"/>
        <w:ind w:left="0" w:firstLine="0"/>
        <w:rPr>
          <w:szCs w:val="24"/>
        </w:rPr>
      </w:pPr>
      <w:r w:rsidRPr="009A62ED">
        <w:rPr>
          <w:szCs w:val="24"/>
        </w:rPr>
        <w:t>Требования к организации пунктов приема Получателей установлены в техническом задании</w:t>
      </w:r>
      <w:r w:rsidRPr="00DB37EA">
        <w:rPr>
          <w:szCs w:val="24"/>
        </w:rPr>
        <w:t>,</w:t>
      </w:r>
      <w:r w:rsidRPr="009A62ED">
        <w:rPr>
          <w:szCs w:val="24"/>
        </w:rPr>
        <w:t xml:space="preserve"> исходя из необходимости обеспечить доступные транспортные условия для инвалидов из любой части города Санкт-Петербурга. </w:t>
      </w:r>
    </w:p>
    <w:p w:rsidR="00237145" w:rsidRPr="009A62ED" w:rsidRDefault="00237145" w:rsidP="00237145">
      <w:pPr>
        <w:spacing w:after="0" w:line="240" w:lineRule="auto"/>
        <w:ind w:left="0" w:firstLine="0"/>
        <w:rPr>
          <w:szCs w:val="24"/>
        </w:rPr>
      </w:pPr>
      <w:r w:rsidRPr="009A62ED">
        <w:rPr>
          <w:szCs w:val="24"/>
        </w:rPr>
        <w:t>В ближайший рабочий день, следующий за днем заключения государственного контракта</w:t>
      </w:r>
      <w:r w:rsidR="00BD1003">
        <w:rPr>
          <w:szCs w:val="24"/>
        </w:rPr>
        <w:t>,</w:t>
      </w:r>
      <w:r w:rsidRPr="009A62ED">
        <w:rPr>
          <w:szCs w:val="24"/>
        </w:rPr>
        <w:t xml:space="preserve">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237145" w:rsidRPr="009A62ED" w:rsidRDefault="00237145" w:rsidP="00237145">
      <w:pPr>
        <w:spacing w:after="0" w:line="240" w:lineRule="auto"/>
        <w:ind w:left="0" w:firstLine="0"/>
        <w:rPr>
          <w:szCs w:val="24"/>
        </w:rPr>
      </w:pPr>
      <w:r w:rsidRPr="009A62ED">
        <w:rPr>
          <w:szCs w:val="24"/>
        </w:rPr>
        <w:t>В ближайший рабочий день, следующий за днем заключения государственного контракта</w:t>
      </w:r>
      <w:r w:rsidR="00BD1003">
        <w:rPr>
          <w:szCs w:val="24"/>
        </w:rPr>
        <w:t>,</w:t>
      </w:r>
      <w:r w:rsidRPr="009A62ED">
        <w:rPr>
          <w:szCs w:val="24"/>
        </w:rPr>
        <w:t xml:space="preserve">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237145" w:rsidRPr="009A62ED" w:rsidRDefault="00237145" w:rsidP="00237145">
      <w:pPr>
        <w:spacing w:after="0" w:line="240" w:lineRule="auto"/>
        <w:ind w:left="0" w:firstLine="0"/>
        <w:rPr>
          <w:szCs w:val="24"/>
        </w:rPr>
      </w:pPr>
      <w:r w:rsidRPr="009A62ED">
        <w:rPr>
          <w:szCs w:val="24"/>
        </w:rPr>
        <w:lastRenderedPageBreak/>
        <w:t>4.3.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237145" w:rsidRPr="009A62ED" w:rsidRDefault="00237145" w:rsidP="00237145">
      <w:pPr>
        <w:spacing w:after="0" w:line="240" w:lineRule="auto"/>
        <w:ind w:left="0" w:firstLine="0"/>
        <w:rPr>
          <w:szCs w:val="24"/>
        </w:rPr>
      </w:pPr>
      <w:r w:rsidRPr="009A62ED">
        <w:rPr>
          <w:szCs w:val="24"/>
        </w:rPr>
        <w:t xml:space="preserve">Вход в каждый пункт (пункты) приема Получателей должен быть обозначен надписью (например, </w:t>
      </w:r>
      <w:r w:rsidRPr="00DB37EA">
        <w:rPr>
          <w:szCs w:val="24"/>
        </w:rPr>
        <w:t>«</w:t>
      </w:r>
      <w:r w:rsidRPr="009A62ED">
        <w:rPr>
          <w:szCs w:val="24"/>
        </w:rPr>
        <w:t>Пункт выдачи ТСР</w:t>
      </w:r>
      <w:r w:rsidRPr="00DB37EA">
        <w:rPr>
          <w:szCs w:val="24"/>
        </w:rPr>
        <w:t>»</w:t>
      </w:r>
      <w:r w:rsidRPr="009A62ED">
        <w:rPr>
          <w:szCs w:val="24"/>
        </w:rPr>
        <w:t>),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237145" w:rsidRPr="009A62ED" w:rsidRDefault="00237145" w:rsidP="00237145">
      <w:pPr>
        <w:spacing w:after="0" w:line="240" w:lineRule="auto"/>
        <w:ind w:left="0" w:firstLine="0"/>
        <w:jc w:val="left"/>
        <w:rPr>
          <w:szCs w:val="24"/>
        </w:rPr>
      </w:pPr>
      <w:r w:rsidRPr="009A62ED">
        <w:rPr>
          <w:b/>
          <w:szCs w:val="24"/>
        </w:rPr>
        <w:t>Входная группа</w:t>
      </w:r>
      <w:r w:rsidRPr="009A62ED">
        <w:rPr>
          <w:szCs w:val="24"/>
        </w:rPr>
        <w:t xml:space="preserve"> </w:t>
      </w:r>
    </w:p>
    <w:p w:rsidR="00237145" w:rsidRPr="009A62ED" w:rsidRDefault="00237145" w:rsidP="00237145">
      <w:pPr>
        <w:spacing w:after="0" w:line="240" w:lineRule="auto"/>
        <w:ind w:left="0" w:firstLine="0"/>
        <w:jc w:val="left"/>
        <w:rPr>
          <w:szCs w:val="24"/>
        </w:rPr>
      </w:pPr>
      <w:r w:rsidRPr="009A62ED">
        <w:rPr>
          <w:szCs w:val="24"/>
        </w:rPr>
        <w:t>При перепадах высот исполнитель должен учитывать наличие следующих элементов:</w:t>
      </w:r>
    </w:p>
    <w:p w:rsidR="00237145" w:rsidRPr="009A62ED" w:rsidRDefault="00237145" w:rsidP="00237145">
      <w:pPr>
        <w:numPr>
          <w:ilvl w:val="0"/>
          <w:numId w:val="9"/>
        </w:numPr>
        <w:spacing w:after="0" w:line="240" w:lineRule="auto"/>
        <w:ind w:left="0" w:firstLine="0"/>
        <w:jc w:val="left"/>
        <w:rPr>
          <w:szCs w:val="24"/>
        </w:rPr>
      </w:pPr>
      <w:r w:rsidRPr="009A62ED">
        <w:rPr>
          <w:szCs w:val="24"/>
        </w:rPr>
        <w:t xml:space="preserve">Пандус с </w:t>
      </w:r>
      <w:r w:rsidRPr="00DB37EA">
        <w:rPr>
          <w:szCs w:val="24"/>
        </w:rPr>
        <w:t xml:space="preserve">поручнями </w:t>
      </w:r>
      <w:r w:rsidRPr="009A62ED">
        <w:rPr>
          <w:szCs w:val="24"/>
        </w:rPr>
        <w:t>(в соответствии с п. 5.1.14 – п. 5.1.16; п.</w:t>
      </w:r>
      <w:r w:rsidRPr="00DB37EA">
        <w:rPr>
          <w:szCs w:val="24"/>
        </w:rPr>
        <w:t xml:space="preserve"> 6.1.2</w:t>
      </w:r>
      <w:r w:rsidRPr="009A62ED">
        <w:rPr>
          <w:szCs w:val="24"/>
        </w:rPr>
        <w:t>; п. 6.2.9 – п. 6.2.11 СП 59.13330.2020);</w:t>
      </w:r>
    </w:p>
    <w:p w:rsidR="00237145" w:rsidRPr="009A62ED" w:rsidRDefault="00237145" w:rsidP="00237145">
      <w:pPr>
        <w:spacing w:after="0" w:line="240" w:lineRule="auto"/>
        <w:ind w:left="0" w:firstLine="0"/>
        <w:rPr>
          <w:szCs w:val="24"/>
        </w:rPr>
      </w:pPr>
      <w:r w:rsidRPr="009A62ED">
        <w:rPr>
          <w:szCs w:val="24"/>
        </w:rPr>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237145" w:rsidRPr="009A62ED" w:rsidRDefault="00237145" w:rsidP="00237145">
      <w:pPr>
        <w:numPr>
          <w:ilvl w:val="0"/>
          <w:numId w:val="9"/>
        </w:numPr>
        <w:spacing w:after="0" w:line="240" w:lineRule="auto"/>
        <w:ind w:left="0" w:firstLine="0"/>
        <w:rPr>
          <w:szCs w:val="24"/>
        </w:rPr>
      </w:pPr>
      <w:r w:rsidRPr="009A62ED">
        <w:rPr>
          <w:szCs w:val="24"/>
        </w:rPr>
        <w:t>Лестница с поручнями;</w:t>
      </w:r>
    </w:p>
    <w:p w:rsidR="00237145" w:rsidRPr="009A62ED" w:rsidRDefault="00237145" w:rsidP="00237145">
      <w:pPr>
        <w:spacing w:after="0" w:line="240" w:lineRule="auto"/>
        <w:ind w:left="0" w:firstLine="0"/>
        <w:rPr>
          <w:szCs w:val="24"/>
        </w:rPr>
      </w:pPr>
      <w:r w:rsidRPr="009A62ED">
        <w:rPr>
          <w:szCs w:val="24"/>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237145" w:rsidRPr="009A62ED" w:rsidRDefault="00237145" w:rsidP="00237145">
      <w:pPr>
        <w:spacing w:after="0" w:line="240" w:lineRule="auto"/>
        <w:ind w:left="0" w:firstLine="0"/>
        <w:rPr>
          <w:szCs w:val="24"/>
        </w:rPr>
      </w:pPr>
      <w:r w:rsidRPr="009A62ED">
        <w:rPr>
          <w:szCs w:val="24"/>
        </w:rPr>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237145" w:rsidRPr="009A62ED" w:rsidRDefault="00237145" w:rsidP="00237145">
      <w:pPr>
        <w:spacing w:after="0" w:line="240" w:lineRule="auto"/>
        <w:ind w:left="0" w:firstLine="0"/>
        <w:rPr>
          <w:szCs w:val="24"/>
        </w:rPr>
      </w:pPr>
      <w:r w:rsidRPr="009A62ED">
        <w:rPr>
          <w:szCs w:val="24"/>
        </w:rPr>
        <w:t>Применение для инвалидов вместо пандусов аппарелей не допускается на объекте (в соответствии с п. 6.1.2 СП 59.13330.2020).</w:t>
      </w:r>
    </w:p>
    <w:p w:rsidR="00237145" w:rsidRPr="009A62ED" w:rsidRDefault="00237145" w:rsidP="00237145">
      <w:pPr>
        <w:numPr>
          <w:ilvl w:val="0"/>
          <w:numId w:val="9"/>
        </w:numPr>
        <w:spacing w:after="0" w:line="240" w:lineRule="auto"/>
        <w:ind w:left="0" w:firstLine="0"/>
        <w:rPr>
          <w:szCs w:val="24"/>
        </w:rPr>
      </w:pPr>
      <w:r w:rsidRPr="009A62ED">
        <w:rPr>
          <w:szCs w:val="24"/>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237145" w:rsidRPr="009A62ED" w:rsidRDefault="00237145" w:rsidP="00237145">
      <w:pPr>
        <w:numPr>
          <w:ilvl w:val="0"/>
          <w:numId w:val="9"/>
        </w:numPr>
        <w:spacing w:after="0" w:line="240" w:lineRule="auto"/>
        <w:ind w:left="0" w:firstLine="0"/>
        <w:rPr>
          <w:szCs w:val="24"/>
        </w:rPr>
      </w:pPr>
      <w:r w:rsidRPr="009A62ED">
        <w:rPr>
          <w:szCs w:val="24"/>
        </w:rPr>
        <w:t>Тактильно-контрастные указатели;</w:t>
      </w:r>
    </w:p>
    <w:p w:rsidR="00237145" w:rsidRPr="009A62ED" w:rsidRDefault="00237145" w:rsidP="00237145">
      <w:pPr>
        <w:spacing w:after="0" w:line="240" w:lineRule="auto"/>
        <w:ind w:left="0" w:firstLine="0"/>
        <w:rPr>
          <w:szCs w:val="24"/>
        </w:rPr>
      </w:pPr>
      <w:r w:rsidRPr="009A62ED">
        <w:rPr>
          <w:szCs w:val="24"/>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237145" w:rsidRPr="009A62ED" w:rsidRDefault="00237145" w:rsidP="00237145">
      <w:pPr>
        <w:spacing w:after="0" w:line="240" w:lineRule="auto"/>
        <w:ind w:left="0" w:firstLine="0"/>
        <w:jc w:val="left"/>
        <w:rPr>
          <w:szCs w:val="24"/>
        </w:rPr>
      </w:pPr>
      <w:r w:rsidRPr="009A62ED">
        <w:rPr>
          <w:b/>
          <w:szCs w:val="24"/>
        </w:rPr>
        <w:t>Пути движения внутри пункта (пунктов) приема Получателей</w:t>
      </w:r>
    </w:p>
    <w:p w:rsidR="00237145" w:rsidRPr="009A62ED" w:rsidRDefault="00237145" w:rsidP="00237145">
      <w:pPr>
        <w:spacing w:after="0" w:line="240" w:lineRule="auto"/>
        <w:ind w:left="0" w:firstLine="0"/>
        <w:rPr>
          <w:szCs w:val="24"/>
        </w:rPr>
      </w:pPr>
      <w:r w:rsidRPr="009A62ED">
        <w:rPr>
          <w:szCs w:val="24"/>
        </w:rPr>
        <w:t>При перепадах высот Исполнитель должен учитывать наличие следующих элементов:</w:t>
      </w:r>
    </w:p>
    <w:p w:rsidR="00237145" w:rsidRPr="00BD1003" w:rsidRDefault="00237145" w:rsidP="009853FF">
      <w:pPr>
        <w:numPr>
          <w:ilvl w:val="0"/>
          <w:numId w:val="9"/>
        </w:numPr>
        <w:spacing w:after="0" w:line="240" w:lineRule="auto"/>
        <w:ind w:left="0" w:firstLine="0"/>
        <w:rPr>
          <w:szCs w:val="24"/>
        </w:rPr>
      </w:pPr>
      <w:r w:rsidRPr="00BD1003">
        <w:rPr>
          <w:szCs w:val="24"/>
        </w:rPr>
        <w:t>Лифт, подъемная платформа, эскалатор (в соответствии с п. 6.2.13 – п. 6.2.18 СП 59.13330.2020).</w:t>
      </w:r>
      <w:r w:rsidRPr="00BD1003">
        <w:rPr>
          <w:b/>
          <w:szCs w:val="24"/>
        </w:rPr>
        <w:t xml:space="preserve"> </w:t>
      </w:r>
      <w:r w:rsidRPr="00BD1003">
        <w:rPr>
          <w:szCs w:val="24"/>
        </w:rPr>
        <w:t>Лифт должен иметь габариты не менее 1100х1400 мм (ширина х глубина).</w:t>
      </w:r>
    </w:p>
    <w:p w:rsidR="00237145" w:rsidRPr="009A62ED" w:rsidRDefault="00237145" w:rsidP="00237145">
      <w:pPr>
        <w:numPr>
          <w:ilvl w:val="0"/>
          <w:numId w:val="9"/>
        </w:numPr>
        <w:spacing w:after="0" w:line="240" w:lineRule="auto"/>
        <w:ind w:left="0" w:firstLine="0"/>
        <w:rPr>
          <w:szCs w:val="24"/>
        </w:rPr>
      </w:pPr>
      <w:r w:rsidRPr="009A62ED">
        <w:rPr>
          <w:szCs w:val="24"/>
        </w:rPr>
        <w:t>Лестницы необходимо обеспечить противоскользящими контрастными полосами общей шириной 0,08 - 0,1 м (в соответствии с п. 6.2.8 СП 59.13330.2020).</w:t>
      </w:r>
    </w:p>
    <w:p w:rsidR="00237145" w:rsidRPr="009A62ED" w:rsidRDefault="00237145" w:rsidP="00237145">
      <w:pPr>
        <w:numPr>
          <w:ilvl w:val="0"/>
          <w:numId w:val="9"/>
        </w:numPr>
        <w:spacing w:after="0" w:line="240" w:lineRule="auto"/>
        <w:ind w:left="0" w:firstLine="0"/>
        <w:rPr>
          <w:szCs w:val="24"/>
        </w:rPr>
      </w:pPr>
      <w:r w:rsidRPr="009A62ED">
        <w:rPr>
          <w:szCs w:val="24"/>
        </w:rPr>
        <w:t xml:space="preserve">Необходимо обеспечить зону досягаемости для посетителей в кресле-коляске в пределах, установленных в соответствии с п. 8.1.7 </w:t>
      </w:r>
      <w:r w:rsidRPr="00DB37EA">
        <w:rPr>
          <w:szCs w:val="24"/>
        </w:rPr>
        <w:t>СП 59.133</w:t>
      </w:r>
      <w:r w:rsidRPr="009A62ED">
        <w:rPr>
          <w:szCs w:val="24"/>
        </w:rPr>
        <w:t>30.2020.</w:t>
      </w:r>
    </w:p>
    <w:p w:rsidR="00237145" w:rsidRPr="009A62ED" w:rsidRDefault="00237145" w:rsidP="00237145">
      <w:pPr>
        <w:numPr>
          <w:ilvl w:val="0"/>
          <w:numId w:val="9"/>
        </w:numPr>
        <w:spacing w:after="0" w:line="240" w:lineRule="auto"/>
        <w:ind w:left="0" w:firstLine="0"/>
        <w:rPr>
          <w:szCs w:val="24"/>
        </w:rPr>
      </w:pPr>
      <w:r w:rsidRPr="009A62ED">
        <w:rPr>
          <w:szCs w:val="24"/>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237145" w:rsidRPr="009A62ED" w:rsidRDefault="00237145" w:rsidP="00237145">
      <w:pPr>
        <w:numPr>
          <w:ilvl w:val="0"/>
          <w:numId w:val="9"/>
        </w:numPr>
        <w:spacing w:after="0" w:line="240" w:lineRule="auto"/>
        <w:ind w:left="0" w:firstLine="0"/>
        <w:rPr>
          <w:szCs w:val="24"/>
        </w:rPr>
      </w:pPr>
      <w:r w:rsidRPr="009A62ED">
        <w:rPr>
          <w:szCs w:val="24"/>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237145" w:rsidRPr="009A62ED" w:rsidRDefault="00237145" w:rsidP="00237145">
      <w:pPr>
        <w:numPr>
          <w:ilvl w:val="0"/>
          <w:numId w:val="9"/>
        </w:numPr>
        <w:spacing w:after="0" w:line="240" w:lineRule="auto"/>
        <w:ind w:left="0" w:firstLine="0"/>
        <w:rPr>
          <w:szCs w:val="24"/>
        </w:rPr>
      </w:pPr>
      <w:r w:rsidRPr="009A62ED">
        <w:rPr>
          <w:szCs w:val="24"/>
        </w:rPr>
        <w:lastRenderedPageBreak/>
        <w:t xml:space="preserve">В целях </w:t>
      </w:r>
      <w:r w:rsidRPr="00DB37EA">
        <w:rPr>
          <w:szCs w:val="24"/>
        </w:rPr>
        <w:t>безопасности</w:t>
      </w:r>
      <w:r w:rsidRPr="009A62ED">
        <w:rPr>
          <w:szCs w:val="24"/>
        </w:rPr>
        <w:t xml:space="preserve">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237145" w:rsidRPr="009A62ED" w:rsidRDefault="00237145" w:rsidP="00237145">
      <w:pPr>
        <w:spacing w:after="0" w:line="240" w:lineRule="auto"/>
        <w:ind w:left="0" w:firstLine="0"/>
        <w:jc w:val="left"/>
        <w:rPr>
          <w:szCs w:val="24"/>
        </w:rPr>
      </w:pPr>
      <w:r w:rsidRPr="009A62ED">
        <w:rPr>
          <w:b/>
          <w:szCs w:val="24"/>
        </w:rPr>
        <w:t>Пути эвакуации</w:t>
      </w:r>
    </w:p>
    <w:p w:rsidR="00237145" w:rsidRPr="009A62ED" w:rsidRDefault="00237145" w:rsidP="00237145">
      <w:pPr>
        <w:spacing w:after="0" w:line="240" w:lineRule="auto"/>
        <w:ind w:left="0" w:firstLine="0"/>
        <w:rPr>
          <w:szCs w:val="24"/>
        </w:rPr>
      </w:pPr>
      <w:r w:rsidRPr="009A62ED">
        <w:rPr>
          <w:szCs w:val="24"/>
        </w:rPr>
        <w:t xml:space="preserve">В случае невозможности соблюдения положений части 15 статьи 89 </w:t>
      </w:r>
      <w:hyperlink r:id="rId5">
        <w:r w:rsidRPr="009A62ED">
          <w:rPr>
            <w:szCs w:val="24"/>
          </w:rPr>
          <w:t>Федерального</w:t>
        </w:r>
      </w:hyperlink>
      <w:hyperlink r:id="rId6">
        <w:r w:rsidRPr="009A62ED">
          <w:rPr>
            <w:szCs w:val="24"/>
          </w:rPr>
          <w:t xml:space="preserve"> </w:t>
        </w:r>
      </w:hyperlink>
      <w:hyperlink r:id="rId7">
        <w:r w:rsidRPr="009A62ED">
          <w:rPr>
            <w:szCs w:val="24"/>
          </w:rPr>
          <w:t>закона</w:t>
        </w:r>
      </w:hyperlink>
      <w:hyperlink r:id="rId8">
        <w:r w:rsidRPr="009A62ED">
          <w:rPr>
            <w:szCs w:val="24"/>
          </w:rPr>
          <w:t xml:space="preserve"> </w:t>
        </w:r>
      </w:hyperlink>
      <w:hyperlink r:id="rId9">
        <w:r w:rsidRPr="009A62ED">
          <w:rPr>
            <w:szCs w:val="24"/>
          </w:rPr>
          <w:t>от</w:t>
        </w:r>
      </w:hyperlink>
      <w:hyperlink r:id="rId10">
        <w:r w:rsidRPr="009A62ED">
          <w:rPr>
            <w:szCs w:val="24"/>
          </w:rPr>
          <w:t xml:space="preserve"> </w:t>
        </w:r>
      </w:hyperlink>
      <w:hyperlink r:id="rId11">
        <w:r w:rsidRPr="009A62ED">
          <w:rPr>
            <w:szCs w:val="24"/>
          </w:rPr>
          <w:t xml:space="preserve">22.07.2008 </w:t>
        </w:r>
      </w:hyperlink>
      <w:hyperlink r:id="rId12">
        <w:r w:rsidRPr="009A62ED">
          <w:rPr>
            <w:szCs w:val="24"/>
          </w:rPr>
          <w:t>№</w:t>
        </w:r>
      </w:hyperlink>
      <w:hyperlink r:id="rId13">
        <w:r w:rsidRPr="009A62ED">
          <w:rPr>
            <w:szCs w:val="24"/>
          </w:rPr>
          <w:t>123-</w:t>
        </w:r>
      </w:hyperlink>
      <w:hyperlink r:id="rId14">
        <w:r w:rsidRPr="009A62ED">
          <w:rPr>
            <w:szCs w:val="24"/>
          </w:rPr>
          <w:t>ФЗ</w:t>
        </w:r>
      </w:hyperlink>
      <w:hyperlink r:id="rId15">
        <w:r w:rsidRPr="009A62ED">
          <w:rPr>
            <w:szCs w:val="24"/>
          </w:rPr>
          <w:t xml:space="preserve"> «</w:t>
        </w:r>
      </w:hyperlink>
      <w:hyperlink r:id="rId16">
        <w:r w:rsidRPr="009A62ED">
          <w:rPr>
            <w:szCs w:val="24"/>
          </w:rPr>
          <w:t>Технический</w:t>
        </w:r>
      </w:hyperlink>
      <w:hyperlink r:id="rId17">
        <w:r w:rsidRPr="009A62ED">
          <w:rPr>
            <w:szCs w:val="24"/>
          </w:rPr>
          <w:t xml:space="preserve"> </w:t>
        </w:r>
      </w:hyperlink>
      <w:hyperlink r:id="rId18">
        <w:r w:rsidRPr="009A62ED">
          <w:rPr>
            <w:szCs w:val="24"/>
          </w:rPr>
          <w:t>регламент</w:t>
        </w:r>
      </w:hyperlink>
      <w:hyperlink r:id="rId19">
        <w:r w:rsidRPr="009A62ED">
          <w:rPr>
            <w:szCs w:val="24"/>
          </w:rPr>
          <w:t xml:space="preserve"> </w:t>
        </w:r>
      </w:hyperlink>
      <w:hyperlink r:id="rId20">
        <w:r w:rsidRPr="009A62ED">
          <w:rPr>
            <w:szCs w:val="24"/>
          </w:rPr>
          <w:t>о</w:t>
        </w:r>
      </w:hyperlink>
      <w:hyperlink r:id="rId21">
        <w:r w:rsidRPr="009A62ED">
          <w:rPr>
            <w:szCs w:val="24"/>
          </w:rPr>
          <w:t xml:space="preserve"> </w:t>
        </w:r>
      </w:hyperlink>
      <w:hyperlink r:id="rId22">
        <w:r w:rsidRPr="009A62ED">
          <w:rPr>
            <w:szCs w:val="24"/>
          </w:rPr>
          <w:t>требованиях</w:t>
        </w:r>
      </w:hyperlink>
      <w:hyperlink r:id="rId23">
        <w:r w:rsidRPr="009A62ED">
          <w:rPr>
            <w:szCs w:val="24"/>
          </w:rPr>
          <w:t xml:space="preserve"> </w:t>
        </w:r>
      </w:hyperlink>
      <w:hyperlink r:id="rId24">
        <w:r w:rsidRPr="009A62ED">
          <w:rPr>
            <w:szCs w:val="24"/>
          </w:rPr>
          <w:t>пожарной</w:t>
        </w:r>
      </w:hyperlink>
      <w:hyperlink r:id="rId25">
        <w:r w:rsidRPr="009A62ED">
          <w:rPr>
            <w:szCs w:val="24"/>
          </w:rPr>
          <w:t xml:space="preserve"> </w:t>
        </w:r>
      </w:hyperlink>
      <w:hyperlink r:id="rId26">
        <w:r w:rsidRPr="009A62ED">
          <w:rPr>
            <w:szCs w:val="24"/>
          </w:rPr>
          <w:t>безопасности</w:t>
        </w:r>
      </w:hyperlink>
      <w:r w:rsidRPr="009A62ED">
        <w:rPr>
          <w:szCs w:val="24"/>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237145" w:rsidRPr="009A62ED" w:rsidRDefault="00237145" w:rsidP="00237145">
      <w:pPr>
        <w:spacing w:after="0" w:line="240" w:lineRule="auto"/>
        <w:ind w:left="0" w:firstLine="0"/>
        <w:rPr>
          <w:szCs w:val="24"/>
        </w:rPr>
      </w:pPr>
      <w:r w:rsidRPr="009A62ED">
        <w:rPr>
          <w:szCs w:val="24"/>
        </w:rPr>
        <w:t>Пути эвакуации помещений пункта (пунктов) приема должны обеспечивать безопасность посетителей в соответствии с п. 6.2.19 - п. 6.2.32 СП 59.13330.2020.</w:t>
      </w:r>
    </w:p>
    <w:p w:rsidR="00237145" w:rsidRPr="009A62ED" w:rsidRDefault="00237145" w:rsidP="00237145">
      <w:pPr>
        <w:spacing w:after="0" w:line="240" w:lineRule="auto"/>
        <w:ind w:left="0" w:firstLine="0"/>
        <w:rPr>
          <w:szCs w:val="24"/>
        </w:rPr>
      </w:pPr>
      <w:r w:rsidRPr="009A62ED">
        <w:rPr>
          <w:szCs w:val="24"/>
        </w:rPr>
        <w:t>Обеспечить систему двухсторонней связи с диспетчером или дежурным (в соответствии с п. 6.5.8 СП 59.13330.2020).</w:t>
      </w:r>
    </w:p>
    <w:p w:rsidR="00237145" w:rsidRPr="009A62ED" w:rsidRDefault="00237145" w:rsidP="00237145">
      <w:pPr>
        <w:numPr>
          <w:ilvl w:val="1"/>
          <w:numId w:val="10"/>
        </w:numPr>
        <w:spacing w:after="0" w:line="240" w:lineRule="auto"/>
        <w:ind w:left="0" w:firstLine="0"/>
        <w:rPr>
          <w:szCs w:val="24"/>
        </w:rPr>
      </w:pPr>
      <w:r w:rsidRPr="009A62ED">
        <w:rPr>
          <w:szCs w:val="24"/>
        </w:rPr>
        <w:t>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№1, 2, 3), со свободным доступом Получателей. При чем не менее 1 (одной) оборудованной для посещения Получателей в соответствии с п. 6.3.3, 6.3.6, 6.3.9 СП 59.13330.2020.</w:t>
      </w:r>
    </w:p>
    <w:p w:rsidR="00237145" w:rsidRPr="009A62ED" w:rsidRDefault="00237145" w:rsidP="00237145">
      <w:pPr>
        <w:numPr>
          <w:ilvl w:val="1"/>
          <w:numId w:val="10"/>
        </w:numPr>
        <w:spacing w:after="0" w:line="240" w:lineRule="auto"/>
        <w:ind w:left="0" w:firstLine="142"/>
        <w:rPr>
          <w:szCs w:val="24"/>
        </w:rPr>
      </w:pPr>
      <w:r w:rsidRPr="009A62ED">
        <w:rPr>
          <w:szCs w:val="24"/>
        </w:rPr>
        <w:t xml:space="preserve">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w:t>
      </w:r>
    </w:p>
    <w:p w:rsidR="00237145" w:rsidRPr="009A62ED" w:rsidRDefault="00237145" w:rsidP="00237145">
      <w:pPr>
        <w:spacing w:after="0" w:line="240" w:lineRule="auto"/>
        <w:ind w:left="0" w:firstLine="0"/>
        <w:rPr>
          <w:szCs w:val="24"/>
        </w:rPr>
      </w:pPr>
      <w:r w:rsidRPr="009A62ED">
        <w:rPr>
          <w:szCs w:val="24"/>
        </w:rPr>
        <w:t xml:space="preserve">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237145" w:rsidRPr="009A62ED" w:rsidRDefault="00237145" w:rsidP="00237145">
      <w:pPr>
        <w:numPr>
          <w:ilvl w:val="1"/>
          <w:numId w:val="10"/>
        </w:numPr>
        <w:spacing w:after="0" w:line="240" w:lineRule="auto"/>
        <w:ind w:left="0" w:firstLine="0"/>
        <w:rPr>
          <w:szCs w:val="24"/>
        </w:rPr>
      </w:pPr>
      <w:r w:rsidRPr="009A62ED">
        <w:rPr>
          <w:szCs w:val="24"/>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237145" w:rsidRPr="009A62ED" w:rsidRDefault="00237145" w:rsidP="00237145">
      <w:pPr>
        <w:numPr>
          <w:ilvl w:val="1"/>
          <w:numId w:val="10"/>
        </w:numPr>
        <w:spacing w:after="0" w:line="240" w:lineRule="auto"/>
        <w:ind w:left="0" w:firstLine="0"/>
        <w:rPr>
          <w:szCs w:val="24"/>
        </w:rPr>
      </w:pPr>
      <w:r w:rsidRPr="009A62ED">
        <w:rPr>
          <w:szCs w:val="24"/>
        </w:rPr>
        <w:t>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237145" w:rsidRPr="009A62ED" w:rsidRDefault="00237145" w:rsidP="00237145">
      <w:pPr>
        <w:numPr>
          <w:ilvl w:val="1"/>
          <w:numId w:val="10"/>
        </w:numPr>
        <w:spacing w:after="0" w:line="240" w:lineRule="auto"/>
        <w:ind w:left="0" w:firstLine="0"/>
        <w:rPr>
          <w:szCs w:val="24"/>
        </w:rPr>
      </w:pPr>
      <w:r w:rsidRPr="009A62ED">
        <w:rPr>
          <w:szCs w:val="24"/>
        </w:rPr>
        <w:t>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37145" w:rsidRPr="009A62ED" w:rsidRDefault="00237145" w:rsidP="00237145">
      <w:pPr>
        <w:numPr>
          <w:ilvl w:val="0"/>
          <w:numId w:val="9"/>
        </w:numPr>
        <w:spacing w:after="0" w:line="240" w:lineRule="auto"/>
        <w:ind w:left="0" w:firstLine="0"/>
        <w:rPr>
          <w:szCs w:val="24"/>
        </w:rPr>
      </w:pPr>
      <w:r w:rsidRPr="009A62ED">
        <w:rPr>
          <w:szCs w:val="24"/>
        </w:rPr>
        <w:t>возможность беспрепятственного входа в объекты и выхода из них;</w:t>
      </w:r>
    </w:p>
    <w:p w:rsidR="00237145" w:rsidRPr="009A62ED" w:rsidRDefault="00237145" w:rsidP="00237145">
      <w:pPr>
        <w:numPr>
          <w:ilvl w:val="0"/>
          <w:numId w:val="9"/>
        </w:numPr>
        <w:spacing w:after="0" w:line="240" w:lineRule="auto"/>
        <w:ind w:left="0" w:firstLine="0"/>
        <w:rPr>
          <w:szCs w:val="24"/>
        </w:rPr>
      </w:pPr>
      <w:r w:rsidRPr="009A62ED">
        <w:rPr>
          <w:szCs w:val="24"/>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A62ED">
        <w:rPr>
          <w:szCs w:val="24"/>
        </w:rPr>
        <w:t>ассистивных</w:t>
      </w:r>
      <w:proofErr w:type="spellEnd"/>
      <w:r w:rsidRPr="009A62ED">
        <w:rPr>
          <w:szCs w:val="24"/>
        </w:rPr>
        <w:t xml:space="preserve"> и вспомогательных технологий, а также сменного кресла-коляски;</w:t>
      </w:r>
    </w:p>
    <w:p w:rsidR="00237145" w:rsidRPr="009A62ED" w:rsidRDefault="00237145" w:rsidP="00237145">
      <w:pPr>
        <w:numPr>
          <w:ilvl w:val="0"/>
          <w:numId w:val="9"/>
        </w:numPr>
        <w:spacing w:after="0" w:line="240" w:lineRule="auto"/>
        <w:ind w:left="0" w:firstLine="0"/>
        <w:rPr>
          <w:szCs w:val="24"/>
        </w:rPr>
      </w:pPr>
      <w:r w:rsidRPr="009A62ED">
        <w:rPr>
          <w:szCs w:val="24"/>
        </w:rPr>
        <w:t>сопровождение застрахованных лиц, имеющих стойкие нарушения функции зрения и самостоятельного передвижения по территории объекта;</w:t>
      </w:r>
    </w:p>
    <w:p w:rsidR="00237145" w:rsidRPr="009A62ED" w:rsidRDefault="00237145" w:rsidP="00237145">
      <w:pPr>
        <w:numPr>
          <w:ilvl w:val="0"/>
          <w:numId w:val="9"/>
        </w:numPr>
        <w:spacing w:after="0" w:line="240" w:lineRule="auto"/>
        <w:ind w:left="0" w:firstLine="0"/>
        <w:rPr>
          <w:szCs w:val="24"/>
        </w:rPr>
      </w:pPr>
      <w:r w:rsidRPr="009A62ED">
        <w:rPr>
          <w:szCs w:val="24"/>
        </w:rPr>
        <w:t>содействие застрахованному лицу при входе в объект и выходе из него, информирование инвалида о доступных маршрутах общественного транспорта;</w:t>
      </w:r>
    </w:p>
    <w:p w:rsidR="00237145" w:rsidRPr="009A62ED" w:rsidRDefault="00237145" w:rsidP="00237145">
      <w:pPr>
        <w:numPr>
          <w:ilvl w:val="0"/>
          <w:numId w:val="9"/>
        </w:numPr>
        <w:spacing w:after="0" w:line="240" w:lineRule="auto"/>
        <w:ind w:left="0" w:firstLine="0"/>
        <w:rPr>
          <w:szCs w:val="24"/>
        </w:rPr>
      </w:pPr>
      <w:r w:rsidRPr="009A62ED">
        <w:rPr>
          <w:szCs w:val="24"/>
        </w:rPr>
        <w:t>надлежащее размещение носителей информации, необходимой для обеспечения беспрепятственного доступа застрахованных лиц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37145" w:rsidRPr="009A62ED" w:rsidRDefault="00237145" w:rsidP="00237145">
      <w:pPr>
        <w:numPr>
          <w:ilvl w:val="0"/>
          <w:numId w:val="9"/>
        </w:numPr>
        <w:spacing w:after="0" w:line="240" w:lineRule="auto"/>
        <w:ind w:left="0" w:firstLine="0"/>
        <w:rPr>
          <w:szCs w:val="24"/>
        </w:rPr>
      </w:pPr>
      <w:r w:rsidRPr="009A62ED">
        <w:rPr>
          <w:szCs w:val="24"/>
        </w:rPr>
        <w:lastRenderedPageBreak/>
        <w:t>обеспечение допуска на объект, в котором предоставляются услуги, собаки</w:t>
      </w:r>
      <w:r w:rsidRPr="00DB37EA">
        <w:rPr>
          <w:szCs w:val="24"/>
        </w:rPr>
        <w:t>-</w:t>
      </w:r>
      <w:r w:rsidRPr="009A62ED">
        <w:rPr>
          <w:szCs w:val="24"/>
        </w:rPr>
        <w:t xml:space="preserve">проводника при наличии документа, подтверждающего ее специальное обучение, выданного по </w:t>
      </w:r>
      <w:hyperlink r:id="rId27" w:anchor="block_1000">
        <w:r w:rsidRPr="009A62ED">
          <w:rPr>
            <w:szCs w:val="24"/>
          </w:rPr>
          <w:t>форме</w:t>
        </w:r>
      </w:hyperlink>
      <w:r w:rsidRPr="009A62ED">
        <w:rPr>
          <w:szCs w:val="24"/>
        </w:rPr>
        <w:t xml:space="preserve"> и в </w:t>
      </w:r>
      <w:hyperlink r:id="rId28" w:anchor="block_2000">
        <w:r w:rsidRPr="009A62ED">
          <w:rPr>
            <w:szCs w:val="24"/>
          </w:rPr>
          <w:t>порядке</w:t>
        </w:r>
      </w:hyperlink>
      <w:r w:rsidRPr="009A62ED">
        <w:rPr>
          <w:szCs w:val="24"/>
        </w:rPr>
        <w:t xml:space="preserve">, утвержденных </w:t>
      </w:r>
      <w:hyperlink r:id="rId29">
        <w:r w:rsidRPr="009A62ED">
          <w:rPr>
            <w:szCs w:val="24"/>
          </w:rPr>
          <w:t>приказом</w:t>
        </w:r>
      </w:hyperlink>
      <w:r w:rsidRPr="009A62ED">
        <w:rPr>
          <w:szCs w:val="24"/>
        </w:rPr>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237145" w:rsidRPr="009A62ED" w:rsidRDefault="00237145" w:rsidP="00237145">
      <w:pPr>
        <w:numPr>
          <w:ilvl w:val="0"/>
          <w:numId w:val="11"/>
        </w:numPr>
        <w:spacing w:after="0" w:line="240" w:lineRule="auto"/>
        <w:ind w:left="0" w:firstLine="0"/>
        <w:rPr>
          <w:szCs w:val="24"/>
        </w:rPr>
      </w:pPr>
      <w:r w:rsidRPr="009A62ED">
        <w:rPr>
          <w:szCs w:val="24"/>
        </w:rPr>
        <w:t>В случае выбора Получателем способа получения Изделия по месту нахождения пункта (пунктов) приема, передача Изделия Получателю осуществляется в день обращения Получателя в пункт(-ы) приема с направлением. На отрывном талоне направления Исполнитель в обязательном порядке проставляет дату обращения Получателя.</w:t>
      </w:r>
    </w:p>
    <w:p w:rsidR="00237145" w:rsidRPr="009A62ED" w:rsidRDefault="00237145" w:rsidP="00237145">
      <w:pPr>
        <w:spacing w:after="0" w:line="240" w:lineRule="auto"/>
        <w:ind w:left="0" w:firstLine="0"/>
        <w:rPr>
          <w:szCs w:val="24"/>
        </w:rPr>
      </w:pPr>
      <w:r w:rsidRPr="009A62ED">
        <w:rPr>
          <w:szCs w:val="24"/>
        </w:rPr>
        <w:t xml:space="preserve">5.1. Передача Изделия Получателю должна производиться в каждом из пунктов приема не менее 5 (пяти) дней </w:t>
      </w:r>
      <w:r w:rsidRPr="00DB37EA">
        <w:rPr>
          <w:szCs w:val="24"/>
        </w:rPr>
        <w:t xml:space="preserve">в </w:t>
      </w:r>
      <w:r w:rsidRPr="009A62ED">
        <w:rPr>
          <w:szCs w:val="24"/>
        </w:rPr>
        <w:t>неделю, не менее 40 (сорока) часов в неделю, при этом, время работы должно быть в интервале с 08:00 до 22:00</w:t>
      </w:r>
      <w:r w:rsidRPr="00DB37EA">
        <w:rPr>
          <w:szCs w:val="24"/>
        </w:rPr>
        <w:t xml:space="preserve"> часов</w:t>
      </w:r>
      <w:r w:rsidRPr="009A62ED">
        <w:rPr>
          <w:szCs w:val="24"/>
        </w:rPr>
        <w:t xml:space="preserve">. </w:t>
      </w:r>
    </w:p>
    <w:p w:rsidR="00237145" w:rsidRPr="009A62ED" w:rsidRDefault="00237145" w:rsidP="00237145">
      <w:pPr>
        <w:numPr>
          <w:ilvl w:val="0"/>
          <w:numId w:val="11"/>
        </w:numPr>
        <w:spacing w:after="0" w:line="240" w:lineRule="auto"/>
        <w:ind w:left="0" w:firstLine="0"/>
        <w:rPr>
          <w:szCs w:val="24"/>
        </w:rPr>
      </w:pPr>
      <w:r w:rsidRPr="009A62ED">
        <w:rPr>
          <w:szCs w:val="24"/>
        </w:rPr>
        <w:t xml:space="preserve">В случае выбора Получателем способа получения Изделия путем передачи Изделия по месту нахождения </w:t>
      </w:r>
      <w:r w:rsidRPr="00DB37EA">
        <w:rPr>
          <w:szCs w:val="24"/>
        </w:rPr>
        <w:t>Получателя</w:t>
      </w:r>
      <w:r w:rsidRPr="009A62ED">
        <w:rPr>
          <w:szCs w:val="24"/>
        </w:rPr>
        <w:t xml:space="preserve"> такая доставка осуществляется Исполнителем в пределах административной границы </w:t>
      </w:r>
      <w:r w:rsidRPr="00DB37EA">
        <w:rPr>
          <w:szCs w:val="24"/>
        </w:rPr>
        <w:t>субъекта</w:t>
      </w:r>
      <w:r w:rsidRPr="009A62ED">
        <w:rPr>
          <w:szCs w:val="24"/>
        </w:rPr>
        <w:t xml:space="preserve"> не менее чем с 10:00 до 21:00 </w:t>
      </w:r>
      <w:r w:rsidRPr="00DB37EA">
        <w:rPr>
          <w:szCs w:val="24"/>
        </w:rPr>
        <w:t xml:space="preserve">часов </w:t>
      </w:r>
      <w:r w:rsidRPr="009A62ED">
        <w:rPr>
          <w:szCs w:val="24"/>
        </w:rPr>
        <w:t xml:space="preserve">не менее 5 (пяти) дней </w:t>
      </w:r>
      <w:r w:rsidRPr="00DB37EA">
        <w:rPr>
          <w:szCs w:val="24"/>
        </w:rPr>
        <w:t xml:space="preserve">в </w:t>
      </w:r>
      <w:r w:rsidRPr="009A62ED">
        <w:rPr>
          <w:szCs w:val="24"/>
        </w:rPr>
        <w:t xml:space="preserve">неделю, по предварительной записи по телефону, предоставленному Заказчику в срок со дня, следующего за днем заключения </w:t>
      </w:r>
      <w:r w:rsidRPr="00DB37EA">
        <w:rPr>
          <w:szCs w:val="24"/>
        </w:rPr>
        <w:t xml:space="preserve">государственного </w:t>
      </w:r>
      <w:r w:rsidRPr="009A62ED">
        <w:rPr>
          <w:szCs w:val="24"/>
        </w:rPr>
        <w:t>контракта. Доставка осуществляется за счет средств Исполнителя.</w:t>
      </w:r>
    </w:p>
    <w:p w:rsidR="00237145" w:rsidRPr="009A62ED" w:rsidRDefault="00237145" w:rsidP="00237145">
      <w:pPr>
        <w:spacing w:after="0" w:line="240" w:lineRule="auto"/>
        <w:ind w:left="0" w:firstLine="0"/>
        <w:rPr>
          <w:szCs w:val="24"/>
        </w:rPr>
      </w:pPr>
      <w:r w:rsidRPr="009A62ED">
        <w:rPr>
          <w:szCs w:val="24"/>
        </w:rPr>
        <w:t>Исполнитель обязан информировать Заказчика о невозможности доставки Изделия Получателю не позднее рабочего дня, следующего за днем доставки, согласованным с Получателем.</w:t>
      </w:r>
    </w:p>
    <w:p w:rsidR="00237145" w:rsidRPr="009A62ED" w:rsidRDefault="00237145" w:rsidP="00237145">
      <w:pPr>
        <w:numPr>
          <w:ilvl w:val="0"/>
          <w:numId w:val="11"/>
        </w:numPr>
        <w:spacing w:after="0" w:line="240" w:lineRule="auto"/>
        <w:ind w:left="0" w:firstLine="0"/>
        <w:rPr>
          <w:szCs w:val="24"/>
        </w:rPr>
      </w:pPr>
      <w:r w:rsidRPr="009A62ED">
        <w:rPr>
          <w:szCs w:val="24"/>
        </w:rPr>
        <w:t xml:space="preserve">С целью подтверждения соответствия Изделия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Изделия и соответствия пункта (пунктов) приема требованиям технического задания. При проведении проверки Заказчик вправе осуществлять </w:t>
      </w:r>
      <w:proofErr w:type="spellStart"/>
      <w:r w:rsidRPr="009A62ED">
        <w:rPr>
          <w:szCs w:val="24"/>
        </w:rPr>
        <w:t>фотофиксацию</w:t>
      </w:r>
      <w:proofErr w:type="spellEnd"/>
      <w:r w:rsidRPr="009A62ED">
        <w:rPr>
          <w:szCs w:val="24"/>
        </w:rPr>
        <w:t xml:space="preserve"> и/или видеозапись.</w:t>
      </w:r>
    </w:p>
    <w:p w:rsidR="00237145" w:rsidRPr="00DB37EA" w:rsidRDefault="00237145" w:rsidP="00237145">
      <w:pPr>
        <w:numPr>
          <w:ilvl w:val="0"/>
          <w:numId w:val="11"/>
        </w:numPr>
        <w:spacing w:after="0" w:line="240" w:lineRule="auto"/>
        <w:ind w:left="0" w:firstLine="0"/>
        <w:rPr>
          <w:b/>
          <w:szCs w:val="24"/>
        </w:rPr>
      </w:pPr>
      <w:r w:rsidRPr="009A62ED">
        <w:rPr>
          <w:szCs w:val="24"/>
        </w:rPr>
        <w:t xml:space="preserve">В случаях отказа от Изделия </w:t>
      </w:r>
      <w:r w:rsidRPr="00DB37EA">
        <w:rPr>
          <w:szCs w:val="24"/>
        </w:rPr>
        <w:t>Получателя</w:t>
      </w:r>
      <w:r w:rsidRPr="009A62ED">
        <w:rPr>
          <w:szCs w:val="24"/>
        </w:rPr>
        <w:t xml:space="preserve">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r w:rsidRPr="009A62ED">
        <w:rPr>
          <w:szCs w:val="24"/>
          <w:u w:val="single" w:color="000000"/>
        </w:rPr>
        <w:t>vred@78.sfr.gov.ru</w:t>
      </w:r>
      <w:r w:rsidRPr="00DB37EA">
        <w:rPr>
          <w:szCs w:val="24"/>
          <w:u w:val="single" w:color="000000"/>
        </w:rPr>
        <w:t>.</w:t>
      </w:r>
    </w:p>
    <w:p w:rsidR="00304BB6" w:rsidRDefault="004C6C60"/>
    <w:sectPr w:rsidR="00304BB6" w:rsidSect="00237145">
      <w:pgSz w:w="11906" w:h="16838"/>
      <w:pgMar w:top="1134" w:right="680"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1763A"/>
    <w:multiLevelType w:val="hybridMultilevel"/>
    <w:tmpl w:val="CEF4F342"/>
    <w:lvl w:ilvl="0" w:tplc="D0F6EA5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BCDAA8">
      <w:start w:val="1"/>
      <w:numFmt w:val="bullet"/>
      <w:lvlText w:val="o"/>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8E9814">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7A24">
      <w:start w:val="1"/>
      <w:numFmt w:val="bullet"/>
      <w:lvlText w:val="•"/>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6612E0">
      <w:start w:val="1"/>
      <w:numFmt w:val="bullet"/>
      <w:lvlText w:val="o"/>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68030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3AA6E8">
      <w:start w:val="1"/>
      <w:numFmt w:val="bullet"/>
      <w:lvlText w:val="•"/>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2B91A">
      <w:start w:val="1"/>
      <w:numFmt w:val="bullet"/>
      <w:lvlText w:val="o"/>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A65A4">
      <w:start w:val="1"/>
      <w:numFmt w:val="bullet"/>
      <w:lvlText w:val="▪"/>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F933D8A"/>
    <w:multiLevelType w:val="hybridMultilevel"/>
    <w:tmpl w:val="3BF6D71C"/>
    <w:lvl w:ilvl="0" w:tplc="FDF4396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A0A804">
      <w:start w:val="1"/>
      <w:numFmt w:val="bullet"/>
      <w:lvlText w:val="o"/>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EC4880">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328E4A">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46BC04">
      <w:start w:val="1"/>
      <w:numFmt w:val="bullet"/>
      <w:lvlText w:val="o"/>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08B5DC">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26C29A">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04E050">
      <w:start w:val="1"/>
      <w:numFmt w:val="bullet"/>
      <w:lvlText w:val="o"/>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CA93BA">
      <w:start w:val="1"/>
      <w:numFmt w:val="bullet"/>
      <w:lvlText w:val="▪"/>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2916CAE"/>
    <w:multiLevelType w:val="hybridMultilevel"/>
    <w:tmpl w:val="3E78E41C"/>
    <w:lvl w:ilvl="0" w:tplc="C3C4A840">
      <w:start w:val="5"/>
      <w:numFmt w:val="decimal"/>
      <w:lvlText w:val="%1."/>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D4D8C6">
      <w:start w:val="1"/>
      <w:numFmt w:val="lowerLetter"/>
      <w:lvlText w:val="%2"/>
      <w:lvlJc w:val="left"/>
      <w:pPr>
        <w:ind w:left="1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62D504">
      <w:start w:val="1"/>
      <w:numFmt w:val="lowerRoman"/>
      <w:lvlText w:val="%3"/>
      <w:lvlJc w:val="left"/>
      <w:pPr>
        <w:ind w:left="2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360FEC">
      <w:start w:val="1"/>
      <w:numFmt w:val="decimal"/>
      <w:lvlText w:val="%4"/>
      <w:lvlJc w:val="left"/>
      <w:pPr>
        <w:ind w:left="3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52892C">
      <w:start w:val="1"/>
      <w:numFmt w:val="lowerLetter"/>
      <w:lvlText w:val="%5"/>
      <w:lvlJc w:val="left"/>
      <w:pPr>
        <w:ind w:left="4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417CA">
      <w:start w:val="1"/>
      <w:numFmt w:val="lowerRoman"/>
      <w:lvlText w:val="%6"/>
      <w:lvlJc w:val="left"/>
      <w:pPr>
        <w:ind w:left="4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C23E6C">
      <w:start w:val="1"/>
      <w:numFmt w:val="decimal"/>
      <w:lvlText w:val="%7"/>
      <w:lvlJc w:val="left"/>
      <w:pPr>
        <w:ind w:left="5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A02538">
      <w:start w:val="1"/>
      <w:numFmt w:val="lowerLetter"/>
      <w:lvlText w:val="%8"/>
      <w:lvlJc w:val="left"/>
      <w:pPr>
        <w:ind w:left="6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AE2302">
      <w:start w:val="1"/>
      <w:numFmt w:val="lowerRoman"/>
      <w:lvlText w:val="%9"/>
      <w:lvlJc w:val="left"/>
      <w:pPr>
        <w:ind w:left="6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60293B"/>
    <w:multiLevelType w:val="multilevel"/>
    <w:tmpl w:val="D3FE2EE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321222B7"/>
    <w:multiLevelType w:val="hybridMultilevel"/>
    <w:tmpl w:val="E27C6EAC"/>
    <w:lvl w:ilvl="0" w:tplc="1E029440">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34A7EA">
      <w:start w:val="1"/>
      <w:numFmt w:val="bullet"/>
      <w:lvlText w:val="o"/>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FE2850">
      <w:start w:val="1"/>
      <w:numFmt w:val="bullet"/>
      <w:lvlText w:val="▪"/>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2E7CE">
      <w:start w:val="1"/>
      <w:numFmt w:val="bullet"/>
      <w:lvlText w:val="•"/>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0A41E2">
      <w:start w:val="1"/>
      <w:numFmt w:val="bullet"/>
      <w:lvlText w:val="o"/>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B48B64">
      <w:start w:val="1"/>
      <w:numFmt w:val="bullet"/>
      <w:lvlText w:val="▪"/>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F8F660">
      <w:start w:val="1"/>
      <w:numFmt w:val="bullet"/>
      <w:lvlText w:val="•"/>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143CA6">
      <w:start w:val="1"/>
      <w:numFmt w:val="bullet"/>
      <w:lvlText w:val="o"/>
      <w:lvlJc w:val="left"/>
      <w:pPr>
        <w:ind w:left="6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2AFB7A">
      <w:start w:val="1"/>
      <w:numFmt w:val="bullet"/>
      <w:lvlText w:val="▪"/>
      <w:lvlJc w:val="left"/>
      <w:pPr>
        <w:ind w:left="6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3D8A105F"/>
    <w:multiLevelType w:val="multilevel"/>
    <w:tmpl w:val="61AC792A"/>
    <w:lvl w:ilvl="0">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09A2305"/>
    <w:multiLevelType w:val="multilevel"/>
    <w:tmpl w:val="5130072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A07307F"/>
    <w:multiLevelType w:val="multilevel"/>
    <w:tmpl w:val="43B26158"/>
    <w:lvl w:ilvl="0">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5E75665A"/>
    <w:multiLevelType w:val="hybridMultilevel"/>
    <w:tmpl w:val="074AE320"/>
    <w:lvl w:ilvl="0" w:tplc="F7586D6A">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4726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16FE0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7A1F6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1C000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EA973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66C90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F85AD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40D97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634C1BEA"/>
    <w:multiLevelType w:val="hybridMultilevel"/>
    <w:tmpl w:val="279E445E"/>
    <w:lvl w:ilvl="0" w:tplc="26340094">
      <w:start w:val="4"/>
      <w:numFmt w:val="decimal"/>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A45D82">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10B476">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A2BC4">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124D82">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1EB89E">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7E6BC6">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FA194A">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52D2CC">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74ED0A02"/>
    <w:multiLevelType w:val="multilevel"/>
    <w:tmpl w:val="317E1F20"/>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8"/>
  </w:num>
  <w:num w:numId="4">
    <w:abstractNumId w:val="1"/>
  </w:num>
  <w:num w:numId="5">
    <w:abstractNumId w:val="10"/>
  </w:num>
  <w:num w:numId="6">
    <w:abstractNumId w:val="6"/>
  </w:num>
  <w:num w:numId="7">
    <w:abstractNumId w:val="0"/>
  </w:num>
  <w:num w:numId="8">
    <w:abstractNumId w:val="9"/>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45"/>
    <w:rsid w:val="00237145"/>
    <w:rsid w:val="004C6C60"/>
    <w:rsid w:val="008E0768"/>
    <w:rsid w:val="00BD1003"/>
    <w:rsid w:val="00D54949"/>
    <w:rsid w:val="00D6677E"/>
    <w:rsid w:val="00E3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E534B-BE4D-4E7B-B03C-02133FE8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145"/>
    <w:pPr>
      <w:spacing w:after="3" w:line="249" w:lineRule="auto"/>
      <w:ind w:left="150"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3714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hyperlink" Target="http://docs.cntd.ru/document/542620598" TargetMode="Externa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29" Type="http://schemas.openxmlformats.org/officeDocument/2006/relationships/hyperlink" Target="http://base.garant.ru/71145140/"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28" Type="http://schemas.openxmlformats.org/officeDocument/2006/relationships/hyperlink" Target="http://base.garant.ru/71145140/f7ee959fd36b5699076b35abf4f52c5c/"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hyperlink" Target="http://base.garant.ru/71145140/53f89421bbdaf741eb2d1ecc4ddb4c3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4983</Words>
  <Characters>28404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3</cp:revision>
  <dcterms:created xsi:type="dcterms:W3CDTF">2024-11-26T14:31:00Z</dcterms:created>
  <dcterms:modified xsi:type="dcterms:W3CDTF">2024-12-26T08:39:00Z</dcterms:modified>
</cp:coreProperties>
</file>