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A74EB" w14:textId="18B80ECE" w:rsidR="00056FD4" w:rsidRPr="00D9329A" w:rsidRDefault="00056FD4" w:rsidP="00056FD4">
      <w:pPr>
        <w:pStyle w:val="Textbody"/>
        <w:spacing w:after="0"/>
        <w:jc w:val="right"/>
        <w:rPr>
          <w:rFonts w:ascii="Times New Roman" w:hAnsi="Times New Roman" w:cs="Times New Roman"/>
        </w:rPr>
      </w:pPr>
      <w:bookmarkStart w:id="0" w:name="_Toc447719625"/>
      <w:bookmarkStart w:id="1" w:name="_Toc447719626"/>
      <w:r w:rsidRPr="00D9329A">
        <w:rPr>
          <w:rFonts w:ascii="Times New Roman" w:hAnsi="Times New Roman" w:cs="Times New Roman"/>
        </w:rPr>
        <w:t xml:space="preserve">Приложение № </w:t>
      </w:r>
      <w:r>
        <w:rPr>
          <w:rFonts w:ascii="Times New Roman" w:hAnsi="Times New Roman" w:cs="Times New Roman"/>
        </w:rPr>
        <w:t>2</w:t>
      </w:r>
    </w:p>
    <w:p w14:paraId="5DA3FE49" w14:textId="77777777" w:rsidR="00056FD4" w:rsidRDefault="00056FD4" w:rsidP="00056FD4">
      <w:pPr>
        <w:pStyle w:val="Textbody"/>
        <w:spacing w:after="0"/>
        <w:jc w:val="right"/>
        <w:rPr>
          <w:rFonts w:ascii="Times New Roman" w:hAnsi="Times New Roman" w:cs="Times New Roman"/>
        </w:rPr>
      </w:pPr>
      <w:r w:rsidRPr="00D9329A">
        <w:rPr>
          <w:rFonts w:ascii="Times New Roman" w:hAnsi="Times New Roman" w:cs="Times New Roman"/>
        </w:rPr>
        <w:t>к извещению</w:t>
      </w:r>
    </w:p>
    <w:p w14:paraId="0AF455EA" w14:textId="77777777" w:rsidR="00894601" w:rsidRPr="00894601" w:rsidRDefault="00894601" w:rsidP="00894601"/>
    <w:bookmarkEnd w:id="0"/>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2D6D0A47" w14:textId="77777777" w:rsidR="004A674A" w:rsidRDefault="004A674A" w:rsidP="001739A9">
      <w:pPr>
        <w:pStyle w:val="ConsPlusNormal"/>
        <w:jc w:val="center"/>
        <w:rPr>
          <w:rFonts w:ascii="Times New Roman" w:hAnsi="Times New Roman" w:cs="Times New Roman"/>
          <w:b/>
          <w:sz w:val="24"/>
          <w:szCs w:val="24"/>
        </w:rPr>
      </w:pPr>
    </w:p>
    <w:p w14:paraId="4B3023C1" w14:textId="77777777" w:rsidR="004A674A" w:rsidRDefault="004A674A" w:rsidP="001739A9">
      <w:pPr>
        <w:pStyle w:val="ConsPlusNormal"/>
        <w:jc w:val="center"/>
        <w:rPr>
          <w:rFonts w:ascii="Times New Roman" w:hAnsi="Times New Roman" w:cs="Times New Roman"/>
          <w:b/>
          <w:sz w:val="24"/>
          <w:szCs w:val="24"/>
        </w:rPr>
      </w:pPr>
    </w:p>
    <w:p w14:paraId="10D8746A" w14:textId="77777777" w:rsidR="004A674A" w:rsidRDefault="004A674A" w:rsidP="001739A9">
      <w:pPr>
        <w:pStyle w:val="ConsPlusNormal"/>
        <w:jc w:val="center"/>
        <w:rPr>
          <w:rFonts w:ascii="Times New Roman" w:hAnsi="Times New Roman" w:cs="Times New Roman"/>
          <w:b/>
          <w:sz w:val="24"/>
          <w:szCs w:val="24"/>
        </w:rPr>
      </w:pPr>
    </w:p>
    <w:p w14:paraId="5AF6BD0E" w14:textId="77777777" w:rsidR="004A674A" w:rsidRDefault="004A674A" w:rsidP="001739A9">
      <w:pPr>
        <w:pStyle w:val="ConsPlusNormal"/>
        <w:jc w:val="center"/>
        <w:rPr>
          <w:rFonts w:ascii="Times New Roman" w:hAnsi="Times New Roman" w:cs="Times New Roman"/>
          <w:b/>
          <w:sz w:val="24"/>
          <w:szCs w:val="24"/>
        </w:rPr>
      </w:pPr>
    </w:p>
    <w:p w14:paraId="46BFA4EB" w14:textId="77777777" w:rsidR="004A674A" w:rsidRDefault="004A674A" w:rsidP="001739A9">
      <w:pPr>
        <w:pStyle w:val="ConsPlusNormal"/>
        <w:jc w:val="center"/>
        <w:rPr>
          <w:rFonts w:ascii="Times New Roman" w:hAnsi="Times New Roman" w:cs="Times New Roman"/>
          <w:b/>
          <w:sz w:val="24"/>
          <w:szCs w:val="24"/>
        </w:rPr>
      </w:pPr>
    </w:p>
    <w:p w14:paraId="41269540" w14:textId="77777777" w:rsidR="004A674A" w:rsidRDefault="004A674A" w:rsidP="001739A9">
      <w:pPr>
        <w:pStyle w:val="ConsPlusNormal"/>
        <w:jc w:val="center"/>
        <w:rPr>
          <w:rFonts w:ascii="Times New Roman" w:hAnsi="Times New Roman" w:cs="Times New Roman"/>
          <w:b/>
          <w:sz w:val="24"/>
          <w:szCs w:val="24"/>
        </w:rPr>
      </w:pPr>
    </w:p>
    <w:p w14:paraId="003895D7" w14:textId="77777777" w:rsidR="004A674A" w:rsidRDefault="004A674A" w:rsidP="001739A9">
      <w:pPr>
        <w:pStyle w:val="ConsPlusNormal"/>
        <w:jc w:val="center"/>
        <w:rPr>
          <w:rFonts w:ascii="Times New Roman" w:hAnsi="Times New Roman" w:cs="Times New Roman"/>
          <w:b/>
          <w:sz w:val="24"/>
          <w:szCs w:val="24"/>
        </w:rPr>
      </w:pPr>
    </w:p>
    <w:p w14:paraId="15D90790" w14:textId="77777777" w:rsidR="004A674A" w:rsidRDefault="004A674A" w:rsidP="001739A9">
      <w:pPr>
        <w:pStyle w:val="ConsPlusNormal"/>
        <w:jc w:val="center"/>
        <w:rPr>
          <w:rFonts w:ascii="Times New Roman" w:hAnsi="Times New Roman" w:cs="Times New Roman"/>
          <w:b/>
          <w:sz w:val="24"/>
          <w:szCs w:val="24"/>
        </w:rPr>
      </w:pPr>
    </w:p>
    <w:p w14:paraId="4203EA78" w14:textId="77777777" w:rsidR="004A674A" w:rsidRDefault="004A674A" w:rsidP="001739A9">
      <w:pPr>
        <w:pStyle w:val="ConsPlusNormal"/>
        <w:jc w:val="center"/>
        <w:rPr>
          <w:rFonts w:ascii="Times New Roman" w:hAnsi="Times New Roman" w:cs="Times New Roman"/>
          <w:b/>
          <w:sz w:val="24"/>
          <w:szCs w:val="24"/>
        </w:rPr>
      </w:pPr>
    </w:p>
    <w:p w14:paraId="2B46C68F" w14:textId="77777777" w:rsidR="004A674A" w:rsidRDefault="004A674A" w:rsidP="001739A9">
      <w:pPr>
        <w:pStyle w:val="ConsPlusNormal"/>
        <w:jc w:val="center"/>
        <w:rPr>
          <w:rFonts w:ascii="Times New Roman" w:hAnsi="Times New Roman" w:cs="Times New Roman"/>
          <w:b/>
          <w:sz w:val="24"/>
          <w:szCs w:val="24"/>
        </w:rPr>
      </w:pPr>
    </w:p>
    <w:p w14:paraId="553C1425" w14:textId="77777777" w:rsidR="004A674A" w:rsidRDefault="004A674A" w:rsidP="001739A9">
      <w:pPr>
        <w:pStyle w:val="ConsPlusNormal"/>
        <w:jc w:val="center"/>
        <w:rPr>
          <w:rFonts w:ascii="Times New Roman" w:hAnsi="Times New Roman" w:cs="Times New Roman"/>
          <w:b/>
          <w:sz w:val="24"/>
          <w:szCs w:val="24"/>
        </w:rPr>
      </w:pPr>
    </w:p>
    <w:p w14:paraId="7CDDB21E" w14:textId="77777777" w:rsidR="004A674A" w:rsidRDefault="004A674A" w:rsidP="001739A9">
      <w:pPr>
        <w:pStyle w:val="ConsPlusNormal"/>
        <w:jc w:val="center"/>
        <w:rPr>
          <w:rFonts w:ascii="Times New Roman" w:hAnsi="Times New Roman" w:cs="Times New Roman"/>
          <w:b/>
          <w:sz w:val="24"/>
          <w:szCs w:val="24"/>
        </w:rPr>
      </w:pPr>
    </w:p>
    <w:p w14:paraId="60073191" w14:textId="77777777" w:rsidR="004A674A" w:rsidRDefault="004A674A" w:rsidP="001739A9">
      <w:pPr>
        <w:pStyle w:val="ConsPlusNormal"/>
        <w:jc w:val="center"/>
        <w:rPr>
          <w:rFonts w:ascii="Times New Roman" w:hAnsi="Times New Roman" w:cs="Times New Roman"/>
          <w:b/>
          <w:sz w:val="24"/>
          <w:szCs w:val="24"/>
        </w:rPr>
      </w:pPr>
    </w:p>
    <w:p w14:paraId="0F056D82" w14:textId="77777777" w:rsidR="004A674A" w:rsidRDefault="004A674A" w:rsidP="001739A9">
      <w:pPr>
        <w:pStyle w:val="ConsPlusNormal"/>
        <w:jc w:val="center"/>
        <w:rPr>
          <w:rFonts w:ascii="Times New Roman" w:hAnsi="Times New Roman" w:cs="Times New Roman"/>
          <w:b/>
          <w:sz w:val="24"/>
          <w:szCs w:val="24"/>
        </w:rPr>
      </w:pPr>
    </w:p>
    <w:p w14:paraId="5E46C1EE" w14:textId="77777777" w:rsidR="004A674A" w:rsidRDefault="004A674A"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3209"/>
        <w:gridCol w:w="3917"/>
        <w:gridCol w:w="712"/>
        <w:gridCol w:w="896"/>
        <w:gridCol w:w="88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proofErr w:type="spellStart"/>
            <w:r>
              <w:t>БЦ</w:t>
            </w:r>
            <w:r>
              <w:rPr>
                <w:vertAlign w:val="subscript"/>
              </w:rPr>
              <w:t>i</w:t>
            </w:r>
            <w:proofErr w:type="spell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2" w:name="_Hlk73550837"/>
            <w:r w:rsidRPr="00B42D5B">
              <w:t>2.1.3. Наличие у участников закупки специалистов и иных работников определенного уровня квалификации.</w:t>
            </w:r>
            <w:bookmarkEnd w:id="2"/>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lastRenderedPageBreak/>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1"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4"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4A674A">
      <w:pPr>
        <w:keepNext/>
        <w:keepLines/>
        <w:widowControl w:val="0"/>
        <w:spacing w:after="0"/>
        <w:ind w:right="-39" w:firstLine="567"/>
        <w:jc w:val="center"/>
      </w:pPr>
      <w:r>
        <w:rPr>
          <w:noProof/>
          <w:position w:val="-31"/>
        </w:rPr>
        <w:lastRenderedPageBreak/>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0503978F" w14:textId="77777777" w:rsidR="003E1E22"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3E1E22">
        <w:rPr>
          <w:rFonts w:ascii="Times New Roman" w:hAnsi="Times New Roman"/>
          <w:bCs/>
          <w:sz w:val="24"/>
          <w:szCs w:val="24"/>
        </w:rPr>
        <w:t>, а именно:</w:t>
      </w:r>
    </w:p>
    <w:p w14:paraId="4147DF1D" w14:textId="69CE81D9" w:rsidR="003E1E22" w:rsidRDefault="003E1E22" w:rsidP="00752E9D">
      <w:pPr>
        <w:pStyle w:val="afffffff4"/>
        <w:rPr>
          <w:rFonts w:ascii="Times New Roman" w:hAnsi="Times New Roman"/>
          <w:bCs/>
          <w:sz w:val="24"/>
          <w:szCs w:val="24"/>
        </w:rPr>
      </w:pPr>
      <w:r>
        <w:rPr>
          <w:rFonts w:ascii="Times New Roman" w:hAnsi="Times New Roman"/>
          <w:bCs/>
          <w:sz w:val="24"/>
          <w:szCs w:val="24"/>
        </w:rPr>
        <w:t>- стоимость чистых активов (значимость детализированного показателя 40%);</w:t>
      </w:r>
    </w:p>
    <w:p w14:paraId="0B42F01A" w14:textId="178D5CC0" w:rsidR="003E1E22" w:rsidRDefault="003E1E22" w:rsidP="00752E9D">
      <w:pPr>
        <w:pStyle w:val="afffffff4"/>
        <w:rPr>
          <w:rFonts w:ascii="Times New Roman" w:hAnsi="Times New Roman"/>
          <w:bCs/>
          <w:sz w:val="24"/>
          <w:szCs w:val="24"/>
        </w:rPr>
      </w:pPr>
      <w:r>
        <w:rPr>
          <w:rFonts w:ascii="Times New Roman" w:hAnsi="Times New Roman"/>
          <w:bCs/>
          <w:sz w:val="24"/>
          <w:szCs w:val="24"/>
        </w:rPr>
        <w:t>-</w:t>
      </w:r>
      <w:r w:rsidR="000C51BA" w:rsidRPr="00B42D5B">
        <w:rPr>
          <w:rFonts w:ascii="Times New Roman" w:hAnsi="Times New Roman"/>
          <w:bCs/>
          <w:sz w:val="24"/>
          <w:szCs w:val="24"/>
        </w:rPr>
        <w:t xml:space="preserve"> коэффициент обеспеченности соб</w:t>
      </w:r>
      <w:r>
        <w:rPr>
          <w:rFonts w:ascii="Times New Roman" w:hAnsi="Times New Roman"/>
          <w:bCs/>
          <w:sz w:val="24"/>
          <w:szCs w:val="24"/>
        </w:rPr>
        <w:t>ственными оборотными средствами (значимость детализированного показателя 30%);</w:t>
      </w:r>
    </w:p>
    <w:p w14:paraId="637DD559" w14:textId="6E222484" w:rsidR="00FE0CD0" w:rsidRPr="00B42D5B" w:rsidRDefault="003E1E22" w:rsidP="00752E9D">
      <w:pPr>
        <w:pStyle w:val="afffffff4"/>
        <w:rPr>
          <w:rFonts w:ascii="Times New Roman" w:hAnsi="Times New Roman"/>
          <w:bCs/>
          <w:sz w:val="24"/>
          <w:szCs w:val="24"/>
        </w:rPr>
      </w:pPr>
      <w:r>
        <w:rPr>
          <w:rFonts w:ascii="Times New Roman" w:hAnsi="Times New Roman"/>
          <w:bCs/>
          <w:sz w:val="24"/>
          <w:szCs w:val="24"/>
        </w:rPr>
        <w:t xml:space="preserve">- </w:t>
      </w:r>
      <w:r w:rsidR="000C51BA" w:rsidRPr="00B42D5B">
        <w:rPr>
          <w:rFonts w:ascii="Times New Roman" w:hAnsi="Times New Roman"/>
          <w:bCs/>
          <w:sz w:val="24"/>
          <w:szCs w:val="24"/>
        </w:rPr>
        <w:t>коэффициент соизмеримости годовой выручки от основной деятельности с суммой договора</w:t>
      </w:r>
      <w:r>
        <w:rPr>
          <w:rFonts w:ascii="Times New Roman" w:hAnsi="Times New Roman"/>
          <w:bCs/>
          <w:sz w:val="24"/>
          <w:szCs w:val="24"/>
        </w:rPr>
        <w:t xml:space="preserve"> (значимость детализированного показателя 30%)</w:t>
      </w:r>
      <w:r w:rsidR="000C51BA" w:rsidRPr="00B42D5B">
        <w:rPr>
          <w:rFonts w:ascii="Times New Roman" w:hAnsi="Times New Roman"/>
          <w:bCs/>
          <w:sz w:val="24"/>
          <w:szCs w:val="24"/>
        </w:rPr>
        <w:t>.</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1953BD14"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w:t>
      </w:r>
      <w:r w:rsidR="00B7416A">
        <w:rPr>
          <w:rFonts w:ascii="Times New Roman" w:hAnsi="Times New Roman"/>
          <w:sz w:val="24"/>
          <w:szCs w:val="24"/>
        </w:rPr>
        <w:t>е</w:t>
      </w:r>
      <w:r w:rsidRPr="00B42D5B">
        <w:rPr>
          <w:rFonts w:ascii="Times New Roman" w:hAnsi="Times New Roman"/>
          <w:sz w:val="24"/>
          <w:szCs w:val="24"/>
        </w:rPr>
        <w:t xml:space="preserve"> показател</w:t>
      </w:r>
      <w:r w:rsidR="00B7416A">
        <w:rPr>
          <w:rFonts w:ascii="Times New Roman" w:hAnsi="Times New Roman"/>
          <w:sz w:val="24"/>
          <w:szCs w:val="24"/>
        </w:rPr>
        <w:t>и</w:t>
      </w:r>
      <w:r w:rsidRPr="00B42D5B">
        <w:rPr>
          <w:rFonts w:ascii="Times New Roman" w:hAnsi="Times New Roman"/>
          <w:sz w:val="24"/>
          <w:szCs w:val="24"/>
        </w:rPr>
        <w:t xml:space="preserve">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w:t>
      </w:r>
      <w:r w:rsidR="00154055">
        <w:rPr>
          <w:rFonts w:ascii="Times New Roman" w:hAnsi="Times New Roman"/>
          <w:sz w:val="24"/>
          <w:szCs w:val="24"/>
        </w:rPr>
        <w:t>ю</w:t>
      </w:r>
      <w:r w:rsidRPr="00B42D5B">
        <w:rPr>
          <w:rFonts w:ascii="Times New Roman" w:hAnsi="Times New Roman"/>
          <w:sz w:val="24"/>
          <w:szCs w:val="24"/>
        </w:rPr>
        <w:t>тся следующим образом:</w:t>
      </w:r>
    </w:p>
    <w:p w14:paraId="4106920D" w14:textId="77777777" w:rsidR="00984EA0" w:rsidRPr="00984EA0" w:rsidRDefault="00984EA0" w:rsidP="00FF1D13">
      <w:pPr>
        <w:widowControl w:val="0"/>
        <w:spacing w:after="0"/>
        <w:ind w:right="-39" w:firstLine="567"/>
        <w:jc w:val="center"/>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4F7AAB5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B3041">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77777777"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сложной ортопедической обуви 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127EA7">
      <w:pPr>
        <w:widowControl w:val="0"/>
        <w:spacing w:after="0"/>
        <w:ind w:right="-39" w:firstLine="567"/>
        <w:jc w:val="center"/>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3"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59928C64"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1B3041">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4E626D" w:rsidRDefault="00E24377" w:rsidP="00752E9D">
      <w:pPr>
        <w:pStyle w:val="afffffff4"/>
        <w:rPr>
          <w:rFonts w:ascii="Times New Roman" w:hAnsi="Times New Roman"/>
          <w:sz w:val="24"/>
          <w:szCs w:val="24"/>
        </w:rPr>
      </w:pPr>
      <w:r w:rsidRPr="004E626D">
        <w:rPr>
          <w:rFonts w:ascii="Times New Roman" w:hAnsi="Times New Roman"/>
          <w:sz w:val="24"/>
          <w:szCs w:val="24"/>
        </w:rPr>
        <w:t>- врач-ортопед (</w:t>
      </w:r>
      <w:r w:rsidR="00795C05" w:rsidRPr="004E626D">
        <w:rPr>
          <w:rFonts w:ascii="Times New Roman" w:hAnsi="Times New Roman"/>
          <w:sz w:val="24"/>
          <w:szCs w:val="24"/>
        </w:rPr>
        <w:t xml:space="preserve">либо </w:t>
      </w:r>
      <w:r w:rsidRPr="004E626D">
        <w:rPr>
          <w:rFonts w:ascii="Times New Roman" w:hAnsi="Times New Roman"/>
          <w:sz w:val="24"/>
          <w:szCs w:val="28"/>
        </w:rPr>
        <w:t>врач травматолог-ортопед</w:t>
      </w:r>
      <w:r w:rsidR="00E13D79" w:rsidRPr="004E626D">
        <w:rPr>
          <w:rFonts w:ascii="Times New Roman" w:hAnsi="Times New Roman"/>
          <w:sz w:val="24"/>
          <w:szCs w:val="28"/>
        </w:rPr>
        <w:t xml:space="preserve"> в соответствии с </w:t>
      </w:r>
      <w:r w:rsidR="00795C05" w:rsidRPr="004E626D">
        <w:rPr>
          <w:rFonts w:ascii="Times New Roman" w:hAnsi="Times New Roman"/>
          <w:sz w:val="24"/>
          <w:szCs w:val="28"/>
        </w:rPr>
        <w:t>Приказом Минтруда России от 12.11.2018 № 698н "Об утверждении профессионального стандарта "Врач - травматолог-ортопед")</w:t>
      </w:r>
      <w:r w:rsidRPr="004E626D">
        <w:rPr>
          <w:rFonts w:ascii="Times New Roman" w:hAnsi="Times New Roman"/>
          <w:sz w:val="24"/>
          <w:szCs w:val="24"/>
        </w:rPr>
        <w:t>;</w:t>
      </w:r>
    </w:p>
    <w:p w14:paraId="2AFDF968" w14:textId="77777777" w:rsidR="00E24377" w:rsidRPr="004E626D" w:rsidRDefault="00E24377" w:rsidP="00752E9D">
      <w:pPr>
        <w:pStyle w:val="afffffff4"/>
        <w:rPr>
          <w:rFonts w:ascii="Times New Roman" w:hAnsi="Times New Roman"/>
          <w:sz w:val="24"/>
          <w:szCs w:val="24"/>
        </w:rPr>
      </w:pPr>
      <w:r w:rsidRPr="004E626D">
        <w:rPr>
          <w:rFonts w:ascii="Times New Roman" w:hAnsi="Times New Roman"/>
          <w:sz w:val="24"/>
          <w:szCs w:val="24"/>
        </w:rPr>
        <w:t>- инженер-протезист (техник-протезист, техник</w:t>
      </w:r>
      <w:r w:rsidR="00DF1D6A" w:rsidRPr="004E626D">
        <w:rPr>
          <w:rFonts w:ascii="Times New Roman" w:hAnsi="Times New Roman"/>
          <w:sz w:val="24"/>
          <w:szCs w:val="24"/>
        </w:rPr>
        <w:t>, механик протезно-ортопедических изделий</w:t>
      </w:r>
      <w:r w:rsidRPr="004E626D">
        <w:rPr>
          <w:rFonts w:ascii="Times New Roman" w:hAnsi="Times New Roman"/>
          <w:sz w:val="24"/>
          <w:szCs w:val="24"/>
        </w:rPr>
        <w:t xml:space="preserve">); </w:t>
      </w:r>
    </w:p>
    <w:p w14:paraId="342830D8" w14:textId="4AFDADC1" w:rsidR="00E24377" w:rsidRPr="004E626D" w:rsidRDefault="00E24377" w:rsidP="00CC0DFD">
      <w:pPr>
        <w:pStyle w:val="afffffff4"/>
        <w:rPr>
          <w:rFonts w:ascii="Times New Roman" w:hAnsi="Times New Roman"/>
          <w:sz w:val="24"/>
          <w:szCs w:val="24"/>
        </w:rPr>
      </w:pPr>
      <w:r w:rsidRPr="004E626D">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14:paraId="2951EA81" w14:textId="77777777" w:rsidR="006A3A6D" w:rsidRPr="004E626D" w:rsidRDefault="006A3A6D" w:rsidP="006A3A6D">
      <w:pPr>
        <w:pStyle w:val="afffffff4"/>
        <w:rPr>
          <w:rFonts w:ascii="Times New Roman" w:hAnsi="Times New Roman"/>
          <w:sz w:val="24"/>
          <w:szCs w:val="24"/>
        </w:rPr>
      </w:pPr>
      <w:r w:rsidRPr="004E626D">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14:paraId="469E2C35" w14:textId="3C38FA2A" w:rsidR="006A3A6D" w:rsidRPr="004E626D" w:rsidRDefault="006A3A6D" w:rsidP="006A3A6D">
      <w:pPr>
        <w:pStyle w:val="afffffff4"/>
        <w:rPr>
          <w:rFonts w:ascii="Times New Roman" w:hAnsi="Times New Roman"/>
          <w:sz w:val="24"/>
          <w:szCs w:val="24"/>
        </w:rPr>
      </w:pPr>
      <w:r w:rsidRPr="004E626D">
        <w:rPr>
          <w:rFonts w:ascii="Times New Roman" w:hAnsi="Times New Roman"/>
          <w:sz w:val="24"/>
          <w:szCs w:val="24"/>
        </w:rPr>
        <w:t xml:space="preserve">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w:t>
      </w:r>
      <w:r w:rsidR="004E626D" w:rsidRPr="004E626D">
        <w:rPr>
          <w:rFonts w:ascii="Times New Roman" w:hAnsi="Times New Roman"/>
          <w:sz w:val="24"/>
          <w:szCs w:val="24"/>
        </w:rPr>
        <w:t>ортопедии (или смежных областях);</w:t>
      </w:r>
    </w:p>
    <w:p w14:paraId="3D12C2D3" w14:textId="77777777" w:rsidR="006A3A6D" w:rsidRPr="001123B7" w:rsidRDefault="006A3A6D" w:rsidP="006A3A6D">
      <w:pPr>
        <w:pStyle w:val="afffffff4"/>
        <w:rPr>
          <w:rFonts w:ascii="Times New Roman" w:hAnsi="Times New Roman"/>
          <w:sz w:val="24"/>
          <w:szCs w:val="24"/>
        </w:rPr>
      </w:pPr>
      <w:proofErr w:type="gramStart"/>
      <w:r w:rsidRPr="004E626D">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4E626D">
        <w:rPr>
          <w:rFonts w:ascii="Times New Roman" w:hAnsi="Times New Roman"/>
          <w:sz w:val="24"/>
          <w:szCs w:val="24"/>
        </w:rPr>
        <w:t>специалитет</w:t>
      </w:r>
      <w:proofErr w:type="spellEnd"/>
      <w:r w:rsidRPr="004E626D">
        <w:rPr>
          <w:rFonts w:ascii="Times New Roman" w:hAnsi="Times New Roman"/>
          <w:sz w:val="24"/>
          <w:szCs w:val="24"/>
        </w:rPr>
        <w:t xml:space="preserve"> по специальности "Лечебное дело"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4E626D">
        <w:rPr>
          <w:rFonts w:ascii="Times New Roman" w:hAnsi="Times New Roman"/>
          <w:sz w:val="24"/>
          <w:szCs w:val="24"/>
        </w:rPr>
        <w:t>специалитет</w:t>
      </w:r>
      <w:proofErr w:type="spellEnd"/>
      <w:r w:rsidRPr="004E626D">
        <w:rPr>
          <w:rFonts w:ascii="Times New Roman" w:hAnsi="Times New Roman"/>
          <w:sz w:val="24"/>
          <w:szCs w:val="24"/>
        </w:rPr>
        <w:t xml:space="preserve"> по специальности "Лечебное дело" и документы об освоении</w:t>
      </w:r>
      <w:proofErr w:type="gramEnd"/>
      <w:r w:rsidRPr="004E626D">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bookmarkStart w:id="4" w:name="_GoBack"/>
      <w:bookmarkEnd w:id="4"/>
    </w:p>
    <w:p w14:paraId="1C4EE3BA" w14:textId="77777777" w:rsidR="00D14230" w:rsidRDefault="00D14230" w:rsidP="00CC0DFD">
      <w:pPr>
        <w:pStyle w:val="afffffff4"/>
        <w:rPr>
          <w:rFonts w:ascii="Times New Roman" w:hAnsi="Times New Roman"/>
          <w:sz w:val="24"/>
          <w:szCs w:val="24"/>
        </w:rPr>
      </w:pPr>
    </w:p>
    <w:p w14:paraId="6D13D2AB" w14:textId="77777777" w:rsidR="006A3A6D" w:rsidRDefault="006A3A6D"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proofErr w:type="gramStart"/>
      <w:r w:rsidRPr="00CC0DFD">
        <w:rPr>
          <w:rFonts w:ascii="Times New Roman" w:hAnsi="Times New Roman"/>
          <w:sz w:val="24"/>
          <w:szCs w:val="24"/>
          <w:vertAlign w:val="subscript"/>
        </w:rPr>
        <w:t>i</w:t>
      </w:r>
      <w:proofErr w:type="spellEnd"/>
      <w:proofErr w:type="gramEnd"/>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25338A">
      <w:pPr>
        <w:widowControl w:val="0"/>
        <w:spacing w:after="0"/>
        <w:ind w:right="-39" w:firstLine="567"/>
        <w:jc w:val="center"/>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6A3A6D">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6A3A6D">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6A3A6D">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6A3A6D">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553BD86" w:rsidR="006117C3" w:rsidRPr="00E30509" w:rsidRDefault="006117C3" w:rsidP="006A3A6D">
            <w:pPr>
              <w:pStyle w:val="afffffffa"/>
              <w:widowControl w:val="0"/>
              <w:ind w:left="0" w:firstLine="0"/>
              <w:jc w:val="center"/>
              <w:rPr>
                <w:sz w:val="20"/>
                <w:szCs w:val="24"/>
              </w:rPr>
            </w:pPr>
            <w:r w:rsidRPr="00E30509">
              <w:rPr>
                <w:b/>
                <w:sz w:val="20"/>
                <w:szCs w:val="24"/>
              </w:rPr>
              <w:t>(с описанием по конкретному показателю)</w:t>
            </w:r>
            <w:r w:rsidR="008A35FA">
              <w:rPr>
                <w:b/>
                <w:sz w:val="20"/>
                <w:szCs w:val="24"/>
              </w:rPr>
              <w:t xml:space="preserve"> </w:t>
            </w:r>
            <w:r w:rsidR="008A35FA">
              <w:rPr>
                <w:b/>
                <w:sz w:val="20"/>
                <w:szCs w:val="20"/>
                <w:lang w:eastAsia="en-US"/>
              </w:rPr>
              <w:t>(см. Таблицу № 1 в файле «</w:t>
            </w:r>
            <w:r w:rsidR="008A35FA" w:rsidRPr="00596F32">
              <w:rPr>
                <w:b/>
                <w:sz w:val="20"/>
                <w:szCs w:val="20"/>
                <w:lang w:eastAsia="en-US"/>
              </w:rPr>
              <w:t>Требования к содержанию составу заявки на участие в закупке в соответствии с Законом и инструкция по ее заполнению</w:t>
            </w:r>
            <w:r w:rsidR="008A35FA">
              <w:rPr>
                <w:b/>
                <w:sz w:val="20"/>
                <w:szCs w:val="20"/>
                <w:lang w:eastAsia="en-US"/>
              </w:rPr>
              <w:t>»)</w:t>
            </w:r>
          </w:p>
        </w:tc>
      </w:tr>
      <w:tr w:rsidR="006117C3" w:rsidRPr="00625660" w14:paraId="02FEFB2E" w14:textId="77777777" w:rsidTr="006A3A6D">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6A3A6D">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6A3A6D">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6A3A6D">
            <w:pPr>
              <w:rPr>
                <w:iCs/>
                <w:color w:val="000000"/>
                <w:sz w:val="22"/>
                <w:szCs w:val="22"/>
              </w:rPr>
            </w:pPr>
          </w:p>
        </w:tc>
      </w:tr>
      <w:tr w:rsidR="006117C3" w:rsidRPr="00625660" w14:paraId="2F07AAC6" w14:textId="77777777" w:rsidTr="006A3A6D">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6A3A6D">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6A3A6D">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6A3A6D">
            <w:pPr>
              <w:rPr>
                <w:sz w:val="22"/>
                <w:szCs w:val="22"/>
              </w:rPr>
            </w:pPr>
          </w:p>
        </w:tc>
      </w:tr>
      <w:tr w:rsidR="006117C3" w:rsidRPr="00625660" w14:paraId="6BC45D07" w14:textId="77777777" w:rsidTr="006A3A6D">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6A3A6D">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6A3A6D">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6A3A6D">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w:t>
            </w:r>
            <w:proofErr w:type="spellStart"/>
            <w:r>
              <w:rPr>
                <w:b/>
                <w:bCs/>
                <w:color w:val="000000"/>
                <w:sz w:val="20"/>
                <w:szCs w:val="20"/>
                <w:lang w:eastAsia="en-US"/>
              </w:rPr>
              <w:t>т.ч</w:t>
            </w:r>
            <w:proofErr w:type="spellEnd"/>
            <w:r>
              <w:rPr>
                <w:b/>
                <w:bCs/>
                <w:color w:val="000000"/>
                <w:sz w:val="20"/>
                <w:szCs w:val="20"/>
                <w:lang w:eastAsia="en-US"/>
              </w:rPr>
              <w:t xml:space="preserve">.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1E0B01CE"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r w:rsidR="00596F32">
              <w:rPr>
                <w:b/>
                <w:sz w:val="20"/>
                <w:szCs w:val="20"/>
                <w:lang w:eastAsia="en-US"/>
              </w:rPr>
              <w:t>(см. Таблицу № 2 в файле «</w:t>
            </w:r>
            <w:r w:rsidR="00596F32" w:rsidRPr="00596F32">
              <w:rPr>
                <w:b/>
                <w:sz w:val="20"/>
                <w:szCs w:val="20"/>
                <w:lang w:eastAsia="en-US"/>
              </w:rPr>
              <w:t>Требования к содержанию составу заявки на участие в закупке в соответствии с Законом и инструкция по ее заполнению</w:t>
            </w:r>
            <w:r w:rsidR="00596F32">
              <w:rPr>
                <w:b/>
                <w:sz w:val="20"/>
                <w:szCs w:val="20"/>
                <w:lang w:eastAsia="en-US"/>
              </w:rPr>
              <w:t>»</w:t>
            </w:r>
            <w:r w:rsidR="008A35FA">
              <w:rPr>
                <w:b/>
                <w:sz w:val="20"/>
                <w:szCs w:val="20"/>
                <w:lang w:eastAsia="en-US"/>
              </w:rPr>
              <w:t>)</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9952" w:type="dxa"/>
        <w:tblInd w:w="-176" w:type="dxa"/>
        <w:tblLook w:val="04A0" w:firstRow="1" w:lastRow="0" w:firstColumn="1" w:lastColumn="0" w:noHBand="0" w:noVBand="1"/>
      </w:tblPr>
      <w:tblGrid>
        <w:gridCol w:w="710"/>
        <w:gridCol w:w="2268"/>
        <w:gridCol w:w="2013"/>
        <w:gridCol w:w="2551"/>
        <w:gridCol w:w="2410"/>
      </w:tblGrid>
      <w:tr w:rsidR="00BC779F" w:rsidRPr="00894601" w14:paraId="64EA25B5" w14:textId="77777777" w:rsidTr="006A3A6D">
        <w:tc>
          <w:tcPr>
            <w:tcW w:w="710"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68"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013"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6A3A6D">
        <w:tc>
          <w:tcPr>
            <w:tcW w:w="710"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68"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013"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6A3A6D">
        <w:tc>
          <w:tcPr>
            <w:tcW w:w="710"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68"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013"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6A3A6D">
        <w:tc>
          <w:tcPr>
            <w:tcW w:w="710" w:type="dxa"/>
          </w:tcPr>
          <w:p w14:paraId="186AB5EE" w14:textId="37D7C36D" w:rsidR="00BC779F" w:rsidRPr="00894601" w:rsidRDefault="0025338A" w:rsidP="00BC779F">
            <w:pPr>
              <w:spacing w:after="0"/>
              <w:jc w:val="center"/>
              <w:rPr>
                <w:rFonts w:ascii="Times New Roman" w:hAnsi="Times New Roman"/>
              </w:rPr>
            </w:pPr>
            <w:r>
              <w:rPr>
                <w:rFonts w:ascii="Times New Roman" w:hAnsi="Times New Roman"/>
              </w:rPr>
              <w:t>3</w:t>
            </w:r>
          </w:p>
        </w:tc>
        <w:tc>
          <w:tcPr>
            <w:tcW w:w="2268"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013"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1"/>
    <w:p w14:paraId="78B92DE9" w14:textId="77777777" w:rsidR="00587CC8" w:rsidRPr="00587CC8" w:rsidRDefault="00587CC8" w:rsidP="00E24377">
      <w:pPr>
        <w:widowControl w:val="0"/>
        <w:spacing w:after="0"/>
        <w:rPr>
          <w:sz w:val="25"/>
          <w:szCs w:val="25"/>
        </w:rPr>
      </w:pPr>
    </w:p>
    <w:sectPr w:rsidR="00587CC8" w:rsidRPr="00587CC8" w:rsidSect="00DE53B6">
      <w:headerReference w:type="default" r:id="rId17"/>
      <w:footerReference w:type="first" r:id="rId18"/>
      <w:pgSz w:w="11906" w:h="16838" w:code="9"/>
      <w:pgMar w:top="1134" w:right="1134"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17AD" w14:textId="77777777" w:rsidR="006A3A6D" w:rsidRDefault="006A3A6D">
      <w:r>
        <w:separator/>
      </w:r>
    </w:p>
  </w:endnote>
  <w:endnote w:type="continuationSeparator" w:id="0">
    <w:p w14:paraId="3CE70846" w14:textId="77777777" w:rsidR="006A3A6D" w:rsidRDefault="006A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charset w:val="00"/>
    <w:family w:val="swiss"/>
    <w:pitch w:val="default"/>
    <w:sig w:usb0="00000000"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4BD1" w14:textId="77777777" w:rsidR="006A3A6D" w:rsidRDefault="006A3A6D">
    <w:pPr>
      <w:pStyle w:val="af"/>
      <w:jc w:val="center"/>
    </w:pPr>
  </w:p>
  <w:p w14:paraId="4AC63E68" w14:textId="77777777" w:rsidR="006A3A6D" w:rsidRDefault="006A3A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915F5" w14:textId="77777777" w:rsidR="006A3A6D" w:rsidRDefault="006A3A6D">
      <w:r>
        <w:separator/>
      </w:r>
    </w:p>
  </w:footnote>
  <w:footnote w:type="continuationSeparator" w:id="0">
    <w:p w14:paraId="4A9C511D" w14:textId="77777777" w:rsidR="006A3A6D" w:rsidRDefault="006A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95763"/>
      <w:docPartObj>
        <w:docPartGallery w:val="Page Numbers (Top of Page)"/>
        <w:docPartUnique/>
      </w:docPartObj>
    </w:sdtPr>
    <w:sdtEndPr/>
    <w:sdtContent>
      <w:p w14:paraId="67B24BDD" w14:textId="523AD267" w:rsidR="00DE53B6" w:rsidRDefault="00DE53B6">
        <w:pPr>
          <w:pStyle w:val="af3"/>
          <w:jc w:val="center"/>
        </w:pPr>
        <w:r>
          <w:fldChar w:fldCharType="begin"/>
        </w:r>
        <w:r>
          <w:instrText>PAGE   \* MERGEFORMAT</w:instrText>
        </w:r>
        <w:r>
          <w:fldChar w:fldCharType="separate"/>
        </w:r>
        <w:r w:rsidR="004E626D" w:rsidRPr="004E626D">
          <w:rPr>
            <w:lang w:val="ru-RU"/>
          </w:rPr>
          <w:t>8</w:t>
        </w:r>
        <w:r>
          <w:fldChar w:fldCharType="end"/>
        </w:r>
      </w:p>
    </w:sdtContent>
  </w:sdt>
  <w:p w14:paraId="0C4A9179" w14:textId="77777777" w:rsidR="00DE53B6" w:rsidRDefault="00DE53B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6FD4"/>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A7"/>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55"/>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38A"/>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0A0"/>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10B"/>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1E22"/>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674A"/>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26D"/>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A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6F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3A6D"/>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5FA"/>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023"/>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16A"/>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85C"/>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0DB1"/>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3B6"/>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1D13"/>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D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b"/>
    <w:qFormat/>
    <w:rsid w:val="00056FD4"/>
    <w:pPr>
      <w:widowControl w:val="0"/>
      <w:suppressAutoHyphens/>
      <w:autoSpaceDN w:val="0"/>
      <w:spacing w:after="120"/>
      <w:jc w:val="left"/>
      <w:textAlignment w:val="baseline"/>
    </w:pPr>
    <w:rPr>
      <w:rFonts w:ascii="Arial" w:eastAsia="SimSun" w:hAnsi="Arial"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b"/>
    <w:qFormat/>
    <w:rsid w:val="00056FD4"/>
    <w:pPr>
      <w:widowControl w:val="0"/>
      <w:suppressAutoHyphens/>
      <w:autoSpaceDN w:val="0"/>
      <w:spacing w:after="120"/>
      <w:jc w:val="left"/>
      <w:textAlignment w:val="baseline"/>
    </w:pPr>
    <w:rPr>
      <w:rFonts w:ascii="Arial" w:eastAsia="SimSun" w:hAnsi="Arial"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07206B45D0782682C76A26BA0FC405A5207D3E8F266694BC75AAAD2AD08E343D74D49499E8F0E431D54A8CD6D9AF609CE643CA71F66T0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0127-30F6-41D2-B1F4-A9F9BEB4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2559</Words>
  <Characters>18137</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Логинова Юлия Витальевна</cp:lastModifiedBy>
  <cp:revision>10</cp:revision>
  <cp:lastPrinted>2022-02-02T17:33:00Z</cp:lastPrinted>
  <dcterms:created xsi:type="dcterms:W3CDTF">2022-02-02T08:16:00Z</dcterms:created>
  <dcterms:modified xsi:type="dcterms:W3CDTF">2022-02-07T09:31:00Z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