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A6" w:rsidRPr="00A11B21" w:rsidRDefault="006F4FA6" w:rsidP="006F4FA6">
      <w:pPr>
        <w:pStyle w:val="20"/>
        <w:keepNext w:val="0"/>
        <w:ind w:left="360"/>
        <w:rPr>
          <w:rFonts w:ascii="Times New Roman" w:hAnsi="Times New Roman"/>
          <w:i w:val="0"/>
          <w:sz w:val="22"/>
          <w:szCs w:val="22"/>
        </w:rPr>
      </w:pPr>
      <w:r w:rsidRPr="00A11B21">
        <w:rPr>
          <w:rFonts w:ascii="Times New Roman" w:hAnsi="Times New Roman"/>
          <w:i w:val="0"/>
          <w:sz w:val="22"/>
          <w:szCs w:val="22"/>
        </w:rPr>
        <w:t xml:space="preserve">Критерии оценки заявок на участие в </w:t>
      </w:r>
      <w:r w:rsidRPr="00A11B21">
        <w:rPr>
          <w:rFonts w:ascii="Times New Roman" w:hAnsi="Times New Roman"/>
          <w:i w:val="0"/>
          <w:sz w:val="22"/>
          <w:szCs w:val="22"/>
          <w:lang w:val="ru-RU"/>
        </w:rPr>
        <w:t xml:space="preserve">открытом </w:t>
      </w:r>
      <w:r w:rsidRPr="00A11B21">
        <w:rPr>
          <w:rFonts w:ascii="Times New Roman" w:hAnsi="Times New Roman"/>
          <w:i w:val="0"/>
          <w:sz w:val="22"/>
          <w:szCs w:val="22"/>
        </w:rPr>
        <w:t>конкурсе</w:t>
      </w:r>
      <w:r w:rsidRPr="00A11B21">
        <w:rPr>
          <w:rFonts w:ascii="Times New Roman" w:hAnsi="Times New Roman"/>
          <w:i w:val="0"/>
          <w:sz w:val="22"/>
          <w:szCs w:val="22"/>
          <w:lang w:val="ru-RU"/>
        </w:rPr>
        <w:t xml:space="preserve"> в электронной форме</w:t>
      </w:r>
      <w:r w:rsidRPr="00A11B21">
        <w:rPr>
          <w:rFonts w:ascii="Times New Roman" w:hAnsi="Times New Roman"/>
          <w:i w:val="0"/>
          <w:sz w:val="22"/>
          <w:szCs w:val="22"/>
        </w:rPr>
        <w:t>, их содержание и значимость</w:t>
      </w:r>
    </w:p>
    <w:p w:rsidR="006F4FA6" w:rsidRPr="00A11B21" w:rsidRDefault="006F4FA6" w:rsidP="006F4FA6">
      <w:pPr>
        <w:ind w:right="-12" w:firstLine="601"/>
        <w:rPr>
          <w:sz w:val="22"/>
          <w:szCs w:val="22"/>
        </w:rPr>
      </w:pPr>
    </w:p>
    <w:p w:rsidR="006F4FA6" w:rsidRPr="00A11B21" w:rsidRDefault="006F4FA6" w:rsidP="006F4FA6">
      <w:pPr>
        <w:ind w:firstLine="709"/>
        <w:rPr>
          <w:sz w:val="22"/>
          <w:szCs w:val="22"/>
        </w:rPr>
      </w:pPr>
      <w:r w:rsidRPr="00A11B21">
        <w:rPr>
          <w:sz w:val="22"/>
          <w:szCs w:val="22"/>
        </w:rPr>
        <w:t>Для оценки заявок (предложений) заказчик устанавливает следующие критерии оценки:</w:t>
      </w:r>
    </w:p>
    <w:p w:rsidR="006F4FA6" w:rsidRPr="00A11B21" w:rsidRDefault="006F4FA6" w:rsidP="006F4FA6">
      <w:pPr>
        <w:ind w:firstLine="709"/>
        <w:rPr>
          <w:sz w:val="22"/>
          <w:szCs w:val="22"/>
        </w:rPr>
      </w:pPr>
      <w:r w:rsidRPr="00A11B21">
        <w:rPr>
          <w:sz w:val="22"/>
          <w:szCs w:val="22"/>
        </w:rPr>
        <w:t>а) характеризующиеся как стоимостные критерии оценки:</w:t>
      </w:r>
    </w:p>
    <w:p w:rsidR="006F4FA6" w:rsidRPr="00A11B21" w:rsidRDefault="006F4FA6" w:rsidP="006F4FA6">
      <w:pPr>
        <w:ind w:firstLine="709"/>
        <w:rPr>
          <w:sz w:val="22"/>
          <w:szCs w:val="22"/>
        </w:rPr>
      </w:pPr>
      <w:r w:rsidRPr="00A11B21">
        <w:rPr>
          <w:sz w:val="22"/>
          <w:szCs w:val="22"/>
        </w:rPr>
        <w:t>цена контракта</w:t>
      </w:r>
      <w:r w:rsidRPr="00A11B21">
        <w:rPr>
          <w:b/>
          <w:sz w:val="22"/>
          <w:szCs w:val="22"/>
        </w:rPr>
        <w:t xml:space="preserve"> – значимость критерия 40%</w:t>
      </w:r>
      <w:r w:rsidRPr="00A11B21">
        <w:rPr>
          <w:sz w:val="22"/>
          <w:szCs w:val="22"/>
        </w:rPr>
        <w:t>;</w:t>
      </w:r>
    </w:p>
    <w:p w:rsidR="006F4FA6" w:rsidRPr="00A11B21" w:rsidRDefault="006F4FA6" w:rsidP="006F4FA6">
      <w:pPr>
        <w:ind w:firstLine="709"/>
        <w:rPr>
          <w:sz w:val="22"/>
          <w:szCs w:val="22"/>
        </w:rPr>
      </w:pPr>
      <w:r w:rsidRPr="00A11B21">
        <w:rPr>
          <w:sz w:val="22"/>
          <w:szCs w:val="22"/>
        </w:rPr>
        <w:t xml:space="preserve">б) характеризующиеся как </w:t>
      </w:r>
      <w:proofErr w:type="spellStart"/>
      <w:r w:rsidRPr="00A11B21">
        <w:rPr>
          <w:sz w:val="22"/>
          <w:szCs w:val="22"/>
        </w:rPr>
        <w:t>нестоимостные</w:t>
      </w:r>
      <w:proofErr w:type="spellEnd"/>
      <w:r w:rsidRPr="00A11B21">
        <w:rPr>
          <w:sz w:val="22"/>
          <w:szCs w:val="22"/>
        </w:rPr>
        <w:t xml:space="preserve"> критерии оценки:</w:t>
      </w:r>
    </w:p>
    <w:p w:rsidR="006F4FA6" w:rsidRPr="00A11B21" w:rsidRDefault="006F4FA6" w:rsidP="006F4FA6">
      <w:pPr>
        <w:ind w:firstLine="709"/>
        <w:rPr>
          <w:sz w:val="22"/>
          <w:szCs w:val="22"/>
        </w:rPr>
      </w:pPr>
      <w:r w:rsidRPr="00A11B21">
        <w:rPr>
          <w:sz w:val="22"/>
          <w:szCs w:val="22"/>
        </w:rPr>
        <w:t>-</w:t>
      </w:r>
      <w:r w:rsidR="00E51D11">
        <w:rPr>
          <w:sz w:val="22"/>
          <w:szCs w:val="22"/>
        </w:rPr>
        <w:t xml:space="preserve"> </w:t>
      </w:r>
      <w:r w:rsidRPr="00A11B21">
        <w:rPr>
          <w:sz w:val="22"/>
          <w:szCs w:val="22"/>
        </w:rPr>
        <w:t xml:space="preserve">качественные характеристики объекта закупки </w:t>
      </w:r>
      <w:r w:rsidRPr="00A11B21">
        <w:rPr>
          <w:b/>
          <w:sz w:val="22"/>
          <w:szCs w:val="22"/>
        </w:rPr>
        <w:t>– значимость критерия 10%;</w:t>
      </w:r>
    </w:p>
    <w:p w:rsidR="006F4FA6" w:rsidRPr="00A11B21" w:rsidRDefault="006F4FA6" w:rsidP="006F4FA6">
      <w:pPr>
        <w:ind w:firstLine="709"/>
        <w:rPr>
          <w:rFonts w:eastAsia="Calibri"/>
          <w:sz w:val="22"/>
          <w:szCs w:val="22"/>
        </w:rPr>
      </w:pPr>
      <w:r w:rsidRPr="00A11B21">
        <w:rPr>
          <w:sz w:val="22"/>
          <w:szCs w:val="22"/>
        </w:rPr>
        <w:t>- квалификация участника закупки, в том числе наличие у него опыта работы, связанного с предметом контракта, специалистов и иных работников определенного уровня квалификации</w:t>
      </w:r>
      <w:r w:rsidR="00AC0D55">
        <w:rPr>
          <w:sz w:val="22"/>
          <w:szCs w:val="22"/>
        </w:rPr>
        <w:t xml:space="preserve"> </w:t>
      </w:r>
      <w:r w:rsidRPr="00A11B21">
        <w:rPr>
          <w:b/>
          <w:sz w:val="22"/>
          <w:szCs w:val="22"/>
        </w:rPr>
        <w:t>– значимость критерия 50%</w:t>
      </w:r>
      <w:r w:rsidRPr="00A11B21">
        <w:rPr>
          <w:rFonts w:eastAsia="Calibri"/>
          <w:b/>
          <w:sz w:val="22"/>
          <w:szCs w:val="22"/>
        </w:rPr>
        <w:t xml:space="preserve">. </w:t>
      </w:r>
    </w:p>
    <w:p w:rsidR="006F4FA6" w:rsidRPr="00B05F65" w:rsidRDefault="006F4FA6" w:rsidP="006F4FA6">
      <w:pPr>
        <w:ind w:firstLine="709"/>
        <w:rPr>
          <w:sz w:val="22"/>
          <w:szCs w:val="22"/>
        </w:rPr>
      </w:pPr>
    </w:p>
    <w:p w:rsidR="006F4FA6" w:rsidRPr="00B05F65" w:rsidRDefault="006F4FA6" w:rsidP="006F4FA6">
      <w:pPr>
        <w:suppressLineNumbers/>
        <w:suppressAutoHyphens/>
        <w:ind w:firstLine="709"/>
        <w:rPr>
          <w:sz w:val="22"/>
          <w:szCs w:val="22"/>
        </w:rPr>
      </w:pPr>
      <w:r w:rsidRPr="00B05F65">
        <w:rPr>
          <w:sz w:val="22"/>
          <w:szCs w:val="22"/>
        </w:rPr>
        <w:t>Сумма величин значимости критериев оценки, применяемых заказчиком, составляет 100 процентов.</w:t>
      </w:r>
    </w:p>
    <w:p w:rsidR="006F4FA6" w:rsidRPr="00B05F65" w:rsidRDefault="006F4FA6" w:rsidP="006F4FA6">
      <w:pPr>
        <w:ind w:firstLine="601"/>
        <w:rPr>
          <w:sz w:val="22"/>
          <w:szCs w:val="22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567"/>
        <w:gridCol w:w="1204"/>
        <w:gridCol w:w="71"/>
        <w:gridCol w:w="426"/>
        <w:gridCol w:w="1984"/>
      </w:tblGrid>
      <w:tr w:rsidR="006F4FA6" w:rsidRPr="00B05F65" w:rsidTr="006F4FA6">
        <w:trPr>
          <w:trHeight w:val="1134"/>
        </w:trPr>
        <w:tc>
          <w:tcPr>
            <w:tcW w:w="1134" w:type="dxa"/>
            <w:vAlign w:val="center"/>
          </w:tcPr>
          <w:p w:rsidR="006F4FA6" w:rsidRPr="00B05F65" w:rsidRDefault="006F4FA6" w:rsidP="00E51D11">
            <w:pPr>
              <w:pStyle w:val="a7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B05F65">
              <w:rPr>
                <w:bCs/>
                <w:sz w:val="22"/>
                <w:szCs w:val="22"/>
              </w:rPr>
              <w:t xml:space="preserve">Номер критерия </w:t>
            </w:r>
          </w:p>
        </w:tc>
        <w:tc>
          <w:tcPr>
            <w:tcW w:w="4536" w:type="dxa"/>
            <w:vAlign w:val="center"/>
          </w:tcPr>
          <w:p w:rsidR="006F4FA6" w:rsidRPr="00B05F65" w:rsidRDefault="006F4FA6" w:rsidP="00E51D11">
            <w:pPr>
              <w:pStyle w:val="a7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05F65">
              <w:rPr>
                <w:b/>
                <w:bCs/>
                <w:sz w:val="22"/>
                <w:szCs w:val="22"/>
              </w:rPr>
              <w:t xml:space="preserve">Критерий оценки заявок на участие в </w:t>
            </w:r>
            <w:r w:rsidRPr="00673896">
              <w:rPr>
                <w:b/>
                <w:bCs/>
                <w:sz w:val="22"/>
                <w:szCs w:val="22"/>
              </w:rPr>
              <w:t>открытом конкурсе в электронной форме</w:t>
            </w:r>
            <w:r w:rsidRPr="00B05F65">
              <w:rPr>
                <w:b/>
                <w:bCs/>
                <w:sz w:val="22"/>
                <w:szCs w:val="22"/>
              </w:rPr>
              <w:t xml:space="preserve"> и его содержание </w:t>
            </w:r>
          </w:p>
        </w:tc>
        <w:tc>
          <w:tcPr>
            <w:tcW w:w="1842" w:type="dxa"/>
            <w:gridSpan w:val="3"/>
            <w:vAlign w:val="center"/>
          </w:tcPr>
          <w:p w:rsidR="006F4FA6" w:rsidRPr="00B05F65" w:rsidRDefault="006F4FA6" w:rsidP="00E51D11">
            <w:pPr>
              <w:pStyle w:val="a7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05F65">
              <w:rPr>
                <w:b/>
                <w:bCs/>
                <w:sz w:val="22"/>
                <w:szCs w:val="22"/>
              </w:rPr>
              <w:t>Значимость критерия (процентов)</w:t>
            </w:r>
          </w:p>
        </w:tc>
        <w:tc>
          <w:tcPr>
            <w:tcW w:w="2410" w:type="dxa"/>
            <w:gridSpan w:val="2"/>
            <w:vAlign w:val="center"/>
          </w:tcPr>
          <w:p w:rsidR="006F4FA6" w:rsidRPr="00B05F65" w:rsidRDefault="006F4FA6" w:rsidP="00E51D11">
            <w:pPr>
              <w:pStyle w:val="a7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05F65">
              <w:rPr>
                <w:b/>
                <w:bCs/>
                <w:sz w:val="22"/>
                <w:szCs w:val="22"/>
              </w:rPr>
              <w:t xml:space="preserve">Коэффициент значимости критерия </w:t>
            </w:r>
          </w:p>
        </w:tc>
      </w:tr>
      <w:tr w:rsidR="006F4FA6" w:rsidRPr="00B05F65" w:rsidTr="00E51D11">
        <w:tc>
          <w:tcPr>
            <w:tcW w:w="9922" w:type="dxa"/>
            <w:gridSpan w:val="7"/>
            <w:vAlign w:val="center"/>
          </w:tcPr>
          <w:p w:rsidR="006F4FA6" w:rsidRPr="00B05F65" w:rsidRDefault="006F4FA6" w:rsidP="00E51D11">
            <w:pPr>
              <w:pStyle w:val="a7"/>
              <w:ind w:left="0" w:firstLine="0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B05F65">
              <w:rPr>
                <w:b/>
                <w:bCs/>
                <w:caps/>
                <w:sz w:val="22"/>
                <w:szCs w:val="22"/>
              </w:rPr>
              <w:t>стоимостные критерии оценки</w:t>
            </w:r>
          </w:p>
        </w:tc>
      </w:tr>
      <w:tr w:rsidR="006F4FA6" w:rsidRPr="00B05F65" w:rsidTr="006F4FA6">
        <w:tc>
          <w:tcPr>
            <w:tcW w:w="1134" w:type="dxa"/>
          </w:tcPr>
          <w:p w:rsidR="006F4FA6" w:rsidRPr="00B05F65" w:rsidRDefault="006F4FA6" w:rsidP="006F4FA6">
            <w:pPr>
              <w:pStyle w:val="a7"/>
              <w:numPr>
                <w:ilvl w:val="0"/>
                <w:numId w:val="1"/>
              </w:numPr>
              <w:tabs>
                <w:tab w:val="clear" w:pos="360"/>
                <w:tab w:val="left" w:pos="492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6F4FA6" w:rsidRPr="00B05F65" w:rsidRDefault="006F4FA6" w:rsidP="00E51D11">
            <w:pPr>
              <w:pStyle w:val="a7"/>
              <w:ind w:left="0" w:firstLine="0"/>
              <w:rPr>
                <w:b/>
                <w:sz w:val="22"/>
                <w:szCs w:val="22"/>
              </w:rPr>
            </w:pPr>
            <w:r w:rsidRPr="00B05F65">
              <w:rPr>
                <w:b/>
                <w:sz w:val="22"/>
                <w:szCs w:val="22"/>
              </w:rPr>
              <w:t xml:space="preserve">Цена контракта </w:t>
            </w:r>
          </w:p>
        </w:tc>
        <w:tc>
          <w:tcPr>
            <w:tcW w:w="1842" w:type="dxa"/>
            <w:gridSpan w:val="3"/>
          </w:tcPr>
          <w:p w:rsidR="006F4FA6" w:rsidRPr="00B05F65" w:rsidRDefault="006F4FA6" w:rsidP="00E51D11">
            <w:pPr>
              <w:pStyle w:val="a7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40</w:t>
            </w:r>
          </w:p>
        </w:tc>
        <w:tc>
          <w:tcPr>
            <w:tcW w:w="2410" w:type="dxa"/>
            <w:gridSpan w:val="2"/>
          </w:tcPr>
          <w:p w:rsidR="006F4FA6" w:rsidRPr="00B05F65" w:rsidRDefault="006F4FA6" w:rsidP="00E51D11">
            <w:pPr>
              <w:pStyle w:val="a7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0,4</w:t>
            </w:r>
          </w:p>
        </w:tc>
      </w:tr>
      <w:tr w:rsidR="006F4FA6" w:rsidRPr="00B05F65" w:rsidTr="00E51D11">
        <w:tc>
          <w:tcPr>
            <w:tcW w:w="9922" w:type="dxa"/>
            <w:gridSpan w:val="7"/>
          </w:tcPr>
          <w:p w:rsidR="006F4FA6" w:rsidRPr="00B05F65" w:rsidRDefault="006F4FA6" w:rsidP="00E51D11">
            <w:pPr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 xml:space="preserve">Содержание: Для оценки заявок на участие в конкурсе по данному  стоимостному  критерию принимается цена контракта, указанная участником конкурса в заявке на участие в конкурсе </w:t>
            </w:r>
          </w:p>
          <w:p w:rsidR="006F4FA6" w:rsidRPr="00B05F65" w:rsidRDefault="006F4FA6" w:rsidP="00E51D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>Количество баллов, присуждаемых по критерию оценки «цена контракта</w:t>
            </w:r>
            <w:proofErr w:type="gramStart"/>
            <w:r w:rsidRPr="00B05F65">
              <w:rPr>
                <w:sz w:val="22"/>
                <w:szCs w:val="22"/>
              </w:rPr>
              <w:t>» (</w:t>
            </w:r>
            <w:r w:rsidRPr="00B05F65">
              <w:rPr>
                <w:noProof/>
                <w:sz w:val="22"/>
                <w:szCs w:val="22"/>
              </w:rPr>
              <w:drawing>
                <wp:inline distT="0" distB="0" distL="0" distR="0" wp14:anchorId="1FF99FF6" wp14:editId="467A5A83">
                  <wp:extent cx="267335" cy="2330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F65">
              <w:rPr>
                <w:sz w:val="22"/>
                <w:szCs w:val="22"/>
              </w:rPr>
              <w:t xml:space="preserve">), </w:t>
            </w:r>
            <w:proofErr w:type="gramEnd"/>
            <w:r w:rsidRPr="00B05F65">
              <w:rPr>
                <w:sz w:val="22"/>
                <w:szCs w:val="22"/>
              </w:rPr>
              <w:t>определяется по формуле:</w:t>
            </w:r>
          </w:p>
          <w:p w:rsidR="006F4FA6" w:rsidRPr="00B05F65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bookmarkStart w:id="0" w:name="sub_10161"/>
            <w:r w:rsidRPr="00B05F65">
              <w:rPr>
                <w:sz w:val="22"/>
                <w:szCs w:val="22"/>
              </w:rPr>
              <w:t xml:space="preserve">а) в случае если </w:t>
            </w:r>
            <w:r w:rsidRPr="00B05F65">
              <w:rPr>
                <w:noProof/>
                <w:sz w:val="22"/>
                <w:szCs w:val="22"/>
              </w:rPr>
              <w:drawing>
                <wp:inline distT="0" distB="0" distL="0" distR="0" wp14:anchorId="5EEF2BA1" wp14:editId="1869A9BD">
                  <wp:extent cx="526415" cy="233045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F65">
              <w:rPr>
                <w:sz w:val="22"/>
                <w:szCs w:val="22"/>
              </w:rPr>
              <w:t>,</w:t>
            </w:r>
          </w:p>
          <w:bookmarkEnd w:id="0"/>
          <w:p w:rsidR="006F4FA6" w:rsidRPr="00B05F65" w:rsidRDefault="006F4FA6" w:rsidP="00E51D11">
            <w:pPr>
              <w:tabs>
                <w:tab w:val="num" w:pos="1980"/>
              </w:tabs>
              <w:ind w:left="142"/>
              <w:rPr>
                <w:sz w:val="22"/>
                <w:szCs w:val="22"/>
              </w:rPr>
            </w:pPr>
            <w:r>
              <w:rPr>
                <w:noProof/>
                <w:position w:val="-30"/>
                <w:sz w:val="22"/>
                <w:szCs w:val="22"/>
              </w:rPr>
              <w:drawing>
                <wp:inline distT="0" distB="0" distL="0" distR="0" wp14:anchorId="28A180DE" wp14:editId="56D989E2">
                  <wp:extent cx="1781175" cy="4572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F65">
              <w:rPr>
                <w:sz w:val="22"/>
                <w:szCs w:val="22"/>
                <w:vertAlign w:val="subscript"/>
              </w:rPr>
              <w:t>,</w:t>
            </w:r>
          </w:p>
          <w:p w:rsidR="006F4FA6" w:rsidRPr="00B05F65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>где:</w:t>
            </w:r>
          </w:p>
          <w:p w:rsidR="006F4FA6" w:rsidRPr="00B05F65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05F65">
              <w:rPr>
                <w:noProof/>
                <w:sz w:val="22"/>
                <w:szCs w:val="22"/>
              </w:rPr>
              <w:drawing>
                <wp:inline distT="0" distB="0" distL="0" distR="0" wp14:anchorId="728B76A5" wp14:editId="6B538615">
                  <wp:extent cx="180975" cy="23304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F65">
              <w:rPr>
                <w:sz w:val="22"/>
                <w:szCs w:val="22"/>
              </w:rPr>
              <w:t xml:space="preserve"> - предложение участника закупки, заявка (предложение) которого оценивается;</w:t>
            </w:r>
          </w:p>
          <w:p w:rsidR="006F4FA6" w:rsidRPr="00B05F65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05F65">
              <w:rPr>
                <w:noProof/>
                <w:sz w:val="22"/>
                <w:szCs w:val="22"/>
              </w:rPr>
              <w:drawing>
                <wp:inline distT="0" distB="0" distL="0" distR="0" wp14:anchorId="7E4BD46D" wp14:editId="3E216317">
                  <wp:extent cx="327660" cy="2330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F65">
              <w:rPr>
                <w:sz w:val="22"/>
                <w:szCs w:val="22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6F4FA6" w:rsidRPr="00B05F65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proofErr w:type="gramStart"/>
            <w:r w:rsidRPr="00B05F65">
              <w:rPr>
                <w:sz w:val="22"/>
                <w:szCs w:val="22"/>
              </w:rPr>
              <w:t>КЗ</w:t>
            </w:r>
            <w:proofErr w:type="gramEnd"/>
            <w:r w:rsidRPr="00B05F65">
              <w:rPr>
                <w:sz w:val="22"/>
                <w:szCs w:val="22"/>
              </w:rPr>
              <w:t xml:space="preserve"> - коэффициент значимости критерия.</w:t>
            </w:r>
          </w:p>
          <w:p w:rsidR="006F4FA6" w:rsidRPr="00B05F65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 xml:space="preserve">б) в случае если </w:t>
            </w:r>
            <w:r w:rsidRPr="00B05F65">
              <w:rPr>
                <w:noProof/>
                <w:sz w:val="22"/>
                <w:szCs w:val="22"/>
              </w:rPr>
              <w:drawing>
                <wp:inline distT="0" distB="0" distL="0" distR="0" wp14:anchorId="21E34F2F" wp14:editId="28619225">
                  <wp:extent cx="526415" cy="23304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F65">
              <w:rPr>
                <w:sz w:val="22"/>
                <w:szCs w:val="22"/>
              </w:rPr>
              <w:t>,</w:t>
            </w:r>
          </w:p>
          <w:p w:rsidR="006F4FA6" w:rsidRPr="00B05F65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</w:p>
          <w:p w:rsidR="006F4FA6" w:rsidRPr="00B05F65" w:rsidRDefault="006F4FA6" w:rsidP="00E51D11">
            <w:pPr>
              <w:tabs>
                <w:tab w:val="num" w:pos="1980"/>
              </w:tabs>
              <w:ind w:left="142"/>
              <w:rPr>
                <w:sz w:val="22"/>
                <w:szCs w:val="22"/>
              </w:rPr>
            </w:pPr>
            <w:r>
              <w:rPr>
                <w:noProof/>
                <w:position w:val="-30"/>
                <w:sz w:val="22"/>
                <w:szCs w:val="22"/>
              </w:rPr>
              <w:drawing>
                <wp:inline distT="0" distB="0" distL="0" distR="0" wp14:anchorId="423067A3" wp14:editId="5604BC05">
                  <wp:extent cx="2066925" cy="45720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F65">
              <w:rPr>
                <w:sz w:val="22"/>
                <w:szCs w:val="22"/>
                <w:vertAlign w:val="subscript"/>
              </w:rPr>
              <w:t>,</w:t>
            </w:r>
          </w:p>
          <w:p w:rsidR="006F4FA6" w:rsidRPr="00B05F65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 xml:space="preserve">где </w:t>
            </w:r>
          </w:p>
          <w:p w:rsidR="006F4FA6" w:rsidRPr="00B05F65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05F65">
              <w:rPr>
                <w:noProof/>
                <w:sz w:val="22"/>
                <w:szCs w:val="22"/>
              </w:rPr>
              <w:drawing>
                <wp:inline distT="0" distB="0" distL="0" distR="0" wp14:anchorId="0EADE390" wp14:editId="3FFFB353">
                  <wp:extent cx="180975" cy="23304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F65">
              <w:rPr>
                <w:sz w:val="22"/>
                <w:szCs w:val="22"/>
              </w:rPr>
              <w:t xml:space="preserve"> - предложение участника закупки, заявка (предложение) которого оценивается;</w:t>
            </w:r>
          </w:p>
          <w:p w:rsidR="006F4FA6" w:rsidRPr="00B05F65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05F65">
              <w:rPr>
                <w:noProof/>
                <w:sz w:val="22"/>
                <w:szCs w:val="22"/>
              </w:rPr>
              <w:drawing>
                <wp:inline distT="0" distB="0" distL="0" distR="0" wp14:anchorId="4F8F50D7" wp14:editId="481D3234">
                  <wp:extent cx="344805" cy="2330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F65">
              <w:rPr>
                <w:sz w:val="22"/>
                <w:szCs w:val="22"/>
              </w:rPr>
              <w:t xml:space="preserve"> - максимальное предложение из предложений по критерию, сделанных участниками закупки;</w:t>
            </w:r>
          </w:p>
          <w:p w:rsidR="006F4FA6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  <w:lang w:val="en-US"/>
              </w:rPr>
              <w:t xml:space="preserve">КЗ - </w:t>
            </w:r>
            <w:proofErr w:type="spellStart"/>
            <w:r w:rsidRPr="00B05F65">
              <w:rPr>
                <w:sz w:val="22"/>
                <w:szCs w:val="22"/>
                <w:lang w:val="en-US"/>
              </w:rPr>
              <w:t>коэффициент</w:t>
            </w:r>
            <w:proofErr w:type="spellEnd"/>
            <w:r w:rsidRPr="00B05F6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F65">
              <w:rPr>
                <w:sz w:val="22"/>
                <w:szCs w:val="22"/>
                <w:lang w:val="en-US"/>
              </w:rPr>
              <w:t>значимости</w:t>
            </w:r>
            <w:proofErr w:type="spellEnd"/>
            <w:r w:rsidRPr="00B05F6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F65">
              <w:rPr>
                <w:sz w:val="22"/>
                <w:szCs w:val="22"/>
                <w:lang w:val="en-US"/>
              </w:rPr>
              <w:t>критерия</w:t>
            </w:r>
            <w:proofErr w:type="spellEnd"/>
            <w:r w:rsidRPr="00B05F65">
              <w:rPr>
                <w:sz w:val="22"/>
                <w:szCs w:val="22"/>
                <w:lang w:val="en-US"/>
              </w:rPr>
              <w:t>.</w:t>
            </w:r>
          </w:p>
          <w:p w:rsidR="006F4FA6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</w:p>
          <w:p w:rsidR="006F4FA6" w:rsidRPr="000057CE" w:rsidRDefault="006F4FA6" w:rsidP="00E51D11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</w:p>
        </w:tc>
      </w:tr>
      <w:tr w:rsidR="006F4FA6" w:rsidRPr="00B05F65" w:rsidTr="00E51D11">
        <w:tc>
          <w:tcPr>
            <w:tcW w:w="9922" w:type="dxa"/>
            <w:gridSpan w:val="7"/>
          </w:tcPr>
          <w:p w:rsidR="006F4FA6" w:rsidRPr="00B05F65" w:rsidRDefault="006F4FA6" w:rsidP="00E51D11">
            <w:pPr>
              <w:pStyle w:val="a7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B05F65">
              <w:rPr>
                <w:b/>
                <w:bCs/>
                <w:caps/>
                <w:sz w:val="22"/>
                <w:szCs w:val="22"/>
              </w:rPr>
              <w:lastRenderedPageBreak/>
              <w:t>нестоимостные критерии оценки</w:t>
            </w:r>
          </w:p>
        </w:tc>
      </w:tr>
      <w:tr w:rsidR="006F4FA6" w:rsidRPr="00B05F65" w:rsidTr="006F4FA6">
        <w:tc>
          <w:tcPr>
            <w:tcW w:w="1134" w:type="dxa"/>
          </w:tcPr>
          <w:p w:rsidR="006F4FA6" w:rsidRPr="00B05F65" w:rsidRDefault="006F4FA6" w:rsidP="00E51D11">
            <w:pPr>
              <w:pStyle w:val="a7"/>
              <w:tabs>
                <w:tab w:val="left" w:pos="492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05F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6F4FA6" w:rsidRPr="00B05F65" w:rsidRDefault="006F4FA6" w:rsidP="00E51D11">
            <w:pPr>
              <w:pStyle w:val="a7"/>
              <w:ind w:left="0" w:firstLine="0"/>
              <w:rPr>
                <w:b/>
                <w:sz w:val="22"/>
                <w:szCs w:val="22"/>
              </w:rPr>
            </w:pPr>
            <w:r w:rsidRPr="00B05F65">
              <w:rPr>
                <w:b/>
                <w:sz w:val="22"/>
                <w:szCs w:val="22"/>
              </w:rPr>
              <w:t>Качественные характеристики объекта закупки</w:t>
            </w:r>
          </w:p>
        </w:tc>
        <w:tc>
          <w:tcPr>
            <w:tcW w:w="1771" w:type="dxa"/>
            <w:gridSpan w:val="2"/>
          </w:tcPr>
          <w:p w:rsidR="006F4FA6" w:rsidRPr="00B05F65" w:rsidRDefault="006F4FA6" w:rsidP="00E51D11">
            <w:pPr>
              <w:pStyle w:val="a7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81" w:type="dxa"/>
            <w:gridSpan w:val="3"/>
          </w:tcPr>
          <w:p w:rsidR="006F4FA6" w:rsidRPr="00B05F65" w:rsidRDefault="006F4FA6" w:rsidP="00E51D11">
            <w:pPr>
              <w:pStyle w:val="a7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</w:tr>
      <w:tr w:rsidR="006F4FA6" w:rsidRPr="00B05F65" w:rsidTr="00E51D11">
        <w:trPr>
          <w:trHeight w:val="273"/>
        </w:trPr>
        <w:tc>
          <w:tcPr>
            <w:tcW w:w="9922" w:type="dxa"/>
            <w:gridSpan w:val="7"/>
          </w:tcPr>
          <w:p w:rsidR="006F4FA6" w:rsidRPr="00B05F65" w:rsidRDefault="006F4FA6" w:rsidP="00E51D11">
            <w:pPr>
              <w:pStyle w:val="a7"/>
              <w:ind w:left="142" w:firstLine="0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 xml:space="preserve">Оценка заявок происходит по формуле: </w:t>
            </w:r>
          </w:p>
          <w:p w:rsidR="006F4FA6" w:rsidRPr="00B05F65" w:rsidRDefault="006F4FA6" w:rsidP="00E51D11">
            <w:pPr>
              <w:pStyle w:val="a7"/>
              <w:ind w:left="142" w:firstLine="0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>НЦБ</w:t>
            </w:r>
            <w:proofErr w:type="spellStart"/>
            <w:r w:rsidRPr="00B05F65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B05F65">
              <w:rPr>
                <w:sz w:val="22"/>
                <w:szCs w:val="22"/>
              </w:rPr>
              <w:t>=</w:t>
            </w:r>
            <w:r w:rsidRPr="00B05F65">
              <w:rPr>
                <w:sz w:val="22"/>
                <w:szCs w:val="22"/>
                <w:lang w:val="en-US"/>
              </w:rPr>
              <w:t>C</w:t>
            </w:r>
            <w:r w:rsidRPr="00B05F65">
              <w:rPr>
                <w:sz w:val="22"/>
                <w:szCs w:val="22"/>
                <w:vertAlign w:val="subscript"/>
              </w:rPr>
              <w:t>1</w:t>
            </w:r>
            <w:r w:rsidRPr="00B05F65">
              <w:rPr>
                <w:sz w:val="22"/>
                <w:szCs w:val="22"/>
              </w:rPr>
              <w:t>*</w:t>
            </w:r>
            <w:proofErr w:type="gramStart"/>
            <w:r w:rsidRPr="00B05F65">
              <w:rPr>
                <w:sz w:val="22"/>
                <w:szCs w:val="22"/>
              </w:rPr>
              <w:t>КЗ</w:t>
            </w:r>
            <w:proofErr w:type="gramEnd"/>
            <w:r w:rsidRPr="00B05F65">
              <w:rPr>
                <w:sz w:val="22"/>
                <w:szCs w:val="22"/>
              </w:rPr>
              <w:t>,</w:t>
            </w:r>
          </w:p>
          <w:p w:rsidR="006F4FA6" w:rsidRPr="00B05F65" w:rsidRDefault="006F4FA6" w:rsidP="00E51D11">
            <w:pPr>
              <w:pStyle w:val="a7"/>
              <w:ind w:left="142" w:firstLine="0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>где НЦБ</w:t>
            </w:r>
            <w:proofErr w:type="spellStart"/>
            <w:proofErr w:type="gramStart"/>
            <w:r w:rsidRPr="00B05F65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B05F65">
              <w:rPr>
                <w:sz w:val="22"/>
                <w:szCs w:val="22"/>
              </w:rPr>
              <w:t xml:space="preserve"> – рейтинг i-ой заявки по критерию, </w:t>
            </w:r>
          </w:p>
          <w:p w:rsidR="006F4FA6" w:rsidRPr="00B05F65" w:rsidRDefault="006F4FA6" w:rsidP="00E51D11">
            <w:pPr>
              <w:pStyle w:val="a7"/>
              <w:ind w:left="142" w:firstLine="0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>С</w:t>
            </w:r>
            <w:proofErr w:type="gramStart"/>
            <w:r w:rsidRPr="00B05F65"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B05F65">
              <w:rPr>
                <w:sz w:val="22"/>
                <w:szCs w:val="22"/>
              </w:rPr>
              <w:t xml:space="preserve"> - значение в баллах, присуждаемое комиссией i-й заявке на участие в конкурсе по каждому показателю умноженное на коэффициент значимости показателя.</w:t>
            </w:r>
          </w:p>
          <w:p w:rsidR="006F4FA6" w:rsidRPr="00B05F65" w:rsidRDefault="006F4FA6" w:rsidP="00E51D11">
            <w:pPr>
              <w:pStyle w:val="a7"/>
              <w:ind w:left="142" w:firstLine="0"/>
              <w:rPr>
                <w:sz w:val="22"/>
                <w:szCs w:val="22"/>
              </w:rPr>
            </w:pPr>
            <w:proofErr w:type="gramStart"/>
            <w:r w:rsidRPr="00B05F65">
              <w:rPr>
                <w:sz w:val="22"/>
                <w:szCs w:val="22"/>
              </w:rPr>
              <w:t>КЗ</w:t>
            </w:r>
            <w:proofErr w:type="gramEnd"/>
            <w:r w:rsidRPr="00B05F65">
              <w:rPr>
                <w:sz w:val="22"/>
                <w:szCs w:val="22"/>
              </w:rPr>
              <w:t xml:space="preserve"> - коэффициент значимости критерия</w:t>
            </w:r>
          </w:p>
          <w:p w:rsidR="006F4FA6" w:rsidRPr="00B05F65" w:rsidRDefault="006F4FA6" w:rsidP="00E51D11">
            <w:pPr>
              <w:pStyle w:val="a7"/>
              <w:ind w:left="0" w:firstLine="0"/>
              <w:rPr>
                <w:sz w:val="22"/>
                <w:szCs w:val="22"/>
              </w:rPr>
            </w:pPr>
          </w:p>
          <w:p w:rsidR="006F4FA6" w:rsidRPr="00B05F65" w:rsidRDefault="006F4FA6" w:rsidP="00E51D11">
            <w:pPr>
              <w:pStyle w:val="a7"/>
              <w:ind w:left="0" w:firstLine="0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 xml:space="preserve">Устанавливаются следующий предмет и перечень показателей критерия: </w:t>
            </w:r>
          </w:p>
          <w:p w:rsidR="006F4FA6" w:rsidRPr="00B05F65" w:rsidRDefault="006F4FA6" w:rsidP="00E51D11">
            <w:pPr>
              <w:pStyle w:val="a7"/>
              <w:ind w:left="0" w:firstLine="0"/>
              <w:rPr>
                <w:sz w:val="22"/>
                <w:szCs w:val="22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24"/>
              <w:gridCol w:w="1843"/>
              <w:gridCol w:w="1701"/>
            </w:tblGrid>
            <w:tr w:rsidR="006F4FA6" w:rsidRPr="00B05F65" w:rsidTr="00E51D11">
              <w:trPr>
                <w:trHeight w:val="308"/>
              </w:trPr>
              <w:tc>
                <w:tcPr>
                  <w:tcW w:w="6124" w:type="dxa"/>
                </w:tcPr>
                <w:p w:rsidR="006F4FA6" w:rsidRPr="00B05F65" w:rsidRDefault="006F4FA6" w:rsidP="00E51D11">
                  <w:pPr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1843" w:type="dxa"/>
                </w:tcPr>
                <w:p w:rsidR="006F4FA6" w:rsidRPr="00B05F65" w:rsidRDefault="006F4FA6" w:rsidP="00E51D11">
                  <w:pPr>
                    <w:keepNext/>
                    <w:widowControl w:val="0"/>
                    <w:ind w:left="34" w:right="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t>Максимальное количество баллов по показателю (баллы)</w:t>
                  </w:r>
                </w:p>
              </w:tc>
              <w:tc>
                <w:tcPr>
                  <w:tcW w:w="1701" w:type="dxa"/>
                </w:tcPr>
                <w:p w:rsidR="006F4FA6" w:rsidRPr="00B05F65" w:rsidRDefault="006F4FA6" w:rsidP="00E51D11">
                  <w:pPr>
                    <w:keepNext/>
                    <w:widowControl w:val="0"/>
                    <w:ind w:right="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t>Коэффициент значимости показателя</w:t>
                  </w:r>
                </w:p>
              </w:tc>
            </w:tr>
            <w:tr w:rsidR="006F4FA6" w:rsidRPr="00B05F65" w:rsidTr="00E51D11">
              <w:trPr>
                <w:trHeight w:val="308"/>
              </w:trPr>
              <w:tc>
                <w:tcPr>
                  <w:tcW w:w="6124" w:type="dxa"/>
                </w:tcPr>
                <w:p w:rsidR="006F4FA6" w:rsidRPr="0052588B" w:rsidRDefault="006F4FA6" w:rsidP="00E51D11">
                  <w:pPr>
                    <w:rPr>
                      <w:sz w:val="22"/>
                      <w:szCs w:val="22"/>
                    </w:rPr>
                  </w:pPr>
                  <w:r w:rsidRPr="0052588B">
                    <w:rPr>
                      <w:b/>
                      <w:sz w:val="22"/>
                      <w:szCs w:val="22"/>
                    </w:rPr>
                    <w:t>Максимальное количество баллов:</w:t>
                  </w:r>
                  <w:r w:rsidRPr="0052588B">
                    <w:rPr>
                      <w:sz w:val="22"/>
                      <w:szCs w:val="22"/>
                    </w:rPr>
                    <w:t xml:space="preserve"> 100.</w:t>
                  </w:r>
                </w:p>
                <w:p w:rsidR="006F4FA6" w:rsidRPr="00E76B90" w:rsidRDefault="006F4FA6" w:rsidP="00E51D11">
                  <w:pPr>
                    <w:pStyle w:val="ConsPlusNormal"/>
                    <w:ind w:firstLine="70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76B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Предметом оценки является показатель «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Наличие благоприятных природных и лечебных факторов, используемых для целей санаторно-курортного лечения</w:t>
                  </w:r>
                  <w:r w:rsidRPr="00E76B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».</w:t>
                  </w:r>
                </w:p>
                <w:p w:rsidR="006F4FA6" w:rsidRPr="00E76B90" w:rsidRDefault="006F4FA6" w:rsidP="00E51D11">
                  <w:pPr>
                    <w:pStyle w:val="ConsPlusNormal"/>
                    <w:ind w:firstLine="70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F4FA6" w:rsidRDefault="006F4FA6" w:rsidP="00E51D11">
                  <w:pPr>
                    <w:pStyle w:val="ConsPlusNormal"/>
                    <w:ind w:firstLine="70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76B9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Оценивается предложение участника конкурса о наличии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природных источников грязи (в том числе привозной), природных источников минеральной воды (в том числе привозной), лесопарковой (природной) зоны (терренкур).</w:t>
                  </w:r>
                </w:p>
                <w:p w:rsidR="006F4FA6" w:rsidRPr="00E76B90" w:rsidRDefault="006F4FA6" w:rsidP="00E51D1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F4FA6" w:rsidRPr="00E76B90" w:rsidRDefault="006F4FA6" w:rsidP="00E51D11">
                  <w:pPr>
                    <w:pStyle w:val="ConsPlusNormal"/>
                    <w:ind w:firstLine="70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76B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Баллы по показателю начисляются по следующей шкале:</w:t>
                  </w:r>
                </w:p>
                <w:p w:rsidR="006F4FA6" w:rsidRPr="00E76B90" w:rsidRDefault="006F4FA6" w:rsidP="00E51D11">
                  <w:pPr>
                    <w:pStyle w:val="ConsPlusNormal"/>
                    <w:ind w:firstLine="70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76B9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Отсутствие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природных источников грязи (в том числе привозной), природных источников минеральной воды (в том числе привозной), лесопарковой (природной) зоны (терренкур)</w:t>
                  </w:r>
                  <w:r w:rsidRPr="00E76B9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– </w:t>
                  </w:r>
                  <w:r w:rsidRPr="00E76B9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 баллов</w:t>
                  </w:r>
                  <w:r w:rsidRPr="00E76B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;</w:t>
                  </w:r>
                </w:p>
                <w:p w:rsidR="006F4FA6" w:rsidRDefault="006F4FA6" w:rsidP="00E51D11">
                  <w:pPr>
                    <w:pStyle w:val="a4"/>
                    <w:keepNext/>
                    <w:tabs>
                      <w:tab w:val="left" w:pos="284"/>
                      <w:tab w:val="center" w:pos="4153"/>
                      <w:tab w:val="right" w:pos="8306"/>
                    </w:tabs>
                    <w:ind w:firstLine="851"/>
                    <w:rPr>
                      <w:sz w:val="22"/>
                      <w:szCs w:val="22"/>
                      <w:lang w:val="ru-RU"/>
                    </w:rPr>
                  </w:pPr>
                  <w:r w:rsidRPr="00E76B90">
                    <w:rPr>
                      <w:sz w:val="22"/>
                      <w:szCs w:val="22"/>
                    </w:rPr>
                    <w:t xml:space="preserve">Наличие </w:t>
                  </w:r>
                  <w:r>
                    <w:rPr>
                      <w:sz w:val="22"/>
                      <w:szCs w:val="22"/>
                    </w:rPr>
                    <w:t>природны</w:t>
                  </w:r>
                  <w:r w:rsidR="00E51D11">
                    <w:rPr>
                      <w:sz w:val="22"/>
                      <w:szCs w:val="22"/>
                      <w:lang w:val="ru-RU"/>
                    </w:rPr>
                    <w:t>х</w:t>
                  </w:r>
                  <w:r>
                    <w:rPr>
                      <w:sz w:val="22"/>
                      <w:szCs w:val="22"/>
                    </w:rPr>
                    <w:t xml:space="preserve"> источник</w:t>
                  </w:r>
                  <w:r w:rsidR="00E51D11">
                    <w:rPr>
                      <w:sz w:val="22"/>
                      <w:szCs w:val="22"/>
                      <w:lang w:val="ru-RU"/>
                    </w:rPr>
                    <w:t>ов</w:t>
                  </w:r>
                  <w:r>
                    <w:rPr>
                      <w:sz w:val="22"/>
                      <w:szCs w:val="22"/>
                    </w:rPr>
                    <w:t xml:space="preserve"> грязи (в том числе привозная), природны</w:t>
                  </w:r>
                  <w:r w:rsidR="00E51D11">
                    <w:rPr>
                      <w:sz w:val="22"/>
                      <w:szCs w:val="22"/>
                      <w:lang w:val="ru-RU"/>
                    </w:rPr>
                    <w:t>х</w:t>
                  </w:r>
                  <w:r>
                    <w:rPr>
                      <w:sz w:val="22"/>
                      <w:szCs w:val="22"/>
                    </w:rPr>
                    <w:t xml:space="preserve"> источник</w:t>
                  </w:r>
                  <w:r w:rsidR="00E51D11">
                    <w:rPr>
                      <w:sz w:val="22"/>
                      <w:szCs w:val="22"/>
                      <w:lang w:val="ru-RU"/>
                    </w:rPr>
                    <w:t>ов</w:t>
                  </w:r>
                  <w:r>
                    <w:rPr>
                      <w:sz w:val="22"/>
                      <w:szCs w:val="22"/>
                    </w:rPr>
                    <w:t xml:space="preserve"> минеральной воды (в том числе привозная), лесопарков</w:t>
                  </w:r>
                  <w:r w:rsidR="00E51D11">
                    <w:rPr>
                      <w:sz w:val="22"/>
                      <w:szCs w:val="22"/>
                      <w:lang w:val="ru-RU"/>
                    </w:rPr>
                    <w:t>ой</w:t>
                  </w:r>
                  <w:r>
                    <w:rPr>
                      <w:sz w:val="22"/>
                      <w:szCs w:val="22"/>
                    </w:rPr>
                    <w:t xml:space="preserve"> (природная) зон</w:t>
                  </w:r>
                  <w:r w:rsidR="00E51D11">
                    <w:rPr>
                      <w:sz w:val="22"/>
                      <w:szCs w:val="22"/>
                      <w:lang w:val="ru-RU"/>
                    </w:rPr>
                    <w:t>ы</w:t>
                  </w:r>
                  <w:r>
                    <w:rPr>
                      <w:sz w:val="22"/>
                      <w:szCs w:val="22"/>
                    </w:rPr>
                    <w:t xml:space="preserve"> (терренкур)</w:t>
                  </w:r>
                  <w:r w:rsidRPr="00E76B90">
                    <w:rPr>
                      <w:sz w:val="22"/>
                      <w:szCs w:val="22"/>
                    </w:rPr>
                    <w:t xml:space="preserve"> – </w:t>
                  </w:r>
                  <w:r w:rsidRPr="00E76B90">
                    <w:rPr>
                      <w:b/>
                      <w:sz w:val="22"/>
                      <w:szCs w:val="22"/>
                    </w:rPr>
                    <w:t>100 баллов</w:t>
                  </w:r>
                  <w:r w:rsidRPr="00E76B90">
                    <w:rPr>
                      <w:sz w:val="22"/>
                      <w:szCs w:val="22"/>
                    </w:rPr>
                    <w:t>.</w:t>
                  </w:r>
                </w:p>
                <w:p w:rsidR="006F4FA6" w:rsidRPr="0052588B" w:rsidRDefault="006F4FA6" w:rsidP="00E51D11">
                  <w:pPr>
                    <w:pStyle w:val="a4"/>
                    <w:keepNext/>
                    <w:tabs>
                      <w:tab w:val="left" w:pos="284"/>
                      <w:tab w:val="center" w:pos="4153"/>
                      <w:tab w:val="right" w:pos="8306"/>
                    </w:tabs>
                    <w:ind w:firstLine="851"/>
                    <w:rPr>
                      <w:sz w:val="22"/>
                      <w:szCs w:val="22"/>
                    </w:rPr>
                  </w:pPr>
                  <w:r w:rsidRPr="0052588B">
                    <w:rPr>
                      <w:sz w:val="22"/>
                      <w:szCs w:val="22"/>
                    </w:rPr>
                    <w:t>Определяется в соответствии с</w:t>
                  </w:r>
                  <w:r w:rsidR="00F07901">
                    <w:rPr>
                      <w:sz w:val="22"/>
                      <w:szCs w:val="22"/>
                    </w:rPr>
                    <w:t xml:space="preserve"> предложением участника закупки</w:t>
                  </w:r>
                  <w:r w:rsidRPr="001A2690">
                    <w:rPr>
                      <w:sz w:val="22"/>
                      <w:szCs w:val="22"/>
                    </w:rPr>
                    <w:t>.</w:t>
                  </w:r>
                </w:p>
                <w:p w:rsidR="006F4FA6" w:rsidRPr="00B05F65" w:rsidRDefault="006F4FA6" w:rsidP="00E51D11">
                  <w:pPr>
                    <w:pStyle w:val="ConsPlusNormal"/>
                    <w:ind w:firstLine="709"/>
                    <w:rPr>
                      <w:sz w:val="22"/>
                      <w:szCs w:val="22"/>
                    </w:rPr>
                  </w:pPr>
                  <w:proofErr w:type="gramStart"/>
                  <w:r w:rsidRPr="005258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 баллов, присваиваемых заявке (предложению) по данному критерию (показателю), определяется как среднее арифметическое оценок (в баллах) всех членов комиссии по закупкам, присуждаемых заявке (предложению) по данному критерию (показателю).</w:t>
                  </w:r>
                  <w:proofErr w:type="gramEnd"/>
                </w:p>
              </w:tc>
              <w:tc>
                <w:tcPr>
                  <w:tcW w:w="1843" w:type="dxa"/>
                  <w:vAlign w:val="center"/>
                </w:tcPr>
                <w:p w:rsidR="006F4FA6" w:rsidRPr="00B05F65" w:rsidRDefault="006F4FA6" w:rsidP="00E51D11">
                  <w:pPr>
                    <w:keepNext/>
                    <w:widowControl w:val="0"/>
                    <w:tabs>
                      <w:tab w:val="left" w:pos="432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B05F6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A6" w:rsidRPr="00B05F65" w:rsidRDefault="006F4FA6" w:rsidP="00E51D11">
                  <w:pPr>
                    <w:keepNext/>
                    <w:widowControl w:val="0"/>
                    <w:tabs>
                      <w:tab w:val="left" w:pos="432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B05F65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6F4FA6" w:rsidRPr="00B05F65" w:rsidTr="00E51D11">
              <w:trPr>
                <w:trHeight w:val="323"/>
              </w:trPr>
              <w:tc>
                <w:tcPr>
                  <w:tcW w:w="6124" w:type="dxa"/>
                  <w:vAlign w:val="center"/>
                </w:tcPr>
                <w:p w:rsidR="006F4FA6" w:rsidRPr="00B05F65" w:rsidRDefault="006F4FA6" w:rsidP="00E51D11">
                  <w:pPr>
                    <w:keepNext/>
                    <w:widowControl w:val="0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t>Сумма максимальных значений всех показателей</w:t>
                  </w:r>
                </w:p>
              </w:tc>
              <w:tc>
                <w:tcPr>
                  <w:tcW w:w="1843" w:type="dxa"/>
                  <w:vAlign w:val="center"/>
                </w:tcPr>
                <w:p w:rsidR="006F4FA6" w:rsidRPr="00B05F65" w:rsidRDefault="006F4FA6" w:rsidP="00E51D11">
                  <w:pPr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A6" w:rsidRPr="00B05F65" w:rsidRDefault="006F4FA6" w:rsidP="00E51D11">
                  <w:pPr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6F4FA6" w:rsidRPr="00B05F65" w:rsidRDefault="006F4FA6" w:rsidP="00E51D11">
            <w:pPr>
              <w:pStyle w:val="a7"/>
              <w:ind w:left="0" w:firstLine="0"/>
              <w:rPr>
                <w:sz w:val="22"/>
                <w:szCs w:val="22"/>
              </w:rPr>
            </w:pPr>
          </w:p>
        </w:tc>
      </w:tr>
      <w:tr w:rsidR="006F4FA6" w:rsidRPr="00B05F65" w:rsidTr="006F4FA6">
        <w:tc>
          <w:tcPr>
            <w:tcW w:w="1134" w:type="dxa"/>
          </w:tcPr>
          <w:p w:rsidR="006F4FA6" w:rsidRPr="00B05F65" w:rsidRDefault="006F4FA6" w:rsidP="00E51D11">
            <w:pPr>
              <w:pStyle w:val="a7"/>
              <w:tabs>
                <w:tab w:val="left" w:pos="492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05F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gridSpan w:val="2"/>
          </w:tcPr>
          <w:p w:rsidR="006F4FA6" w:rsidRPr="00B05F65" w:rsidRDefault="006F4FA6" w:rsidP="00E51D11">
            <w:pPr>
              <w:pStyle w:val="a7"/>
              <w:ind w:left="0" w:firstLine="0"/>
              <w:rPr>
                <w:b/>
                <w:sz w:val="22"/>
                <w:szCs w:val="22"/>
              </w:rPr>
            </w:pPr>
            <w:r w:rsidRPr="00285863">
              <w:rPr>
                <w:b/>
                <w:sz w:val="22"/>
                <w:szCs w:val="22"/>
              </w:rPr>
              <w:t>Квалификация участника закупки, в том числе наличие у него опыта работы, связанного с предметом контракта, специалистов и иных работников определенного уровня квалификации</w:t>
            </w:r>
          </w:p>
        </w:tc>
        <w:tc>
          <w:tcPr>
            <w:tcW w:w="1701" w:type="dxa"/>
            <w:gridSpan w:val="3"/>
          </w:tcPr>
          <w:p w:rsidR="006F4FA6" w:rsidRPr="00B05F65" w:rsidRDefault="006F4FA6" w:rsidP="00E51D11">
            <w:pPr>
              <w:pStyle w:val="a7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984" w:type="dxa"/>
          </w:tcPr>
          <w:p w:rsidR="006F4FA6" w:rsidRPr="00B05F65" w:rsidRDefault="006F4FA6" w:rsidP="00E51D11">
            <w:pPr>
              <w:pStyle w:val="a7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05F65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6F4FA6" w:rsidRPr="00B05F65" w:rsidTr="00E51D11">
        <w:tc>
          <w:tcPr>
            <w:tcW w:w="9922" w:type="dxa"/>
            <w:gridSpan w:val="7"/>
          </w:tcPr>
          <w:p w:rsidR="006F4FA6" w:rsidRPr="00B05F65" w:rsidRDefault="006F4FA6" w:rsidP="00E51D11">
            <w:pPr>
              <w:tabs>
                <w:tab w:val="num" w:pos="1980"/>
              </w:tabs>
              <w:ind w:left="142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 xml:space="preserve">Оценка заявок происходит по формуле: </w:t>
            </w:r>
          </w:p>
          <w:p w:rsidR="006F4FA6" w:rsidRPr="00B05F65" w:rsidRDefault="006F4FA6" w:rsidP="00E51D11">
            <w:pPr>
              <w:tabs>
                <w:tab w:val="num" w:pos="1980"/>
              </w:tabs>
              <w:ind w:left="142"/>
              <w:rPr>
                <w:sz w:val="22"/>
                <w:szCs w:val="22"/>
              </w:rPr>
            </w:pPr>
            <w:proofErr w:type="spellStart"/>
            <w:r w:rsidRPr="00B05F65">
              <w:rPr>
                <w:sz w:val="22"/>
                <w:szCs w:val="22"/>
              </w:rPr>
              <w:t>НЦБi</w:t>
            </w:r>
            <w:proofErr w:type="spellEnd"/>
            <w:r w:rsidRPr="00B05F65">
              <w:rPr>
                <w:sz w:val="22"/>
                <w:szCs w:val="22"/>
              </w:rPr>
              <w:t>=(C</w:t>
            </w:r>
            <w:r w:rsidRPr="00B05F65">
              <w:rPr>
                <w:sz w:val="22"/>
                <w:szCs w:val="22"/>
                <w:vertAlign w:val="subscript"/>
              </w:rPr>
              <w:t>1</w:t>
            </w:r>
            <w:r w:rsidRPr="00B05F65">
              <w:rPr>
                <w:sz w:val="22"/>
                <w:szCs w:val="22"/>
              </w:rPr>
              <w:t>+С</w:t>
            </w:r>
            <w:r w:rsidRPr="00B05F65">
              <w:rPr>
                <w:sz w:val="22"/>
                <w:szCs w:val="22"/>
                <w:vertAlign w:val="subscript"/>
              </w:rPr>
              <w:t>2</w:t>
            </w:r>
            <w:r w:rsidRPr="00B05F65">
              <w:rPr>
                <w:sz w:val="22"/>
                <w:szCs w:val="22"/>
              </w:rPr>
              <w:t>)*</w:t>
            </w:r>
            <w:proofErr w:type="gramStart"/>
            <w:r w:rsidRPr="00B05F65">
              <w:rPr>
                <w:sz w:val="22"/>
                <w:szCs w:val="22"/>
              </w:rPr>
              <w:t>КЗ</w:t>
            </w:r>
            <w:proofErr w:type="gramEnd"/>
            <w:r w:rsidRPr="00B05F65">
              <w:rPr>
                <w:sz w:val="22"/>
                <w:szCs w:val="22"/>
              </w:rPr>
              <w:t>,</w:t>
            </w:r>
          </w:p>
          <w:p w:rsidR="006F4FA6" w:rsidRPr="00B05F65" w:rsidRDefault="006F4FA6" w:rsidP="00E51D11">
            <w:pPr>
              <w:tabs>
                <w:tab w:val="num" w:pos="1980"/>
              </w:tabs>
              <w:ind w:left="142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>где НЦБ</w:t>
            </w:r>
            <w:proofErr w:type="spellStart"/>
            <w:proofErr w:type="gramStart"/>
            <w:r w:rsidRPr="00B05F65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B05F65">
              <w:rPr>
                <w:sz w:val="22"/>
                <w:szCs w:val="22"/>
              </w:rPr>
              <w:t xml:space="preserve"> – рейтинг i-ой заявки по критерию, </w:t>
            </w:r>
          </w:p>
          <w:p w:rsidR="006F4FA6" w:rsidRPr="00B05F65" w:rsidRDefault="006F4FA6" w:rsidP="00E51D11">
            <w:pPr>
              <w:tabs>
                <w:tab w:val="num" w:pos="1980"/>
              </w:tabs>
              <w:ind w:left="142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>С</w:t>
            </w:r>
            <w:proofErr w:type="gramStart"/>
            <w:r w:rsidRPr="00B05F65"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B05F65">
              <w:rPr>
                <w:sz w:val="22"/>
                <w:szCs w:val="22"/>
              </w:rPr>
              <w:t>, С</w:t>
            </w:r>
            <w:r w:rsidRPr="00B05F65">
              <w:rPr>
                <w:sz w:val="22"/>
                <w:szCs w:val="22"/>
                <w:vertAlign w:val="subscript"/>
              </w:rPr>
              <w:t>2</w:t>
            </w:r>
            <w:r w:rsidRPr="00B05F65">
              <w:rPr>
                <w:sz w:val="22"/>
                <w:szCs w:val="22"/>
              </w:rPr>
              <w:t xml:space="preserve">- значение в баллах, присуждаемое комиссией i-й заявке на участие в конкурсе по каждому </w:t>
            </w:r>
            <w:r w:rsidRPr="00B05F65">
              <w:rPr>
                <w:sz w:val="22"/>
                <w:szCs w:val="22"/>
              </w:rPr>
              <w:lastRenderedPageBreak/>
              <w:t>показателю умноженное на коэффициент значимости показателя.</w:t>
            </w:r>
          </w:p>
          <w:p w:rsidR="006F4FA6" w:rsidRPr="00B05F65" w:rsidRDefault="006F4FA6" w:rsidP="00E51D11">
            <w:pPr>
              <w:tabs>
                <w:tab w:val="num" w:pos="1980"/>
              </w:tabs>
              <w:ind w:left="142"/>
              <w:rPr>
                <w:sz w:val="22"/>
                <w:szCs w:val="22"/>
              </w:rPr>
            </w:pPr>
            <w:proofErr w:type="gramStart"/>
            <w:r w:rsidRPr="00B05F65">
              <w:rPr>
                <w:sz w:val="22"/>
                <w:szCs w:val="22"/>
              </w:rPr>
              <w:t>КЗ</w:t>
            </w:r>
            <w:proofErr w:type="gramEnd"/>
            <w:r w:rsidRPr="00B05F65">
              <w:rPr>
                <w:sz w:val="22"/>
                <w:szCs w:val="22"/>
              </w:rPr>
              <w:t xml:space="preserve"> - коэффициент значимости критерия.</w:t>
            </w:r>
          </w:p>
          <w:p w:rsidR="006F4FA6" w:rsidRPr="00B05F65" w:rsidRDefault="006F4FA6" w:rsidP="00E51D11">
            <w:pPr>
              <w:ind w:firstLine="460"/>
              <w:rPr>
                <w:sz w:val="22"/>
                <w:szCs w:val="22"/>
              </w:rPr>
            </w:pPr>
            <w:r w:rsidRPr="00B05F65">
              <w:rPr>
                <w:sz w:val="22"/>
                <w:szCs w:val="22"/>
              </w:rPr>
              <w:t>Устанавливаются следующий предмет и перечень показателей критерия: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08"/>
              <w:gridCol w:w="1701"/>
              <w:gridCol w:w="1701"/>
            </w:tblGrid>
            <w:tr w:rsidR="006F4FA6" w:rsidRPr="00B05F65" w:rsidTr="00E51D11">
              <w:trPr>
                <w:trHeight w:val="308"/>
              </w:trPr>
              <w:tc>
                <w:tcPr>
                  <w:tcW w:w="6408" w:type="dxa"/>
                </w:tcPr>
                <w:p w:rsidR="006F4FA6" w:rsidRPr="00B05F65" w:rsidRDefault="006F4FA6" w:rsidP="00E51D11">
                  <w:pPr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1701" w:type="dxa"/>
                </w:tcPr>
                <w:p w:rsidR="006F4FA6" w:rsidRPr="00B05F65" w:rsidRDefault="006F4FA6" w:rsidP="00E51D11">
                  <w:pPr>
                    <w:keepNext/>
                    <w:widowControl w:val="0"/>
                    <w:ind w:left="34" w:right="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t>Значимость показателя (проценты)</w:t>
                  </w:r>
                </w:p>
              </w:tc>
              <w:tc>
                <w:tcPr>
                  <w:tcW w:w="1701" w:type="dxa"/>
                </w:tcPr>
                <w:p w:rsidR="006F4FA6" w:rsidRPr="00B05F65" w:rsidRDefault="006F4FA6" w:rsidP="00E51D11">
                  <w:pPr>
                    <w:keepNext/>
                    <w:widowControl w:val="0"/>
                    <w:ind w:right="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t>Коэффициент значимости показателя</w:t>
                  </w:r>
                </w:p>
              </w:tc>
            </w:tr>
            <w:tr w:rsidR="006F4FA6" w:rsidRPr="00B05F65" w:rsidTr="00E51D11">
              <w:trPr>
                <w:trHeight w:val="840"/>
              </w:trPr>
              <w:tc>
                <w:tcPr>
                  <w:tcW w:w="6408" w:type="dxa"/>
                </w:tcPr>
                <w:p w:rsidR="006F4FA6" w:rsidRPr="006D53ED" w:rsidRDefault="006F4FA6" w:rsidP="00E51D11">
                  <w:pPr>
                    <w:widowControl w:val="0"/>
                    <w:rPr>
                      <w:b/>
                    </w:rPr>
                  </w:pPr>
                  <w:r w:rsidRPr="006D53ED">
                    <w:rPr>
                      <w:b/>
                      <w:sz w:val="22"/>
                      <w:szCs w:val="22"/>
                    </w:rPr>
                    <w:t>Квалификация трудовых ресурсов (руководителей и ключевых специалистов), предлагаемых для выполнения работ, оказания услуг</w:t>
                  </w:r>
                </w:p>
                <w:p w:rsidR="006F4FA6" w:rsidRPr="001A2690" w:rsidRDefault="006F4FA6" w:rsidP="00E51D11">
                  <w:pPr>
                    <w:keepNext/>
                    <w:widowControl w:val="0"/>
                  </w:pPr>
                  <w:r w:rsidRPr="00AB372D">
                    <w:rPr>
                      <w:sz w:val="22"/>
                      <w:szCs w:val="22"/>
                    </w:rPr>
                    <w:t xml:space="preserve">Содержание показателя: </w:t>
                  </w:r>
                  <w:r w:rsidRPr="00185D2A">
                    <w:rPr>
                      <w:sz w:val="22"/>
                      <w:szCs w:val="22"/>
                    </w:rPr>
                    <w:t xml:space="preserve">Оценивается обеспеченность участника конкурса трудовыми ресурсами, </w:t>
                  </w:r>
                  <w:r w:rsidRPr="00185D2A">
                    <w:rPr>
                      <w:color w:val="0D0D0D"/>
                      <w:sz w:val="22"/>
                      <w:szCs w:val="22"/>
                    </w:rPr>
                    <w:t>а именно количество</w:t>
                  </w:r>
                  <w:r>
                    <w:rPr>
                      <w:color w:val="0D0D0D"/>
                      <w:sz w:val="22"/>
                      <w:szCs w:val="22"/>
                    </w:rPr>
                    <w:t xml:space="preserve"> собственных</w:t>
                  </w:r>
                  <w:r w:rsidR="00E5033D" w:rsidRPr="00E5033D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9624AF">
                    <w:rPr>
                      <w:i/>
                    </w:rPr>
                    <w:t xml:space="preserve">врачей-неврологов, </w:t>
                  </w:r>
                  <w:r w:rsidR="003D6568">
                    <w:rPr>
                      <w:i/>
                    </w:rPr>
                    <w:t>врачей-</w:t>
                  </w:r>
                  <w:r w:rsidR="00755160">
                    <w:rPr>
                      <w:i/>
                    </w:rPr>
                    <w:t>офтальмологов</w:t>
                  </w:r>
                  <w:r w:rsidR="003D6568">
                    <w:rPr>
                      <w:i/>
                    </w:rPr>
                    <w:t>, врачей-кардиологов,</w:t>
                  </w:r>
                  <w:r w:rsidR="009624AF">
                    <w:rPr>
                      <w:i/>
                    </w:rPr>
                    <w:t xml:space="preserve"> врачей-гастроэнтерологов</w:t>
                  </w:r>
                  <w:r w:rsidR="003D6568">
                    <w:rPr>
                      <w:i/>
                    </w:rPr>
                    <w:t xml:space="preserve"> </w:t>
                  </w:r>
                  <w:r w:rsidRPr="00C6625F">
                    <w:rPr>
                      <w:color w:val="0D0D0D"/>
                      <w:sz w:val="22"/>
                      <w:szCs w:val="22"/>
                    </w:rPr>
                    <w:t xml:space="preserve">со стажем работы по специальности не менее </w:t>
                  </w:r>
                  <w:r>
                    <w:rPr>
                      <w:color w:val="0D0D0D"/>
                      <w:sz w:val="22"/>
                      <w:szCs w:val="22"/>
                    </w:rPr>
                    <w:t>3</w:t>
                  </w:r>
                  <w:r w:rsidRPr="00C6625F">
                    <w:rPr>
                      <w:color w:val="0D0D0D"/>
                      <w:sz w:val="22"/>
                      <w:szCs w:val="22"/>
                    </w:rPr>
                    <w:t xml:space="preserve"> лет</w:t>
                  </w:r>
                  <w:r w:rsidRPr="00185D2A">
                    <w:rPr>
                      <w:color w:val="0D0D0D"/>
                      <w:sz w:val="22"/>
                      <w:szCs w:val="22"/>
                    </w:rPr>
                    <w:t>,</w:t>
                  </w:r>
                  <w:r>
                    <w:rPr>
                      <w:color w:val="0D0D0D"/>
                      <w:sz w:val="22"/>
                      <w:szCs w:val="22"/>
                    </w:rPr>
                    <w:t xml:space="preserve"> привлекаемых для оказания услуг,</w:t>
                  </w:r>
                  <w:r w:rsidRPr="00185D2A">
                    <w:rPr>
                      <w:color w:val="0D0D0D"/>
                      <w:sz w:val="22"/>
                      <w:szCs w:val="22"/>
                    </w:rPr>
                    <w:t xml:space="preserve"> </w:t>
                  </w:r>
                  <w:r w:rsidRPr="00AB372D">
                    <w:rPr>
                      <w:sz w:val="22"/>
                      <w:szCs w:val="22"/>
                    </w:rPr>
                    <w:t xml:space="preserve">определяемое в соответствии с предложением участника закупки,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670A2">
                    <w:rPr>
                      <w:sz w:val="22"/>
                      <w:szCs w:val="22"/>
                    </w:rPr>
                    <w:t>подтвержденное копиями документов о квалификации персонала (копия действующих  сертификатов или удостоверени</w:t>
                  </w:r>
                  <w:r>
                    <w:rPr>
                      <w:sz w:val="22"/>
                      <w:szCs w:val="22"/>
                    </w:rPr>
                    <w:t>й</w:t>
                  </w:r>
                  <w:r w:rsidRPr="003670A2">
                    <w:rPr>
                      <w:sz w:val="22"/>
                      <w:szCs w:val="22"/>
                    </w:rPr>
                    <w:t>)</w:t>
                  </w:r>
                  <w:r w:rsidRPr="001A2690">
                    <w:rPr>
                      <w:sz w:val="22"/>
                      <w:szCs w:val="22"/>
                    </w:rPr>
                    <w:t>. Опыт раб</w:t>
                  </w:r>
                  <w:r>
                    <w:rPr>
                      <w:sz w:val="22"/>
                      <w:szCs w:val="22"/>
                    </w:rPr>
                    <w:t>оты по специальности подтверждается коп</w:t>
                  </w:r>
                  <w:r w:rsidR="00066240">
                    <w:rPr>
                      <w:sz w:val="22"/>
                      <w:szCs w:val="22"/>
                    </w:rPr>
                    <w:t>иями</w:t>
                  </w:r>
                  <w:r w:rsidRPr="00185D2A">
                    <w:rPr>
                      <w:sz w:val="22"/>
                      <w:szCs w:val="22"/>
                    </w:rPr>
                    <w:t xml:space="preserve"> </w:t>
                  </w:r>
                  <w:r w:rsidRPr="00AC0D55">
                    <w:rPr>
                      <w:sz w:val="22"/>
                      <w:szCs w:val="22"/>
                      <w:u w:val="single"/>
                    </w:rPr>
                    <w:t>трудовых договоров или гражданско-правовых договоров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 w:rsidRPr="00B44D56">
                    <w:rPr>
                      <w:sz w:val="22"/>
                      <w:szCs w:val="22"/>
                    </w:rPr>
                    <w:t>Непредставление в составе заявки на участие в конкурсе таких документов не является основанием для отказа в допуске к участию в открытом конкурсе, однако при оценке заявок по настоящему показателю комиссией будут учитываться только те сведения, заявленные участниками закупки, которые подтверждены документально в составе заявки на участие в конкурсе</w:t>
                  </w:r>
                  <w:r w:rsidRPr="001A2690">
                    <w:rPr>
                      <w:sz w:val="22"/>
                      <w:szCs w:val="22"/>
                    </w:rPr>
                    <w:t xml:space="preserve">. </w:t>
                  </w:r>
                </w:p>
                <w:p w:rsidR="006F4FA6" w:rsidRDefault="006F4FA6" w:rsidP="00E51D11">
                  <w:pPr>
                    <w:widowControl w:val="0"/>
                  </w:pPr>
                  <w:r w:rsidRPr="001A2690">
                    <w:rPr>
                      <w:sz w:val="22"/>
                      <w:szCs w:val="22"/>
                    </w:rPr>
                    <w:t>Сведения о квалификации уч</w:t>
                  </w:r>
                  <w:bookmarkStart w:id="1" w:name="_GoBack"/>
                  <w:bookmarkEnd w:id="1"/>
                  <w:r w:rsidRPr="001A2690">
                    <w:rPr>
                      <w:sz w:val="22"/>
                      <w:szCs w:val="22"/>
                    </w:rPr>
                    <w:t>астника закупки, не подтвержденные документами, оцени</w:t>
                  </w:r>
                  <w:r w:rsidRPr="00AB372D">
                    <w:rPr>
                      <w:sz w:val="22"/>
                      <w:szCs w:val="22"/>
                    </w:rPr>
                    <w:t>ваются в 0 баллов.</w:t>
                  </w:r>
                </w:p>
                <w:p w:rsidR="006F4FA6" w:rsidRDefault="006F4FA6" w:rsidP="00E51D11">
                  <w:pPr>
                    <w:tabs>
                      <w:tab w:val="left" w:pos="289"/>
                    </w:tabs>
                    <w:rPr>
                      <w:color w:val="0D0D0D"/>
                    </w:rPr>
                  </w:pPr>
                </w:p>
                <w:p w:rsidR="006F4FA6" w:rsidRPr="00611C22" w:rsidRDefault="006F4FA6" w:rsidP="00E51D11">
                  <w:pPr>
                    <w:pStyle w:val="5"/>
                    <w:numPr>
                      <w:ilvl w:val="0"/>
                      <w:numId w:val="0"/>
                    </w:numPr>
                    <w:ind w:left="33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A10E0">
                    <w:rPr>
                      <w:rFonts w:ascii="Times New Roman" w:hAnsi="Times New Roman"/>
                      <w:sz w:val="22"/>
                      <w:szCs w:val="24"/>
                    </w:rPr>
                    <w:t xml:space="preserve">Оценка заявок по подкритерию осуществляется на основании </w:t>
                  </w:r>
                  <w:r w:rsidRPr="00611C22">
                    <w:rPr>
                      <w:rFonts w:ascii="Times New Roman" w:hAnsi="Times New Roman"/>
                      <w:sz w:val="22"/>
                      <w:szCs w:val="24"/>
                    </w:rPr>
                    <w:t xml:space="preserve">шкалы значений со следующими баллами: </w:t>
                  </w:r>
                </w:p>
                <w:p w:rsidR="006F4FA6" w:rsidRPr="00611C22" w:rsidRDefault="006F4FA6" w:rsidP="006F4FA6">
                  <w:pPr>
                    <w:pStyle w:val="5"/>
                    <w:numPr>
                      <w:ilvl w:val="0"/>
                      <w:numId w:val="3"/>
                    </w:numPr>
                    <w:spacing w:before="0"/>
                    <w:ind w:left="33" w:hanging="33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611C22">
                    <w:rPr>
                      <w:rFonts w:ascii="Times New Roman" w:hAnsi="Times New Roman"/>
                      <w:sz w:val="22"/>
                      <w:szCs w:val="24"/>
                    </w:rPr>
                    <w:t xml:space="preserve">менее </w:t>
                  </w:r>
                  <w:r w:rsidR="003F3C02">
                    <w:rPr>
                      <w:rFonts w:ascii="Times New Roman" w:hAnsi="Times New Roman"/>
                      <w:sz w:val="22"/>
                      <w:szCs w:val="24"/>
                    </w:rPr>
                    <w:t>3</w:t>
                  </w:r>
                  <w:r w:rsidRPr="00611C22">
                    <w:rPr>
                      <w:rFonts w:ascii="Times New Roman" w:hAnsi="Times New Roman"/>
                      <w:sz w:val="22"/>
                      <w:szCs w:val="24"/>
                    </w:rPr>
                    <w:t xml:space="preserve"> врачей – 0 баллов.</w:t>
                  </w:r>
                </w:p>
                <w:p w:rsidR="006F4FA6" w:rsidRPr="00611C22" w:rsidRDefault="006F4FA6" w:rsidP="006F69FB">
                  <w:pPr>
                    <w:pStyle w:val="5"/>
                    <w:numPr>
                      <w:ilvl w:val="0"/>
                      <w:numId w:val="3"/>
                    </w:numPr>
                    <w:spacing w:before="0"/>
                    <w:ind w:left="0" w:firstLine="0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611C22">
                    <w:rPr>
                      <w:rFonts w:ascii="Times New Roman" w:hAnsi="Times New Roman"/>
                      <w:sz w:val="22"/>
                      <w:szCs w:val="24"/>
                    </w:rPr>
                    <w:t xml:space="preserve">не менее </w:t>
                  </w:r>
                  <w:r w:rsidR="003F3C02">
                    <w:rPr>
                      <w:rFonts w:ascii="Times New Roman" w:hAnsi="Times New Roman"/>
                      <w:sz w:val="22"/>
                      <w:szCs w:val="24"/>
                    </w:rPr>
                    <w:t>3</w:t>
                  </w:r>
                  <w:r w:rsidR="00A36EDC">
                    <w:rPr>
                      <w:rFonts w:ascii="Times New Roman" w:hAnsi="Times New Roman"/>
                      <w:sz w:val="22"/>
                      <w:szCs w:val="24"/>
                    </w:rPr>
                    <w:t xml:space="preserve"> врачей (из них врач-</w:t>
                  </w:r>
                  <w:r w:rsidR="007869BA">
                    <w:rPr>
                      <w:rFonts w:ascii="Times New Roman" w:hAnsi="Times New Roman"/>
                      <w:sz w:val="22"/>
                      <w:szCs w:val="24"/>
                    </w:rPr>
                    <w:t>кардиолог</w:t>
                  </w:r>
                  <w:r w:rsidRPr="00611C22">
                    <w:rPr>
                      <w:rFonts w:ascii="Times New Roman" w:hAnsi="Times New Roman"/>
                      <w:sz w:val="22"/>
                      <w:szCs w:val="24"/>
                    </w:rPr>
                    <w:t xml:space="preserve"> – не менее 1 человека, врач</w:t>
                  </w:r>
                  <w:r w:rsidR="00A36EDC">
                    <w:rPr>
                      <w:rFonts w:ascii="Times New Roman" w:hAnsi="Times New Roman"/>
                      <w:sz w:val="22"/>
                      <w:szCs w:val="24"/>
                    </w:rPr>
                    <w:t>-</w:t>
                  </w:r>
                  <w:r w:rsidR="00755160">
                    <w:rPr>
                      <w:rFonts w:ascii="Times New Roman" w:hAnsi="Times New Roman"/>
                      <w:sz w:val="22"/>
                      <w:szCs w:val="24"/>
                    </w:rPr>
                    <w:t>офтальмолог</w:t>
                  </w:r>
                  <w:r w:rsidR="006758E2">
                    <w:rPr>
                      <w:rFonts w:ascii="Times New Roman" w:hAnsi="Times New Roman"/>
                      <w:sz w:val="22"/>
                      <w:szCs w:val="24"/>
                    </w:rPr>
                    <w:t xml:space="preserve"> </w:t>
                  </w:r>
                  <w:r w:rsidRPr="00611C22">
                    <w:rPr>
                      <w:rFonts w:ascii="Times New Roman" w:hAnsi="Times New Roman"/>
                      <w:sz w:val="22"/>
                      <w:szCs w:val="24"/>
                    </w:rPr>
                    <w:t xml:space="preserve">- не менее 1 человека, </w:t>
                  </w:r>
                  <w:r w:rsidR="00A33E92">
                    <w:rPr>
                      <w:rFonts w:ascii="Times New Roman" w:hAnsi="Times New Roman"/>
                      <w:sz w:val="22"/>
                      <w:szCs w:val="24"/>
                    </w:rPr>
                    <w:t>врач-</w:t>
                  </w:r>
                  <w:r w:rsidR="003D6568">
                    <w:rPr>
                      <w:rFonts w:ascii="Times New Roman" w:hAnsi="Times New Roman"/>
                      <w:sz w:val="22"/>
                      <w:szCs w:val="24"/>
                    </w:rPr>
                    <w:t>невролог</w:t>
                  </w:r>
                  <w:r w:rsidR="00A33E92">
                    <w:rPr>
                      <w:rFonts w:ascii="Times New Roman" w:hAnsi="Times New Roman"/>
                      <w:sz w:val="22"/>
                      <w:szCs w:val="24"/>
                    </w:rPr>
                    <w:t xml:space="preserve"> – не менее 1 человека</w:t>
                  </w:r>
                  <w:r w:rsidR="006F69FB">
                    <w:rPr>
                      <w:rFonts w:ascii="Times New Roman" w:hAnsi="Times New Roman"/>
                      <w:sz w:val="22"/>
                      <w:szCs w:val="24"/>
                    </w:rPr>
                    <w:t>)</w:t>
                  </w:r>
                  <w:r w:rsidR="00E5033D">
                    <w:rPr>
                      <w:rFonts w:ascii="Times New Roman" w:hAnsi="Times New Roman"/>
                      <w:sz w:val="22"/>
                      <w:szCs w:val="24"/>
                    </w:rPr>
                    <w:t xml:space="preserve"> </w:t>
                  </w:r>
                  <w:r w:rsidRPr="00611C22">
                    <w:rPr>
                      <w:rFonts w:ascii="Times New Roman" w:hAnsi="Times New Roman"/>
                      <w:sz w:val="22"/>
                      <w:szCs w:val="24"/>
                    </w:rPr>
                    <w:t>– 50 баллов.</w:t>
                  </w:r>
                </w:p>
                <w:p w:rsidR="006F4FA6" w:rsidRPr="00292E9C" w:rsidRDefault="003F3C02" w:rsidP="00755160">
                  <w:pPr>
                    <w:pStyle w:val="5"/>
                    <w:numPr>
                      <w:ilvl w:val="0"/>
                      <w:numId w:val="3"/>
                    </w:numPr>
                    <w:spacing w:before="0"/>
                    <w:ind w:left="0" w:firstLine="0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4"/>
                    </w:rPr>
                    <w:t>4</w:t>
                  </w:r>
                  <w:r w:rsidR="006F4FA6" w:rsidRPr="00611C22">
                    <w:rPr>
                      <w:rFonts w:ascii="Times New Roman" w:hAnsi="Times New Roman"/>
                      <w:sz w:val="22"/>
                      <w:szCs w:val="24"/>
                    </w:rPr>
                    <w:t xml:space="preserve"> врачей и более (</w:t>
                  </w:r>
                  <w:r>
                    <w:rPr>
                      <w:rFonts w:ascii="Times New Roman" w:hAnsi="Times New Roman"/>
                      <w:sz w:val="22"/>
                      <w:szCs w:val="24"/>
                    </w:rPr>
                    <w:t>из них</w:t>
                  </w:r>
                  <w:r w:rsidR="00BC77D0" w:rsidRPr="00611C22">
                    <w:rPr>
                      <w:rFonts w:ascii="Times New Roman" w:hAnsi="Times New Roman"/>
                      <w:sz w:val="22"/>
                      <w:szCs w:val="24"/>
                    </w:rPr>
                    <w:t xml:space="preserve"> </w:t>
                  </w:r>
                  <w:r w:rsidR="00A36EDC">
                    <w:rPr>
                      <w:rFonts w:ascii="Times New Roman" w:hAnsi="Times New Roman"/>
                      <w:sz w:val="22"/>
                      <w:szCs w:val="24"/>
                    </w:rPr>
                    <w:t>врач-</w:t>
                  </w:r>
                  <w:r w:rsidR="007869BA">
                    <w:rPr>
                      <w:rFonts w:ascii="Times New Roman" w:hAnsi="Times New Roman"/>
                      <w:sz w:val="22"/>
                      <w:szCs w:val="24"/>
                    </w:rPr>
                    <w:t>кардиолог</w:t>
                  </w:r>
                  <w:r w:rsidR="006F69FB" w:rsidRPr="00611C22">
                    <w:rPr>
                      <w:rFonts w:ascii="Times New Roman" w:hAnsi="Times New Roman"/>
                      <w:sz w:val="22"/>
                      <w:szCs w:val="24"/>
                    </w:rPr>
                    <w:t xml:space="preserve"> – не менее 1 человека, врач</w:t>
                  </w:r>
                  <w:r w:rsidR="00A36EDC">
                    <w:rPr>
                      <w:rFonts w:ascii="Times New Roman" w:hAnsi="Times New Roman"/>
                      <w:sz w:val="22"/>
                      <w:szCs w:val="24"/>
                    </w:rPr>
                    <w:t>-</w:t>
                  </w:r>
                  <w:r w:rsidR="00755160">
                    <w:rPr>
                      <w:rFonts w:ascii="Times New Roman" w:hAnsi="Times New Roman"/>
                      <w:sz w:val="22"/>
                      <w:szCs w:val="24"/>
                    </w:rPr>
                    <w:t>офтальмолог</w:t>
                  </w:r>
                  <w:r w:rsidR="006F69FB" w:rsidRPr="00611C22">
                    <w:rPr>
                      <w:rFonts w:ascii="Times New Roman" w:hAnsi="Times New Roman"/>
                      <w:sz w:val="22"/>
                      <w:szCs w:val="24"/>
                    </w:rPr>
                    <w:t xml:space="preserve"> - не менее 1 человека, врач</w:t>
                  </w:r>
                  <w:r w:rsidR="00A36EDC">
                    <w:rPr>
                      <w:rFonts w:ascii="Times New Roman" w:hAnsi="Times New Roman"/>
                      <w:sz w:val="22"/>
                      <w:szCs w:val="24"/>
                    </w:rPr>
                    <w:t>-</w:t>
                  </w:r>
                  <w:r w:rsidR="0094001C">
                    <w:rPr>
                      <w:rFonts w:ascii="Times New Roman" w:hAnsi="Times New Roman"/>
                      <w:sz w:val="22"/>
                      <w:szCs w:val="24"/>
                    </w:rPr>
                    <w:t>невролог</w:t>
                  </w:r>
                  <w:r w:rsidR="006F69FB">
                    <w:rPr>
                      <w:rFonts w:ascii="Times New Roman" w:hAnsi="Times New Roman"/>
                      <w:sz w:val="22"/>
                      <w:szCs w:val="24"/>
                    </w:rPr>
                    <w:t xml:space="preserve"> - </w:t>
                  </w:r>
                  <w:r w:rsidR="006F69FB" w:rsidRPr="00611C22">
                    <w:rPr>
                      <w:rFonts w:ascii="Times New Roman" w:hAnsi="Times New Roman"/>
                      <w:sz w:val="22"/>
                      <w:szCs w:val="24"/>
                    </w:rPr>
                    <w:t>не менее 1 человека</w:t>
                  </w:r>
                  <w:r w:rsidR="00A33E92">
                    <w:rPr>
                      <w:rFonts w:ascii="Times New Roman" w:hAnsi="Times New Roman"/>
                      <w:sz w:val="22"/>
                      <w:szCs w:val="24"/>
                    </w:rPr>
                    <w:t>, врач-</w:t>
                  </w:r>
                  <w:r w:rsidR="009624AF">
                    <w:rPr>
                      <w:rFonts w:ascii="Times New Roman" w:hAnsi="Times New Roman"/>
                      <w:sz w:val="22"/>
                      <w:szCs w:val="24"/>
                    </w:rPr>
                    <w:t>гастроэнтеролог</w:t>
                  </w:r>
                  <w:r w:rsidR="00A33E92">
                    <w:rPr>
                      <w:rFonts w:ascii="Times New Roman" w:hAnsi="Times New Roman"/>
                      <w:sz w:val="22"/>
                      <w:szCs w:val="24"/>
                    </w:rPr>
                    <w:t xml:space="preserve"> – не менее 1 человека</w:t>
                  </w:r>
                  <w:r w:rsidR="006F4FA6" w:rsidRPr="00611C22">
                    <w:rPr>
                      <w:rFonts w:ascii="Times New Roman" w:hAnsi="Times New Roman"/>
                      <w:sz w:val="22"/>
                      <w:szCs w:val="24"/>
                    </w:rPr>
                    <w:t>) – 100 баллов.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A6" w:rsidRPr="00B05F65" w:rsidRDefault="002D12BA" w:rsidP="00E51D11">
                  <w:pPr>
                    <w:keepNext/>
                    <w:widowControl w:val="0"/>
                    <w:tabs>
                      <w:tab w:val="left" w:pos="432"/>
                      <w:tab w:val="left" w:pos="2148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F4FA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A6" w:rsidRPr="00B05F65" w:rsidRDefault="006F4FA6" w:rsidP="002D12BA">
                  <w:pPr>
                    <w:keepNext/>
                    <w:widowControl w:val="0"/>
                    <w:tabs>
                      <w:tab w:val="left" w:pos="432"/>
                      <w:tab w:val="left" w:pos="2148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</w:t>
                  </w:r>
                  <w:r w:rsidR="002D12BA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6F4FA6" w:rsidRPr="00B05F65" w:rsidTr="00E51D11">
              <w:trPr>
                <w:trHeight w:val="369"/>
              </w:trPr>
              <w:tc>
                <w:tcPr>
                  <w:tcW w:w="6408" w:type="dxa"/>
                </w:tcPr>
                <w:p w:rsidR="00AB1B06" w:rsidRPr="000579B7" w:rsidRDefault="00AB1B06" w:rsidP="00AB1B06">
                  <w:pPr>
                    <w:keepNext/>
                    <w:widowControl w:val="0"/>
                    <w:rPr>
                      <w:b/>
                    </w:rPr>
                  </w:pPr>
                  <w:r w:rsidRPr="000579B7">
                    <w:rPr>
                      <w:b/>
                      <w:sz w:val="22"/>
                      <w:szCs w:val="22"/>
                    </w:rPr>
                    <w:t>Опыт участника по успешному оказанию услуг сопоставимого характера и объема.</w:t>
                  </w:r>
                </w:p>
                <w:p w:rsidR="00AB1B06" w:rsidRPr="003A7EBC" w:rsidRDefault="00AB1B06" w:rsidP="00AB1B06">
                  <w:r w:rsidRPr="00D93BBF">
                    <w:rPr>
                      <w:sz w:val="22"/>
                      <w:szCs w:val="22"/>
                    </w:rPr>
                    <w:t xml:space="preserve">Содержание показателя: </w:t>
                  </w:r>
                  <w:proofErr w:type="gramStart"/>
                  <w:r w:rsidRPr="00D93BBF">
                    <w:rPr>
                      <w:sz w:val="22"/>
                      <w:szCs w:val="22"/>
                    </w:rPr>
                    <w:t xml:space="preserve">Оценивается суммарная стоимость оказанных участником закупки санаторно-курортных </w:t>
                  </w:r>
                  <w:r>
                    <w:rPr>
                      <w:sz w:val="22"/>
                      <w:szCs w:val="22"/>
                    </w:rPr>
                    <w:t xml:space="preserve">услуг </w:t>
                  </w:r>
                  <w:r w:rsidRPr="00D93BBF">
                    <w:rPr>
                      <w:sz w:val="22"/>
                      <w:szCs w:val="22"/>
                    </w:rPr>
                    <w:t xml:space="preserve">в рамках контрактов и/или договоров с ценой контракта </w:t>
                  </w:r>
                  <w:r>
                    <w:rPr>
                      <w:sz w:val="22"/>
                      <w:szCs w:val="22"/>
                    </w:rPr>
                    <w:t xml:space="preserve">и/или </w:t>
                  </w:r>
                  <w:r w:rsidRPr="00D93BBF">
                    <w:rPr>
                      <w:sz w:val="22"/>
                      <w:szCs w:val="22"/>
                    </w:rPr>
                    <w:t xml:space="preserve">договора не менее </w:t>
                  </w:r>
                  <w:r w:rsidR="00E21EFD">
                    <w:rPr>
                      <w:i/>
                      <w:sz w:val="22"/>
                      <w:szCs w:val="22"/>
                    </w:rPr>
                    <w:t>2</w:t>
                  </w:r>
                  <w:r w:rsidRPr="00A7517D">
                    <w:rPr>
                      <w:i/>
                      <w:sz w:val="22"/>
                      <w:szCs w:val="22"/>
                    </w:rPr>
                    <w:t xml:space="preserve"> 000 000,00</w:t>
                  </w:r>
                  <w:r w:rsidRPr="00D93BBF">
                    <w:rPr>
                      <w:sz w:val="22"/>
                      <w:szCs w:val="22"/>
                    </w:rPr>
                    <w:t xml:space="preserve"> рублей </w:t>
                  </w:r>
                  <w:r>
                    <w:rPr>
                      <w:sz w:val="22"/>
                      <w:szCs w:val="22"/>
                    </w:rPr>
                    <w:t>с оказанием услуг по санаторно-курортному лечению</w:t>
                  </w:r>
                  <w:r w:rsidRPr="00D93BBF">
                    <w:rPr>
                      <w:sz w:val="22"/>
                      <w:szCs w:val="22"/>
                    </w:rPr>
                    <w:t xml:space="preserve"> в период с </w:t>
                  </w:r>
                  <w:r>
                    <w:rPr>
                      <w:sz w:val="22"/>
                      <w:szCs w:val="22"/>
                    </w:rPr>
                    <w:t>01.01.</w:t>
                  </w:r>
                  <w:r w:rsidRPr="00D93BBF">
                    <w:rPr>
                      <w:sz w:val="22"/>
                      <w:szCs w:val="22"/>
                    </w:rPr>
                    <w:t>201</w:t>
                  </w:r>
                  <w:r w:rsidR="00E21EFD">
                    <w:rPr>
                      <w:sz w:val="22"/>
                      <w:szCs w:val="22"/>
                    </w:rPr>
                    <w:t>9</w:t>
                  </w:r>
                  <w:r w:rsidRPr="00D93BBF">
                    <w:rPr>
                      <w:sz w:val="22"/>
                      <w:szCs w:val="22"/>
                    </w:rPr>
                    <w:t xml:space="preserve"> г. </w:t>
                  </w:r>
                  <w:r>
                    <w:rPr>
                      <w:sz w:val="22"/>
                      <w:szCs w:val="22"/>
                    </w:rPr>
                    <w:t>по 3</w:t>
                  </w:r>
                  <w:r w:rsidR="00E21EFD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.1</w:t>
                  </w:r>
                  <w:r w:rsidR="00E21EFD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.202</w:t>
                  </w:r>
                  <w:r w:rsidR="00E21EFD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 xml:space="preserve"> г. </w:t>
                  </w:r>
                  <w:r w:rsidRPr="003A7EBC">
                    <w:rPr>
                      <w:sz w:val="22"/>
                      <w:szCs w:val="22"/>
                    </w:rPr>
                    <w:t>в соответствии с Федеральным законом от 05 апреля 2013 года № 44-ФЗ «О контрактной системе в сфере закупок товаров, работ, услуг</w:t>
                  </w:r>
                  <w:proofErr w:type="gramEnd"/>
                  <w:r w:rsidRPr="003A7EBC">
                    <w:rPr>
                      <w:sz w:val="22"/>
                      <w:szCs w:val="22"/>
                    </w:rPr>
                    <w:t xml:space="preserve"> для обеспечения государственных и м</w:t>
                  </w:r>
                  <w:r>
                    <w:rPr>
                      <w:sz w:val="22"/>
                      <w:szCs w:val="22"/>
                    </w:rPr>
                    <w:t>униципальных нужд».</w:t>
                  </w:r>
                  <w:r w:rsidRPr="003A7EBC">
                    <w:rPr>
                      <w:sz w:val="22"/>
                      <w:szCs w:val="22"/>
                    </w:rPr>
                    <w:t xml:space="preserve"> </w:t>
                  </w:r>
                </w:p>
                <w:p w:rsidR="00AB1B06" w:rsidRPr="003A7EBC" w:rsidRDefault="00AB1B06" w:rsidP="00AB1B06">
                  <w:pPr>
                    <w:rPr>
                      <w:sz w:val="22"/>
                      <w:szCs w:val="22"/>
                    </w:rPr>
                  </w:pPr>
                  <w:r w:rsidRPr="003A7EBC">
                    <w:rPr>
                      <w:sz w:val="22"/>
                      <w:szCs w:val="22"/>
                    </w:rPr>
                    <w:t xml:space="preserve">К оценке принимаются только сведения об опыте, размещенные на сайте http://zakupki.gov.ru. Контракты и/или договоры, в </w:t>
                  </w:r>
                  <w:proofErr w:type="gramStart"/>
                  <w:r w:rsidRPr="003A7EBC">
                    <w:rPr>
                      <w:sz w:val="22"/>
                      <w:szCs w:val="22"/>
                    </w:rPr>
                    <w:t>рамках</w:t>
                  </w:r>
                  <w:proofErr w:type="gramEnd"/>
                  <w:r w:rsidRPr="003A7EBC">
                    <w:rPr>
                      <w:sz w:val="22"/>
                      <w:szCs w:val="22"/>
                    </w:rPr>
                    <w:t xml:space="preserve"> исполнения которых участником закупки было допущено нарушение договорных обязательств, к учету при оценке заявок </w:t>
                  </w:r>
                  <w:r>
                    <w:rPr>
                      <w:sz w:val="22"/>
                      <w:szCs w:val="22"/>
                    </w:rPr>
                    <w:lastRenderedPageBreak/>
                    <w:t>не принимаются</w:t>
                  </w:r>
                </w:p>
                <w:p w:rsidR="00AB1B06" w:rsidRPr="003A7EBC" w:rsidRDefault="00AB1B06" w:rsidP="00AB1B06">
                  <w:pPr>
                    <w:rPr>
                      <w:sz w:val="22"/>
                      <w:szCs w:val="22"/>
                    </w:rPr>
                  </w:pPr>
                  <w:r w:rsidRPr="003A7EBC">
                    <w:rPr>
                      <w:sz w:val="22"/>
                      <w:szCs w:val="22"/>
                    </w:rPr>
                    <w:t>Сведения о наличии опыта участника подтверждаются размеще</w:t>
                  </w:r>
                  <w:r>
                    <w:rPr>
                      <w:sz w:val="22"/>
                      <w:szCs w:val="22"/>
                    </w:rPr>
                    <w:t xml:space="preserve">нием </w:t>
                  </w:r>
                  <w:r w:rsidRPr="003A7EBC">
                    <w:rPr>
                      <w:sz w:val="22"/>
                      <w:szCs w:val="22"/>
                    </w:rPr>
                    <w:t xml:space="preserve">заключенных </w:t>
                  </w:r>
                  <w:r>
                    <w:rPr>
                      <w:sz w:val="22"/>
                      <w:szCs w:val="22"/>
                    </w:rPr>
                    <w:t>контрактов на сайте http://zakupki.gov.ru</w:t>
                  </w:r>
                  <w:r w:rsidRPr="003A7EBC">
                    <w:rPr>
                      <w:sz w:val="22"/>
                      <w:szCs w:val="22"/>
                    </w:rPr>
                    <w:t xml:space="preserve">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</w:t>
                  </w:r>
                  <w:r>
                    <w:rPr>
                      <w:sz w:val="22"/>
                      <w:szCs w:val="22"/>
                    </w:rPr>
                    <w:t>с содержанием</w:t>
                  </w:r>
                  <w:r w:rsidRPr="003A7EBC">
                    <w:rPr>
                      <w:sz w:val="22"/>
                      <w:szCs w:val="22"/>
                    </w:rPr>
                    <w:t xml:space="preserve"> сведени</w:t>
                  </w:r>
                  <w:r>
                    <w:rPr>
                      <w:sz w:val="22"/>
                      <w:szCs w:val="22"/>
                    </w:rPr>
                    <w:t>й</w:t>
                  </w:r>
                  <w:r w:rsidRPr="003A7EBC">
                    <w:rPr>
                      <w:sz w:val="22"/>
                      <w:szCs w:val="22"/>
                    </w:rPr>
                    <w:t xml:space="preserve"> о стоимости оказанных услуг. Непредставл</w:t>
                  </w:r>
                  <w:r>
                    <w:rPr>
                      <w:sz w:val="22"/>
                      <w:szCs w:val="22"/>
                    </w:rPr>
                    <w:t>ение</w:t>
                  </w:r>
                  <w:r w:rsidRPr="003A7EBC">
                    <w:rPr>
                      <w:sz w:val="22"/>
                      <w:szCs w:val="22"/>
                    </w:rPr>
                    <w:t xml:space="preserve"> сведени</w:t>
                  </w:r>
                  <w:r>
                    <w:rPr>
                      <w:sz w:val="22"/>
                      <w:szCs w:val="22"/>
                    </w:rPr>
                    <w:t>й</w:t>
                  </w:r>
                  <w:r w:rsidRPr="003A7EBC">
                    <w:rPr>
                      <w:sz w:val="22"/>
                      <w:szCs w:val="22"/>
                    </w:rPr>
                    <w:t xml:space="preserve"> на сайте http://zakupki.gov.ru не явля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3A7EBC">
                    <w:rPr>
                      <w:sz w:val="22"/>
                      <w:szCs w:val="22"/>
                    </w:rPr>
                    <w:t>тся основанием для отказа, однако при оценке заявок по настоящему показателю комисс</w:t>
                  </w:r>
                  <w:r>
                    <w:rPr>
                      <w:sz w:val="22"/>
                      <w:szCs w:val="22"/>
                    </w:rPr>
                    <w:t xml:space="preserve">ией будут учитываться только </w:t>
                  </w:r>
                  <w:r w:rsidRPr="003A7EBC">
                    <w:rPr>
                      <w:sz w:val="22"/>
                      <w:szCs w:val="22"/>
                    </w:rPr>
                    <w:t>сведения, заявленные участниками закупки, которые размещены на сайте http://zakupki.gov.ru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3A7EBC">
                    <w:rPr>
                      <w:sz w:val="22"/>
                      <w:szCs w:val="22"/>
                    </w:rPr>
                    <w:t xml:space="preserve"> </w:t>
                  </w:r>
                </w:p>
                <w:p w:rsidR="00AB1B06" w:rsidRPr="00EA77A4" w:rsidRDefault="00AB1B06" w:rsidP="00AB1B06">
                  <w:r w:rsidRPr="003A7EBC">
                    <w:rPr>
                      <w:sz w:val="22"/>
                      <w:szCs w:val="22"/>
                    </w:rPr>
                    <w:t>Сведения о квалификации участника закупки, не подтвержденные размещенны</w:t>
                  </w:r>
                  <w:r>
                    <w:rPr>
                      <w:sz w:val="22"/>
                      <w:szCs w:val="22"/>
                    </w:rPr>
                    <w:t>ми на сайте http://zakupki.gov.ru</w:t>
                  </w:r>
                  <w:r w:rsidRPr="003A7EBC">
                    <w:rPr>
                      <w:sz w:val="22"/>
                      <w:szCs w:val="22"/>
                    </w:rPr>
                    <w:t xml:space="preserve"> сведениями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3A7EBC">
                    <w:rPr>
                      <w:sz w:val="22"/>
                      <w:szCs w:val="22"/>
                    </w:rPr>
                    <w:t xml:space="preserve"> оцениваются в 0 баллов.</w:t>
                  </w:r>
                </w:p>
                <w:p w:rsidR="00AB1B06" w:rsidRPr="00EA77A4" w:rsidRDefault="00AB1B06" w:rsidP="00AB1B06">
                  <w:r w:rsidRPr="00EA77A4">
                    <w:rPr>
                      <w:sz w:val="22"/>
                      <w:szCs w:val="22"/>
                    </w:rPr>
                    <w:t>Количество баллов, присуждаемых по показателю «</w:t>
                  </w:r>
                  <w:r w:rsidRPr="000D1C42">
                    <w:rPr>
                      <w:sz w:val="22"/>
                      <w:szCs w:val="22"/>
                    </w:rPr>
                    <w:t>опыт участника по успешному оказанию услуг сопоставимого характера и объема</w:t>
                  </w:r>
                  <w:proofErr w:type="gramStart"/>
                  <w:r w:rsidRPr="00EA77A4">
                    <w:rPr>
                      <w:sz w:val="22"/>
                      <w:szCs w:val="22"/>
                    </w:rPr>
                    <w:t>» (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7AA0A8FD" wp14:editId="007FD98A">
                        <wp:extent cx="370840" cy="233045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840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7A4">
                    <w:rPr>
                      <w:sz w:val="22"/>
                      <w:szCs w:val="22"/>
                    </w:rPr>
                    <w:t xml:space="preserve">), </w:t>
                  </w:r>
                  <w:proofErr w:type="gramEnd"/>
                  <w:r w:rsidRPr="00EA77A4">
                    <w:rPr>
                      <w:sz w:val="22"/>
                      <w:szCs w:val="22"/>
                    </w:rPr>
                    <w:t>определяется:</w:t>
                  </w:r>
                </w:p>
                <w:p w:rsidR="00AB1B06" w:rsidRPr="00EA77A4" w:rsidRDefault="00AB1B06" w:rsidP="00AB1B06">
                  <w:bookmarkStart w:id="2" w:name="sub_10241"/>
                  <w:r w:rsidRPr="00EA77A4">
                    <w:rPr>
                      <w:sz w:val="22"/>
                      <w:szCs w:val="22"/>
                    </w:rPr>
                    <w:t xml:space="preserve">а) в случае если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43C93EB3" wp14:editId="1A774261">
                        <wp:extent cx="776605" cy="276225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660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7A4">
                    <w:rPr>
                      <w:sz w:val="22"/>
                      <w:szCs w:val="22"/>
                    </w:rPr>
                    <w:t>, - по формуле:</w:t>
                  </w:r>
                </w:p>
                <w:bookmarkEnd w:id="2"/>
                <w:p w:rsidR="00AB1B06" w:rsidRPr="00EA77A4" w:rsidRDefault="00AB1B06" w:rsidP="00AB1B06"/>
                <w:p w:rsidR="00AB1B06" w:rsidRPr="00EA77A4" w:rsidRDefault="00AB1B06" w:rsidP="00AB1B06"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6C3A5103" wp14:editId="1442CEC3">
                        <wp:extent cx="1785620" cy="24130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562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7A4">
                    <w:rPr>
                      <w:sz w:val="22"/>
                      <w:szCs w:val="22"/>
                    </w:rPr>
                    <w:t>;</w:t>
                  </w:r>
                </w:p>
                <w:p w:rsidR="00AB1B06" w:rsidRPr="00EA77A4" w:rsidRDefault="00AB1B06" w:rsidP="00AB1B06"/>
                <w:p w:rsidR="00AB1B06" w:rsidRPr="00EA77A4" w:rsidRDefault="00AB1B06" w:rsidP="00AB1B06">
                  <w:bookmarkStart w:id="3" w:name="sub_10242"/>
                  <w:r w:rsidRPr="00EA77A4">
                    <w:rPr>
                      <w:sz w:val="22"/>
                      <w:szCs w:val="22"/>
                    </w:rPr>
                    <w:t xml:space="preserve">б) в случае если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6202CD41" wp14:editId="20891C38">
                        <wp:extent cx="776605" cy="276225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660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7A4">
                    <w:rPr>
                      <w:sz w:val="22"/>
                      <w:szCs w:val="22"/>
                    </w:rPr>
                    <w:t>, - по формуле:</w:t>
                  </w:r>
                </w:p>
                <w:bookmarkEnd w:id="3"/>
                <w:p w:rsidR="00AB1B06" w:rsidRPr="00EA77A4" w:rsidRDefault="00AB1B06" w:rsidP="00AB1B06"/>
                <w:p w:rsidR="00AB1B06" w:rsidRPr="00EA77A4" w:rsidRDefault="00AB1B06" w:rsidP="00AB1B06"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470C4F82" wp14:editId="3E530CC9">
                        <wp:extent cx="1811655" cy="2413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1655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7A4">
                    <w:rPr>
                      <w:sz w:val="22"/>
                      <w:szCs w:val="22"/>
                    </w:rPr>
                    <w:t>;</w:t>
                  </w:r>
                </w:p>
                <w:p w:rsidR="00AB1B06" w:rsidRPr="00EA77A4" w:rsidRDefault="00AB1B06" w:rsidP="00AB1B06"/>
                <w:p w:rsidR="00AB1B06" w:rsidRPr="00EA77A4" w:rsidRDefault="00AB1B06" w:rsidP="00AB1B06">
                  <w:r w:rsidRPr="00EA77A4">
                    <w:rPr>
                      <w:sz w:val="22"/>
                      <w:szCs w:val="22"/>
                    </w:rPr>
                    <w:t xml:space="preserve">при этом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31E5DB4" wp14:editId="0EFD7E56">
                        <wp:extent cx="1190625" cy="233045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7A4">
                    <w:rPr>
                      <w:sz w:val="22"/>
                      <w:szCs w:val="22"/>
                    </w:rPr>
                    <w:t>,</w:t>
                  </w:r>
                </w:p>
                <w:p w:rsidR="00AB1B06" w:rsidRDefault="00AB1B06" w:rsidP="00AB1B06">
                  <w:pPr>
                    <w:rPr>
                      <w:sz w:val="22"/>
                      <w:szCs w:val="22"/>
                    </w:rPr>
                  </w:pPr>
                </w:p>
                <w:p w:rsidR="00AB1B06" w:rsidRPr="00EA77A4" w:rsidRDefault="00AB1B06" w:rsidP="00AB1B06">
                  <w:r w:rsidRPr="00EA77A4">
                    <w:rPr>
                      <w:sz w:val="22"/>
                      <w:szCs w:val="22"/>
                    </w:rPr>
                    <w:t>где:</w:t>
                  </w:r>
                </w:p>
                <w:p w:rsidR="00AB1B06" w:rsidRPr="00EA77A4" w:rsidRDefault="00AB1B06" w:rsidP="00AB1B06">
                  <w:proofErr w:type="gramStart"/>
                  <w:r w:rsidRPr="00EA77A4">
                    <w:rPr>
                      <w:sz w:val="22"/>
                      <w:szCs w:val="22"/>
                    </w:rPr>
                    <w:t>КЗ</w:t>
                  </w:r>
                  <w:proofErr w:type="gramEnd"/>
                  <w:r w:rsidRPr="00EA77A4">
                    <w:rPr>
                      <w:sz w:val="22"/>
                      <w:szCs w:val="22"/>
                    </w:rPr>
                    <w:t xml:space="preserve"> - коэффициент значимости показателя;</w:t>
                  </w:r>
                </w:p>
                <w:p w:rsidR="00AB1B06" w:rsidRPr="00EA77A4" w:rsidRDefault="00AB1B06" w:rsidP="00AB1B06"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2DE468B5" wp14:editId="2E91BBD3">
                        <wp:extent cx="180975" cy="233045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7A4">
                    <w:rPr>
                      <w:sz w:val="22"/>
                      <w:szCs w:val="22"/>
                    </w:rPr>
                    <w:t xml:space="preserve"> - предложение участника закупки, заявка (предложение) которого оценивается;</w:t>
                  </w:r>
                </w:p>
                <w:p w:rsidR="00AB1B06" w:rsidRPr="00EA77A4" w:rsidRDefault="00AB1B06" w:rsidP="00AB1B06"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27DF5FDA" wp14:editId="3F6CEBA3">
                        <wp:extent cx="336550" cy="233045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550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7A4">
                    <w:rPr>
                      <w:sz w:val="22"/>
                      <w:szCs w:val="22"/>
                    </w:rPr>
                    <w:t xml:space="preserve"> - максимальное предложение из предложений по критерию оценки, сделанных участниками закупки;</w:t>
                  </w:r>
                </w:p>
                <w:p w:rsidR="00AB1B06" w:rsidRPr="003F3C02" w:rsidRDefault="00AB1B06" w:rsidP="00AB1B06"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5098A3F5" wp14:editId="0AD6BC62">
                        <wp:extent cx="362585" cy="233045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58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7A4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A77A4">
                    <w:rPr>
                      <w:sz w:val="22"/>
                      <w:szCs w:val="22"/>
                    </w:rPr>
                    <w:t xml:space="preserve">- предельно необходимое максимальное значение квалификационных характеристик, подлежащих оценке (суммарная стоимость </w:t>
                  </w:r>
                  <w:r>
                    <w:rPr>
                      <w:sz w:val="22"/>
                      <w:szCs w:val="22"/>
                    </w:rPr>
                    <w:t>услуг</w:t>
                  </w:r>
                  <w:r w:rsidRPr="00EA77A4">
                    <w:rPr>
                      <w:sz w:val="22"/>
                      <w:szCs w:val="22"/>
                    </w:rPr>
                    <w:t xml:space="preserve"> в рамках контрактов</w:t>
                  </w:r>
                  <w:r>
                    <w:rPr>
                      <w:sz w:val="22"/>
                      <w:szCs w:val="22"/>
                    </w:rPr>
                    <w:t xml:space="preserve"> и/или </w:t>
                  </w:r>
                  <w:r w:rsidRPr="00EA77A4">
                    <w:rPr>
                      <w:sz w:val="22"/>
                      <w:szCs w:val="22"/>
                    </w:rPr>
                    <w:t>договоров с ценой контракта</w:t>
                  </w:r>
                  <w:r>
                    <w:rPr>
                      <w:sz w:val="22"/>
                      <w:szCs w:val="22"/>
                    </w:rPr>
                    <w:t xml:space="preserve"> и/или </w:t>
                  </w:r>
                  <w:r w:rsidRPr="00EA77A4">
                    <w:rPr>
                      <w:sz w:val="22"/>
                      <w:szCs w:val="22"/>
                    </w:rPr>
                    <w:t xml:space="preserve">договора не менее </w:t>
                  </w:r>
                  <w:r w:rsidR="00E21EFD">
                    <w:rPr>
                      <w:i/>
                      <w:sz w:val="22"/>
                      <w:szCs w:val="22"/>
                    </w:rPr>
                    <w:t>2</w:t>
                  </w:r>
                  <w:r w:rsidRPr="00A7517D">
                    <w:rPr>
                      <w:i/>
                      <w:sz w:val="22"/>
                      <w:szCs w:val="22"/>
                    </w:rPr>
                    <w:t>000 000,00</w:t>
                  </w:r>
                  <w:r w:rsidRPr="00D93BBF">
                    <w:rPr>
                      <w:sz w:val="22"/>
                      <w:szCs w:val="22"/>
                    </w:rPr>
                    <w:t xml:space="preserve"> рублей </w:t>
                  </w:r>
                  <w:r>
                    <w:rPr>
                      <w:sz w:val="22"/>
                      <w:szCs w:val="22"/>
                    </w:rPr>
                    <w:t>с оказанием услуг по санаторно-курортному лечению</w:t>
                  </w:r>
                  <w:r w:rsidRPr="00D93BBF">
                    <w:rPr>
                      <w:sz w:val="22"/>
                      <w:szCs w:val="22"/>
                    </w:rPr>
                    <w:t xml:space="preserve"> в период с </w:t>
                  </w:r>
                  <w:r>
                    <w:rPr>
                      <w:sz w:val="22"/>
                      <w:szCs w:val="22"/>
                    </w:rPr>
                    <w:t>01.01.</w:t>
                  </w:r>
                  <w:r w:rsidRPr="00D93BBF">
                    <w:rPr>
                      <w:sz w:val="22"/>
                      <w:szCs w:val="22"/>
                    </w:rPr>
                    <w:t>201</w:t>
                  </w:r>
                  <w:r w:rsidR="00E21EFD">
                    <w:rPr>
                      <w:sz w:val="22"/>
                      <w:szCs w:val="22"/>
                    </w:rPr>
                    <w:t>9</w:t>
                  </w:r>
                  <w:r w:rsidRPr="00D93BBF">
                    <w:rPr>
                      <w:sz w:val="22"/>
                      <w:szCs w:val="22"/>
                    </w:rPr>
                    <w:t xml:space="preserve"> г. </w:t>
                  </w:r>
                  <w:r>
                    <w:rPr>
                      <w:sz w:val="22"/>
                      <w:szCs w:val="22"/>
                    </w:rPr>
                    <w:t>по 3</w:t>
                  </w:r>
                  <w:r w:rsidR="00E21EFD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.1</w:t>
                  </w:r>
                  <w:r w:rsidR="00E21EFD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.202</w:t>
                  </w:r>
                  <w:r w:rsidR="00E21EFD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 xml:space="preserve"> г. </w:t>
                  </w:r>
                  <w:r w:rsidRPr="003A7EBC">
                    <w:rPr>
                      <w:sz w:val="22"/>
                      <w:szCs w:val="22"/>
                    </w:rPr>
                    <w:t>в соответствии с Федеральным законом от 05 апреля 2013 года № 44-ФЗ «О контрактной системе в сфере закупок товаров</w:t>
                  </w:r>
                  <w:proofErr w:type="gramEnd"/>
                  <w:r w:rsidRPr="003A7EBC">
                    <w:rPr>
                      <w:sz w:val="22"/>
                      <w:szCs w:val="22"/>
                    </w:rPr>
                    <w:t>, работ, услуг для обеспечения государственных и м</w:t>
                  </w:r>
                  <w:r>
                    <w:rPr>
                      <w:sz w:val="22"/>
                      <w:szCs w:val="22"/>
                    </w:rPr>
                    <w:t>униципальных нужд»</w:t>
                  </w:r>
                  <w:r w:rsidRPr="003A7EBC">
                    <w:rPr>
                      <w:sz w:val="22"/>
                      <w:szCs w:val="22"/>
                    </w:rPr>
                    <w:t xml:space="preserve"> </w:t>
                  </w:r>
                  <w:r w:rsidRPr="00EA77A4">
                    <w:rPr>
                      <w:sz w:val="22"/>
                      <w:szCs w:val="22"/>
                    </w:rPr>
                    <w:t xml:space="preserve">устанавливается в размере </w:t>
                  </w:r>
                  <w:r w:rsidRPr="00A7517D">
                    <w:rPr>
                      <w:i/>
                      <w:sz w:val="22"/>
                      <w:szCs w:val="22"/>
                    </w:rPr>
                    <w:t>150 000 000,00 рублей</w:t>
                  </w:r>
                  <w:r>
                    <w:rPr>
                      <w:i/>
                      <w:sz w:val="22"/>
                      <w:szCs w:val="22"/>
                    </w:rPr>
                    <w:t>)</w:t>
                  </w:r>
                  <w:r w:rsidRPr="00A7517D">
                    <w:rPr>
                      <w:i/>
                      <w:sz w:val="22"/>
                      <w:szCs w:val="22"/>
                    </w:rPr>
                    <w:t>.</w:t>
                  </w:r>
                </w:p>
                <w:p w:rsidR="006F4FA6" w:rsidRPr="00B05F65" w:rsidRDefault="00AB1B06" w:rsidP="00AB1B06">
                  <w:pPr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6B05AEED" wp14:editId="5414A432">
                        <wp:extent cx="534670" cy="233045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670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7A4">
                    <w:rPr>
                      <w:sz w:val="22"/>
                      <w:szCs w:val="22"/>
                    </w:rPr>
                    <w:t xml:space="preserve"> - количество баллов по критерию оценки (показателю), </w:t>
                  </w:r>
                  <w:r w:rsidRPr="00EA77A4">
                    <w:rPr>
                      <w:sz w:val="22"/>
                      <w:szCs w:val="22"/>
                    </w:rPr>
                    <w:lastRenderedPageBreak/>
                    <w:t>присуждаемых участникам, предложение которых превышает предельно необходимое максимальное значение, установленное заказчиком.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A6" w:rsidRPr="00B05F65" w:rsidRDefault="002D12BA" w:rsidP="00E51D11">
                  <w:pPr>
                    <w:keepNext/>
                    <w:widowControl w:val="0"/>
                    <w:tabs>
                      <w:tab w:val="left" w:pos="432"/>
                      <w:tab w:val="left" w:pos="2148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8</w:t>
                  </w:r>
                  <w:r w:rsidR="006F4FA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A6" w:rsidRPr="00B05F65" w:rsidRDefault="006F4FA6" w:rsidP="002D12BA">
                  <w:pPr>
                    <w:keepNext/>
                    <w:widowControl w:val="0"/>
                    <w:tabs>
                      <w:tab w:val="left" w:pos="432"/>
                      <w:tab w:val="left" w:pos="2148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</w:t>
                  </w:r>
                  <w:r w:rsidR="002D12BA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6F4FA6" w:rsidRPr="00B05F65" w:rsidTr="00E51D11">
              <w:trPr>
                <w:trHeight w:val="334"/>
              </w:trPr>
              <w:tc>
                <w:tcPr>
                  <w:tcW w:w="6408" w:type="dxa"/>
                </w:tcPr>
                <w:p w:rsidR="006F4FA6" w:rsidRPr="00B05F65" w:rsidRDefault="006F4FA6" w:rsidP="00E51D11">
                  <w:pPr>
                    <w:keepNext/>
                    <w:widowControl w:val="0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lastRenderedPageBreak/>
                    <w:t>Сумма максимальных значений всех показателей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A6" w:rsidRPr="00B05F65" w:rsidRDefault="006F4FA6" w:rsidP="00E51D11">
                  <w:pPr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F4FA6" w:rsidRPr="00B05F65" w:rsidRDefault="006F4FA6" w:rsidP="00E51D11">
                  <w:pPr>
                    <w:keepNext/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5F65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</w:tr>
            <w:tr w:rsidR="006F4FA6" w:rsidRPr="00B05F65" w:rsidTr="00E51D11">
              <w:trPr>
                <w:trHeight w:val="334"/>
              </w:trPr>
              <w:tc>
                <w:tcPr>
                  <w:tcW w:w="9810" w:type="dxa"/>
                  <w:gridSpan w:val="3"/>
                </w:tcPr>
                <w:p w:rsidR="006F4FA6" w:rsidRPr="00435ABB" w:rsidRDefault="006F4FA6" w:rsidP="00E51D11">
                  <w:pPr>
                    <w:keepNext/>
                    <w:widowControl w:val="0"/>
                    <w:rPr>
                      <w:sz w:val="22"/>
                      <w:szCs w:val="22"/>
                    </w:rPr>
                  </w:pPr>
                  <w:r w:rsidRPr="00435ABB">
                    <w:rPr>
                      <w:sz w:val="22"/>
                      <w:szCs w:val="22"/>
                    </w:rPr>
                    <w:t>Итоговый рейтинг предложения вычисляется как сумма рейтингов по каждому предложению.</w:t>
                  </w:r>
                </w:p>
                <w:p w:rsidR="006F4FA6" w:rsidRPr="00435ABB" w:rsidRDefault="006F4FA6" w:rsidP="00E51D11">
                  <w:pPr>
                    <w:keepNext/>
                    <w:widowControl w:val="0"/>
                    <w:rPr>
                      <w:sz w:val="22"/>
                      <w:szCs w:val="22"/>
                    </w:rPr>
                  </w:pPr>
                  <w:r w:rsidRPr="00435ABB">
                    <w:rPr>
                      <w:sz w:val="22"/>
                      <w:szCs w:val="22"/>
                    </w:rPr>
                    <w:t>Итоговый рейтинг заявки вычисляется как сумма рейтингов по каждому критерию оценки заявки.</w:t>
                  </w:r>
                </w:p>
                <w:p w:rsidR="006F4FA6" w:rsidRPr="00435ABB" w:rsidRDefault="006F4FA6" w:rsidP="00E51D11">
                  <w:pPr>
                    <w:keepNext/>
                    <w:widowControl w:val="0"/>
                    <w:rPr>
                      <w:sz w:val="22"/>
                      <w:szCs w:val="22"/>
                    </w:rPr>
                  </w:pPr>
                  <w:r w:rsidRPr="00435ABB">
                    <w:rPr>
                      <w:sz w:val="22"/>
                      <w:szCs w:val="22"/>
                    </w:rPr>
                    <w:t>Победител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435ABB">
                    <w:rPr>
                      <w:sz w:val="22"/>
                      <w:szCs w:val="22"/>
                    </w:rPr>
                    <w:t>м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435ABB">
                    <w:rPr>
                      <w:sz w:val="22"/>
                      <w:szCs w:val="22"/>
                    </w:rPr>
                    <w:t xml:space="preserve"> призна</w:t>
                  </w:r>
                  <w:r>
                    <w:rPr>
                      <w:sz w:val="22"/>
                      <w:szCs w:val="22"/>
                    </w:rPr>
                    <w:t>ю</w:t>
                  </w:r>
                  <w:r w:rsidRPr="00435ABB">
                    <w:rPr>
                      <w:sz w:val="22"/>
                      <w:szCs w:val="22"/>
                    </w:rPr>
                    <w:t>тся участник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435ABB">
                    <w:rPr>
                      <w:sz w:val="22"/>
                      <w:szCs w:val="22"/>
                    </w:rPr>
                    <w:t xml:space="preserve"> закупки, заявке </w:t>
                  </w:r>
                  <w:proofErr w:type="gramStart"/>
                  <w:r w:rsidRPr="00435ABB">
                    <w:rPr>
                      <w:sz w:val="22"/>
                      <w:szCs w:val="22"/>
                    </w:rPr>
                    <w:t>которого</w:t>
                  </w:r>
                  <w:proofErr w:type="gramEnd"/>
                  <w:r w:rsidRPr="00435ABB">
                    <w:rPr>
                      <w:sz w:val="22"/>
                      <w:szCs w:val="22"/>
                    </w:rPr>
                    <w:t xml:space="preserve"> присвоен самый высокий итоговый рейтинг. Заявке такого участника закупки присваивается первый порядковый номер.</w:t>
                  </w:r>
                </w:p>
                <w:p w:rsidR="006F4FA6" w:rsidRPr="00435ABB" w:rsidRDefault="006F4FA6" w:rsidP="00E51D11">
                  <w:pPr>
                    <w:keepNext/>
                    <w:widowControl w:val="0"/>
                    <w:rPr>
                      <w:sz w:val="22"/>
                      <w:szCs w:val="22"/>
                    </w:rPr>
                  </w:pPr>
                </w:p>
                <w:p w:rsidR="006F4FA6" w:rsidRPr="00435ABB" w:rsidRDefault="006F4FA6" w:rsidP="00E51D11">
                  <w:pPr>
                    <w:keepNext/>
                    <w:widowControl w:val="0"/>
                    <w:rPr>
                      <w:sz w:val="22"/>
                      <w:szCs w:val="22"/>
                    </w:rPr>
                  </w:pPr>
                  <w:proofErr w:type="gramStart"/>
                  <w:r w:rsidRPr="00435ABB">
                    <w:rPr>
                      <w:sz w:val="22"/>
                      <w:szCs w:val="22"/>
                    </w:rPr>
                    <w:t>Информация по критериям оценки «цена государственного контракта», «качественные характеристики оказываемых услуг», «квалификация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квалификации» предоставляется участником закупки</w:t>
                  </w:r>
                  <w:r w:rsidRPr="001A2690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Pr="001A2690">
                    <w:rPr>
                      <w:sz w:val="22"/>
                      <w:szCs w:val="22"/>
                    </w:rPr>
                    <w:t xml:space="preserve"> Не предоставление данных свед</w:t>
                  </w:r>
                  <w:r w:rsidRPr="00435ABB">
                    <w:rPr>
                      <w:sz w:val="22"/>
                      <w:szCs w:val="22"/>
                    </w:rPr>
                    <w:t>ений не является основанием для отказа в допуске к участию в Конкурсе.</w:t>
                  </w:r>
                </w:p>
                <w:p w:rsidR="006F4FA6" w:rsidRPr="00B05F65" w:rsidRDefault="006F4FA6" w:rsidP="00E51D11">
                  <w:pPr>
                    <w:keepNext/>
                    <w:widowControl w:val="0"/>
                    <w:rPr>
                      <w:sz w:val="22"/>
                      <w:szCs w:val="22"/>
                    </w:rPr>
                  </w:pPr>
                  <w:r w:rsidRPr="00435ABB">
                    <w:rPr>
                      <w:sz w:val="22"/>
                      <w:szCs w:val="22"/>
                    </w:rPr>
                    <w:t>В случае отсутствия в составе заявки подтверждающих документов (копий действующих сертификатов по соответствующей клинической специальности, документов о специализации, квалификационной категории) оценка по соответствующему показателю учтена не будет.</w:t>
                  </w:r>
                </w:p>
              </w:tc>
            </w:tr>
          </w:tbl>
          <w:p w:rsidR="006F4FA6" w:rsidRPr="00B05F65" w:rsidRDefault="006F4FA6" w:rsidP="00E51D11">
            <w:pPr>
              <w:ind w:firstLine="460"/>
              <w:rPr>
                <w:sz w:val="22"/>
                <w:szCs w:val="22"/>
              </w:rPr>
            </w:pPr>
          </w:p>
        </w:tc>
      </w:tr>
    </w:tbl>
    <w:p w:rsidR="006F4FA6" w:rsidRDefault="006F4FA6" w:rsidP="006F4FA6">
      <w:pPr>
        <w:keepNext/>
        <w:widowControl w:val="0"/>
        <w:spacing w:after="0"/>
        <w:contextualSpacing/>
        <w:jc w:val="right"/>
        <w:rPr>
          <w:sz w:val="20"/>
          <w:szCs w:val="20"/>
        </w:rPr>
      </w:pPr>
    </w:p>
    <w:p w:rsidR="006F4FA6" w:rsidRDefault="006F4FA6" w:rsidP="006F4FA6">
      <w:pPr>
        <w:keepNext/>
        <w:widowControl w:val="0"/>
        <w:spacing w:after="0"/>
        <w:contextualSpacing/>
        <w:jc w:val="right"/>
        <w:rPr>
          <w:sz w:val="20"/>
          <w:szCs w:val="20"/>
        </w:rPr>
      </w:pPr>
    </w:p>
    <w:sectPr w:rsidR="006F4FA6" w:rsidSect="006F4F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39966729"/>
    <w:multiLevelType w:val="multilevel"/>
    <w:tmpl w:val="438233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B1C4D5F"/>
    <w:multiLevelType w:val="hybridMultilevel"/>
    <w:tmpl w:val="F0707E02"/>
    <w:lvl w:ilvl="0" w:tplc="7728A1B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A6"/>
    <w:rsid w:val="00066240"/>
    <w:rsid w:val="000D0790"/>
    <w:rsid w:val="001735B6"/>
    <w:rsid w:val="001C7781"/>
    <w:rsid w:val="00223EA0"/>
    <w:rsid w:val="002B43A8"/>
    <w:rsid w:val="002D12BA"/>
    <w:rsid w:val="00315FAA"/>
    <w:rsid w:val="0036253B"/>
    <w:rsid w:val="00396044"/>
    <w:rsid w:val="003D6568"/>
    <w:rsid w:val="003F3C02"/>
    <w:rsid w:val="003F571D"/>
    <w:rsid w:val="006758E2"/>
    <w:rsid w:val="006F4FA6"/>
    <w:rsid w:val="006F69FB"/>
    <w:rsid w:val="00731B66"/>
    <w:rsid w:val="00755160"/>
    <w:rsid w:val="007869BA"/>
    <w:rsid w:val="00817320"/>
    <w:rsid w:val="0094001C"/>
    <w:rsid w:val="00960194"/>
    <w:rsid w:val="009624AF"/>
    <w:rsid w:val="00A32735"/>
    <w:rsid w:val="00A33E92"/>
    <w:rsid w:val="00A342E6"/>
    <w:rsid w:val="00A36EDC"/>
    <w:rsid w:val="00A6065B"/>
    <w:rsid w:val="00AA6540"/>
    <w:rsid w:val="00AB1B06"/>
    <w:rsid w:val="00AB7F0B"/>
    <w:rsid w:val="00AC0D55"/>
    <w:rsid w:val="00AD3FCB"/>
    <w:rsid w:val="00BC77D0"/>
    <w:rsid w:val="00BF4B43"/>
    <w:rsid w:val="00C221AF"/>
    <w:rsid w:val="00CE5B53"/>
    <w:rsid w:val="00D04103"/>
    <w:rsid w:val="00DB0AAA"/>
    <w:rsid w:val="00DD0326"/>
    <w:rsid w:val="00E21EFD"/>
    <w:rsid w:val="00E3531B"/>
    <w:rsid w:val="00E35B9E"/>
    <w:rsid w:val="00E5033D"/>
    <w:rsid w:val="00E506E5"/>
    <w:rsid w:val="00E51D11"/>
    <w:rsid w:val="00E560CF"/>
    <w:rsid w:val="00E75037"/>
    <w:rsid w:val="00ED740E"/>
    <w:rsid w:val="00F0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FA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aliases w:val="Заголовок 2 - после заг.1 и перед заг.3,H2,h2"/>
    <w:basedOn w:val="a0"/>
    <w:next w:val="a0"/>
    <w:link w:val="21"/>
    <w:uiPriority w:val="99"/>
    <w:qFormat/>
    <w:rsid w:val="006F4FA6"/>
    <w:pPr>
      <w:keepNext/>
      <w:spacing w:before="24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Заголовок 2 - после заг.1 и перед заг.3 Знак,H2 Знак,h2 Знак"/>
    <w:basedOn w:val="a1"/>
    <w:link w:val="20"/>
    <w:uiPriority w:val="99"/>
    <w:rsid w:val="006F4FA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4">
    <w:name w:val="footer"/>
    <w:basedOn w:val="a0"/>
    <w:link w:val="a5"/>
    <w:rsid w:val="006F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1"/>
    <w:link w:val="a4"/>
    <w:rsid w:val="006F4F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uiPriority w:val="99"/>
    <w:rsid w:val="006F4FA6"/>
    <w:rPr>
      <w:color w:val="0000FF"/>
      <w:u w:val="single"/>
    </w:rPr>
  </w:style>
  <w:style w:type="paragraph" w:customStyle="1" w:styleId="ConsPlusNormal">
    <w:name w:val="ConsPlusNormal"/>
    <w:link w:val="ConsPlusNormal0"/>
    <w:rsid w:val="006F4F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4F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ункт"/>
    <w:basedOn w:val="a0"/>
    <w:rsid w:val="006F4FA6"/>
    <w:pPr>
      <w:tabs>
        <w:tab w:val="num" w:pos="1980"/>
      </w:tabs>
      <w:spacing w:after="0"/>
      <w:ind w:left="1404" w:hanging="504"/>
    </w:pPr>
    <w:rPr>
      <w:szCs w:val="28"/>
    </w:rPr>
  </w:style>
  <w:style w:type="paragraph" w:customStyle="1" w:styleId="3">
    <w:name w:val="[Ростех] Наименование Подраздела (Уровень 3)"/>
    <w:uiPriority w:val="99"/>
    <w:qFormat/>
    <w:rsid w:val="006F4FA6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F4FA6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6F4FA6"/>
    <w:pPr>
      <w:numPr>
        <w:ilvl w:val="5"/>
        <w:numId w:val="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6F4FA6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basedOn w:val="a1"/>
    <w:link w:val="5"/>
    <w:uiPriority w:val="99"/>
    <w:rsid w:val="006F4FA6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F4FA6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F4FA6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F4FA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F4F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FA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aliases w:val="Заголовок 2 - после заг.1 и перед заг.3,H2,h2"/>
    <w:basedOn w:val="a0"/>
    <w:next w:val="a0"/>
    <w:link w:val="21"/>
    <w:uiPriority w:val="99"/>
    <w:qFormat/>
    <w:rsid w:val="006F4FA6"/>
    <w:pPr>
      <w:keepNext/>
      <w:spacing w:before="24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Заголовок 2 - после заг.1 и перед заг.3 Знак,H2 Знак,h2 Знак"/>
    <w:basedOn w:val="a1"/>
    <w:link w:val="20"/>
    <w:uiPriority w:val="99"/>
    <w:rsid w:val="006F4FA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4">
    <w:name w:val="footer"/>
    <w:basedOn w:val="a0"/>
    <w:link w:val="a5"/>
    <w:rsid w:val="006F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1"/>
    <w:link w:val="a4"/>
    <w:rsid w:val="006F4F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uiPriority w:val="99"/>
    <w:rsid w:val="006F4FA6"/>
    <w:rPr>
      <w:color w:val="0000FF"/>
      <w:u w:val="single"/>
    </w:rPr>
  </w:style>
  <w:style w:type="paragraph" w:customStyle="1" w:styleId="ConsPlusNormal">
    <w:name w:val="ConsPlusNormal"/>
    <w:link w:val="ConsPlusNormal0"/>
    <w:rsid w:val="006F4F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4F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ункт"/>
    <w:basedOn w:val="a0"/>
    <w:rsid w:val="006F4FA6"/>
    <w:pPr>
      <w:tabs>
        <w:tab w:val="num" w:pos="1980"/>
      </w:tabs>
      <w:spacing w:after="0"/>
      <w:ind w:left="1404" w:hanging="504"/>
    </w:pPr>
    <w:rPr>
      <w:szCs w:val="28"/>
    </w:rPr>
  </w:style>
  <w:style w:type="paragraph" w:customStyle="1" w:styleId="3">
    <w:name w:val="[Ростех] Наименование Подраздела (Уровень 3)"/>
    <w:uiPriority w:val="99"/>
    <w:qFormat/>
    <w:rsid w:val="006F4FA6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F4FA6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6F4FA6"/>
    <w:pPr>
      <w:numPr>
        <w:ilvl w:val="5"/>
        <w:numId w:val="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6F4FA6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basedOn w:val="a1"/>
    <w:link w:val="5"/>
    <w:uiPriority w:val="99"/>
    <w:rsid w:val="006F4FA6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F4FA6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F4FA6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F4FA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F4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5EE7-55DD-4F92-B101-5BC5BB74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Гильмуллин Ранис Рафисович</dc:creator>
  <cp:lastModifiedBy>Шайхуллина Алина Усмановна</cp:lastModifiedBy>
  <cp:revision>14</cp:revision>
  <cp:lastPrinted>2020-02-17T12:11:00Z</cp:lastPrinted>
  <dcterms:created xsi:type="dcterms:W3CDTF">2021-01-21T11:26:00Z</dcterms:created>
  <dcterms:modified xsi:type="dcterms:W3CDTF">2021-10-25T13:19:00Z</dcterms:modified>
</cp:coreProperties>
</file>