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90" w:rsidRDefault="00EC3AD0" w:rsidP="00FB5590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B5590" w:rsidRPr="00B17C8C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оценки заявок по критериям оценки заявок</w:t>
      </w:r>
    </w:p>
    <w:p w:rsidR="00FB5590" w:rsidRPr="00A6799A" w:rsidRDefault="00FB5590" w:rsidP="00FB5590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590" w:rsidRPr="00B17C8C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C8C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заявок производится в соответствии с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FB5590" w:rsidRPr="00B17C8C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C8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FB5590" w:rsidRPr="00B17C8C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C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FB5590" w:rsidRPr="00B17C8C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C8C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B5590" w:rsidRPr="00B17C8C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17C8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5590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B5590" w:rsidRPr="00A6799A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679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FB5590" w:rsidRPr="00A6799A" w:rsidRDefault="00FB5590" w:rsidP="00FB55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560"/>
        <w:gridCol w:w="1559"/>
      </w:tblGrid>
      <w:tr w:rsidR="00FB5590" w:rsidRPr="008560E2" w:rsidTr="00E46F20">
        <w:trPr>
          <w:cantSplit/>
          <w:trHeight w:val="1669"/>
          <w:tblHeader/>
        </w:trPr>
        <w:tc>
          <w:tcPr>
            <w:tcW w:w="3261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Критерии оценки заявок на участие в конкурсе</w:t>
            </w:r>
          </w:p>
        </w:tc>
        <w:tc>
          <w:tcPr>
            <w:tcW w:w="1984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Содержание критериев оценки заявок на участие в конкурсе</w:t>
            </w:r>
          </w:p>
        </w:tc>
        <w:tc>
          <w:tcPr>
            <w:tcW w:w="1701" w:type="dxa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Значимость критериев на участие в конкурсе в процентах</w:t>
            </w:r>
          </w:p>
        </w:tc>
        <w:tc>
          <w:tcPr>
            <w:tcW w:w="1560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Коэффициент значимости критерия, показателя</w:t>
            </w:r>
          </w:p>
        </w:tc>
        <w:tc>
          <w:tcPr>
            <w:tcW w:w="1559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Максимальные значения показателя, критерия в баллах</w:t>
            </w:r>
          </w:p>
        </w:tc>
      </w:tr>
      <w:tr w:rsidR="00FB5590" w:rsidRPr="008560E2" w:rsidTr="00E46F20">
        <w:trPr>
          <w:trHeight w:val="423"/>
        </w:trPr>
        <w:tc>
          <w:tcPr>
            <w:tcW w:w="10065" w:type="dxa"/>
            <w:gridSpan w:val="5"/>
            <w:vAlign w:val="center"/>
          </w:tcPr>
          <w:p w:rsidR="00FB5590" w:rsidRPr="008560E2" w:rsidRDefault="00FB5590" w:rsidP="00FB5590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Стоимостный критерий оценки 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5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</w:t>
            </w:r>
            <w:r w:rsidRPr="008560E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i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5590" w:rsidRPr="008560E2" w:rsidTr="00E46F20">
        <w:tc>
          <w:tcPr>
            <w:tcW w:w="3261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4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B5590" w:rsidRPr="008560E2" w:rsidTr="00E46F20">
        <w:trPr>
          <w:trHeight w:val="391"/>
        </w:trPr>
        <w:tc>
          <w:tcPr>
            <w:tcW w:w="10065" w:type="dxa"/>
            <w:gridSpan w:val="5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Нестоимостные критерии оценки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5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Rb</w:t>
            </w:r>
            <w:r w:rsidRPr="008560E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5590" w:rsidRPr="008560E2" w:rsidTr="00E46F20">
        <w:tc>
          <w:tcPr>
            <w:tcW w:w="3261" w:type="dxa"/>
            <w:vMerge w:val="restart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Качественные, функциональные и экологические характеристики объекта закупки.</w:t>
            </w:r>
          </w:p>
        </w:tc>
        <w:tc>
          <w:tcPr>
            <w:tcW w:w="1984" w:type="dxa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1701" w:type="dxa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B5590" w:rsidRPr="008560E2" w:rsidTr="00E46F20">
        <w:trPr>
          <w:trHeight w:val="100"/>
        </w:trPr>
        <w:tc>
          <w:tcPr>
            <w:tcW w:w="3261" w:type="dxa"/>
            <w:vMerge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Квалифицированное предложение в части реализации требований к проведению работ по сервисному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</w:t>
            </w:r>
          </w:p>
        </w:tc>
        <w:tc>
          <w:tcPr>
            <w:tcW w:w="1701" w:type="dxa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B5590" w:rsidRPr="008560E2" w:rsidTr="00E46F20">
        <w:trPr>
          <w:trHeight w:val="321"/>
        </w:trPr>
        <w:tc>
          <w:tcPr>
            <w:tcW w:w="3261" w:type="dxa"/>
            <w:vMerge w:val="restart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Квалификация участников 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 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984" w:type="dxa"/>
            <w:tcBorders>
              <w:top w:val="nil"/>
            </w:tcBorders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B5590" w:rsidRPr="008560E2" w:rsidTr="00E46F20">
        <w:trPr>
          <w:trHeight w:val="2752"/>
        </w:trPr>
        <w:tc>
          <w:tcPr>
            <w:tcW w:w="3261" w:type="dxa"/>
            <w:vMerge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трудовых ресурсов предлагаемых для выполнения работ по сервисному сопровождению ИВИ</w:t>
            </w:r>
          </w:p>
        </w:tc>
        <w:tc>
          <w:tcPr>
            <w:tcW w:w="1701" w:type="dxa"/>
            <w:tcBorders>
              <w:top w:val="nil"/>
            </w:tcBorders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</w:tcBorders>
          </w:tcPr>
          <w:p w:rsidR="00FB5590" w:rsidRPr="008560E2" w:rsidRDefault="00FB5590" w:rsidP="00E46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590" w:rsidRPr="008560E2" w:rsidTr="00E46F20">
        <w:tc>
          <w:tcPr>
            <w:tcW w:w="5245" w:type="dxa"/>
            <w:gridSpan w:val="2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Совокупная значимость всех критериев в процентах </w:t>
            </w:r>
          </w:p>
        </w:tc>
        <w:tc>
          <w:tcPr>
            <w:tcW w:w="4820" w:type="dxa"/>
            <w:gridSpan w:val="3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B5590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Оценка заявок по критерию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контракта»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560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Ra</w:t>
      </w:r>
      <w:r w:rsidRPr="008560E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i</w:t>
      </w: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расчета по критерию «Цена контракта» применяется следующая формула:</w:t>
      </w:r>
    </w:p>
    <w:p w:rsidR="00FB5590" w:rsidRPr="008560E2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FB5590" w:rsidRPr="008560E2" w:rsidRDefault="00FB5590" w:rsidP="00FB5590">
      <w:pPr>
        <w:tabs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5590" w:rsidRPr="008560E2" w:rsidRDefault="00FB5590" w:rsidP="00FB5590">
      <w:pPr>
        <w:tabs>
          <w:tab w:val="left" w:pos="1134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а) </w:t>
      </w:r>
      <w:r w:rsidRPr="008560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случае если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min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&gt; 0,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31925" cy="491490"/>
            <wp:effectExtent l="0" t="0" r="0" b="3810"/>
            <wp:docPr id="4" name="Рисунок 4" descr="cid:image004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контракта», присуждаемых i-й заявке;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min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предложение участника закупки, заявка которого оценивается.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min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0,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863090" cy="491490"/>
            <wp:effectExtent l="0" t="0" r="0" b="3810"/>
            <wp:docPr id="3" name="Рисунок 3" descr="cid:image007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,где: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контракта», присуждаемых i-й заявке;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предложение из предложений по критерию, сделанных </w:t>
      </w:r>
      <w:bookmarkStart w:id="0" w:name="_GoBack"/>
      <w:bookmarkEnd w:id="0"/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закупки;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предложение участника закупки, заявка которого оценивается.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значимости.</w:t>
      </w:r>
    </w:p>
    <w:p w:rsidR="00FB5590" w:rsidRPr="008560E2" w:rsidRDefault="00FB5590" w:rsidP="00FB5590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</w:t>
      </w:r>
      <w:r w:rsidRPr="008560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0,6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Ra</w:t>
      </w:r>
      <w:r w:rsidRPr="008560E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85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критерию «Цена контракта»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Нестоимостные критерии оценки (</w:t>
      </w:r>
      <w:r w:rsidRPr="008560E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Rb</w:t>
      </w:r>
      <w:r w:rsidRPr="008560E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Качественные, функциональные и экологические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объекта закупки (НЦБ1).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–35 %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0,35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представляет в составе заявки предложение участника конкурса по «Качественным, функциональными и экологическим характеристикам объекта закупки»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присваиваемых заявке по критерию «Качественные, функциональные и экологические характеристики объекта закупки», определяется как среднее арифметическое оценок (в баллах) всех членов комиссии по закупкам, присуждаемых заявке (предложению) по критерию: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НЦБ1 = </w:t>
      </w:r>
      <w:r w:rsidRPr="0085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60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0,35, где: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НЦБ1 </w:t>
      </w: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рейтинг, присуждаемый i-й заявке по указанному критерию;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60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баллах (среднее арифметическое оценок в баллах всех членов единой комиссии), присуждаемое комиссией i-й заявке на участие в конкурсе по показателю «Качество, детализация и содержание квалифицированных предложений по реализации работ в соответствии с техническим заданием».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участников конкурса по критерию «Качественные, функциональные и экологические характеристики объекта закупки» разрабатывается участником на основе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участников конкурса должны быть квалифицированными и соответствовать требованиям документации о проведении конкурса. Предложения участников конкурса считаются квалифицированными, если одновременно удовлетворяют следующим условиям: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содержат сведения о том, как именно участник конкурса собирается выполнять установленные требования: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представлены сведения о методологии выполнения работ, а именно описание технологии и применяемых участником подходов при выполнении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качественную реализацию сопровождения информационно-вычислительной инфраструктуры Заказчика.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представлены сведения о действующих нормативных документах, которых участник будет придерживаться при выполнении конкретного вида работ.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представлены сведения о том, какие содержательные результаты будут получены заказчиком при использовании участником предлагаемой методологии выполнения работ.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 показателю С1 выставляются следующим образом: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баллов за предоставление участником предложений по всем четырем сведениям, представленным ниже: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оборудования, в соответствии с пунктами 3.1.1.4, 3.2.4, 3.3.1.4, 3.3.2.4, 3.6.1.4, 3.7.4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программного обеспечения, в соответствии с пунктами 3.4.1.4, 3.4.2.4, 3.4.3.4, 3.4.5.3, 3.4.6.3, 3.4.7.4, 3.4.8.4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Организационно-технические предложения в части реализации требований к проведению работ по сервисному сопровождению оборудования и программного обеспечения, в соответствии с пунктами 3.3.3.4, 3.6.2.5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программно-аппаратного комплекса и программного обеспечения, в соответствии с пунктом 3.5.4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 баллов за предоставление участником предложений по трем из четырех сведений, представленных ниже: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оборудования, в соответствии с пунктами 3.1.1.4, 3.2.4, 3.3.1.4, 3.3.2.4, 3.6.1.4, 3.7.4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программного обеспечения, в соответствии с пунктами 3.4.1.4, 3.4.2.4, 3.4.3.4, 3.4.5.3, 3.4.6.3, 3.4.7.4, 3.4.8.4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оборудования и программного обеспечения, в соответствии с пунктами 3.3.3.4, 3.6.2.5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программно-аппаратного комплекса и программного обеспечения, в соответствии с пунктом 3.5.4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баллов за предоставление участником предложений по двум из четырех сведений, представленных ниже: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оборудования, в соответствии с пунктами 3.1.1.4, 3.2.4, 3.3.1.4, 3.3.2.4, 3.6.1.4, 3.7.4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программного обеспечения, в соответствии с пунктами 3.4.1.4, 3.4.2.4, 3.4.3.4, 3.4.5.3, 3.4.6.3, 3.4.7.4, 3.4.8.4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Организационно-технические предложения в части реализации требований к проведению работ по сервисному сопровождению оборудования и программного обеспечения, в соответствии с пунктами 3.3.3.4, 3.6.2.5 Части VI «Техническое задание на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программно-аппаратного комплекса и программного обеспечения, в соответствии с пунктом 3.5.4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баллов за предоставление участником предложений по одному из четырех сведений, представленных ниже: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оборудования, в соответствии с пунктами 3.1.1.4, 3.2.4, 3.3.1.4, 3.3.2.4, 3.6.1.4, 3.7.4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программного обеспечения, в соответствии с пунктами 3.4.1.4, 3.4.2.4, 3.4.3.4, 3.4.5.3, 3.4.6.3, 3.4.7.4, 3.4.8.4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оборудования и программного обеспечения, в соответствии с пунктами 3.3.3.4, 3.6.2.5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Организационно-технические предложения в части реализации требований к проведению работ по сервисному сопровождению программно-аппаратного комплекса и программного обеспечения, в соответствии с пунктом 3.5.4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 за отсутствие предложений в целом по всем сведениям показателя или их копирование из технического задания.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участником конкурса в составе предложения о качестве будет представлено предложение, копирующее положения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документации, то такое предложение будет считаться не представленным и оцениваться в 0 баллов.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участника по данному показателю должны соответствовать требованиям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документации. В случае если участником в составе предложения будет представлена информация, противоречащая требованиям и положениям, установленным Части VI «Техническое задание на выполнение работ по сервисному сопровождению информационно-вычислительной инфраструктуры Фонда социального страхования Российской Федерации» конкурсной документации, такое предложение будет считаться не представленным.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</w:r>
      <w:bookmarkStart w:id="1" w:name="й"/>
      <w:bookmarkEnd w:id="1"/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(НЦБ2).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–5 %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0,05</w:t>
      </w: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представляет в составе заявки предложение участника конкурса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присваиваемых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присуждаемое как среднее арифметическое оценок (в баллах) всех членов комиссии по закупкам, присуждаемых заявке (предложению) по критерию: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НЦБ2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85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60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0.05,где: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НЦБ2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рейтинг, присуждаемый i-й заявке по указанному критерию;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60E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баллах, присуждаемое комиссией i-й заявке на участие в конкурсе по показателю «Квалификация трудовых ресурсов предлагаемых для выполнения работ по сервисному сопровождению ИВИ».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участников конкурса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разрабатывается участником на основе Таблицы № 1.</w:t>
      </w: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учитываются сведения о квалификации </w:t>
      </w:r>
      <w:r w:rsidRPr="0004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количестве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ресурсов предлагаемых для выполнения работ по сервисному сопровождению ИВИ, находящихся в штате или привлекаемых на договорной основе специалистов, имеющих действующие документы о прохождении обучения и/или действующие сертификаты по направлениям указанным в Таблице № 1.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061"/>
      </w:tblGrid>
      <w:tr w:rsidR="00FB5590" w:rsidRPr="008560E2" w:rsidTr="00E46F20">
        <w:tc>
          <w:tcPr>
            <w:tcW w:w="581" w:type="dxa"/>
            <w:shd w:val="clear" w:color="auto" w:fill="auto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FB5590" w:rsidRPr="00EC3AD0" w:rsidTr="00E46F20"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061" w:type="dxa"/>
            <w:shd w:val="clear" w:color="auto" w:fill="auto"/>
          </w:tcPr>
          <w:p w:rsidR="00FB5590" w:rsidRPr="00041475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Uptime Institute уровня «Accredited Tier Specialist»</w:t>
            </w:r>
          </w:p>
        </w:tc>
      </w:tr>
      <w:tr w:rsidR="00FB5590" w:rsidRPr="00EC3AD0" w:rsidTr="00E46F20"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06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IBM POWER Systems for AIX 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AIX</w:t>
            </w:r>
          </w:p>
        </w:tc>
      </w:tr>
      <w:tr w:rsidR="00FB5590" w:rsidRPr="008560E2" w:rsidTr="00E46F20"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1" w:type="dxa"/>
            <w:shd w:val="clear" w:color="auto" w:fill="auto"/>
          </w:tcPr>
          <w:p w:rsidR="00FB5590" w:rsidRPr="00325909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Cisco</w:t>
            </w:r>
          </w:p>
        </w:tc>
      </w:tr>
      <w:tr w:rsidR="00FB5590" w:rsidRPr="008560E2" w:rsidTr="00E46F20"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61" w:type="dxa"/>
            <w:shd w:val="clear" w:color="auto" w:fill="auto"/>
          </w:tcPr>
          <w:p w:rsidR="00FB5590" w:rsidRPr="00870879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Серверы баз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Oracle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Exadata</w:t>
            </w:r>
          </w:p>
        </w:tc>
      </w:tr>
      <w:tr w:rsidR="00FB5590" w:rsidRPr="008560E2" w:rsidTr="00E46F20">
        <w:trPr>
          <w:trHeight w:val="77"/>
        </w:trPr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1" w:type="dxa"/>
            <w:shd w:val="clear" w:color="auto" w:fill="auto"/>
          </w:tcPr>
          <w:p w:rsidR="00FB5590" w:rsidRPr="001C654A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хранения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IBM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</w:p>
        </w:tc>
      </w:tr>
      <w:tr w:rsidR="00FB5590" w:rsidRPr="008560E2" w:rsidTr="00E46F20">
        <w:trPr>
          <w:trHeight w:val="77"/>
        </w:trPr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1" w:type="dxa"/>
            <w:shd w:val="clear" w:color="auto" w:fill="auto"/>
          </w:tcPr>
          <w:p w:rsidR="00FB5590" w:rsidRPr="00870879" w:rsidDel="00870879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хранения данных </w:t>
            </w:r>
            <w:r w:rsidRPr="0087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IBM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StorWize</w:t>
            </w:r>
          </w:p>
        </w:tc>
      </w:tr>
      <w:tr w:rsidR="00FB5590" w:rsidRPr="008560E2" w:rsidTr="00E46F20">
        <w:tc>
          <w:tcPr>
            <w:tcW w:w="58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IBM System x</w:t>
            </w:r>
          </w:p>
        </w:tc>
      </w:tr>
      <w:tr w:rsidR="00FB5590" w:rsidRPr="008560E2" w:rsidTr="00E46F20">
        <w:tc>
          <w:tcPr>
            <w:tcW w:w="581" w:type="dxa"/>
            <w:shd w:val="clear" w:color="auto" w:fill="auto"/>
          </w:tcPr>
          <w:p w:rsidR="00FB5590" w:rsidRPr="00870879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1" w:type="dxa"/>
            <w:shd w:val="clear" w:color="auto" w:fill="auto"/>
          </w:tcPr>
          <w:p w:rsidR="00FB5590" w:rsidRPr="00870879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(уровня 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MCSA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5590" w:rsidRPr="008560E2" w:rsidTr="00E46F20">
        <w:tc>
          <w:tcPr>
            <w:tcW w:w="581" w:type="dxa"/>
            <w:shd w:val="clear" w:color="auto" w:fill="auto"/>
          </w:tcPr>
          <w:p w:rsidR="00FB5590" w:rsidRPr="00870879" w:rsidRDefault="00FB5590" w:rsidP="00E46F2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61" w:type="dxa"/>
            <w:shd w:val="clear" w:color="auto" w:fill="auto"/>
          </w:tcPr>
          <w:p w:rsidR="00FB5590" w:rsidRPr="008560E2" w:rsidRDefault="00FB5590" w:rsidP="00E46F2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резервного копирования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Symantec</w:t>
            </w:r>
            <w:r w:rsidRPr="0032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NetBackup</w:t>
            </w:r>
            <w:r w:rsidRPr="0085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5590" w:rsidRPr="00325909" w:rsidRDefault="00FB5590" w:rsidP="00FB55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Подтверждением наличия в штате участника открытого конкурса или привлекаемых на договорной основе трудовых ресурсов служит представление заверенных руководителем организации или руководителем кадровой службы организации с отметкой «Работает по настоящее время» копии трудовых книжек или заверенных руководителем организации или руководителем кадровой службы организации с отметкой «Работает по настоящее время» копий действующих гражданско-правовых договоров/контрактов, на основании которых привлекаются трудовые ресурсы для выполнения работ по предмету открытого конкурса.</w:t>
      </w:r>
    </w:p>
    <w:p w:rsidR="00FB5590" w:rsidRPr="008560E2" w:rsidRDefault="00FB5590" w:rsidP="00FB55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Подтверждением наличия документов, подтверждающих квалификацию являются заверенные руководителем организации или руководителем кадровой службы организации с отметкой «Работает по настоящее время» копии действующих документов и/или действующих сертификатов, подтверждающих прохождение обучения по направлениям указанным в Таблице № 1.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по показателю С2 выставляются следующим образом: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подтвердил 9 (девять) направлений из Таблицы № 1 – 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8 (восемь) направлений из Таблицы № 1 – 8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7 (семь) направлений из Таблицы № 1 – 7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6 (шесть) направлений из Таблицы № 1 – 6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5 (пять) направлений из Таблицы № 1 – 5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4 (четыре) направления из Таблицы № 1 – 4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3 (три) направления из Таблицы № 1 – 3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2 (два) направления из Таблицы № 1 – 2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подтвердил 1 (одно) направление из Таблицы № 1 – 1</w:t>
      </w:r>
      <w:r w:rsidRPr="003259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FB5590" w:rsidRPr="008560E2" w:rsidRDefault="00FB5590" w:rsidP="00FB55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закупки не подтвердил ни одного направления из Таблицы № 1 – 0 баллов;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Нестоимостным критериям, количество баллов, присвоенных i-й заявке по указанному критерию, умножается на соответствующий указанному критерию коэффициент значимости.</w:t>
      </w:r>
    </w:p>
    <w:p w:rsidR="00FB5590" w:rsidRPr="008560E2" w:rsidRDefault="00FB5590" w:rsidP="00FB55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Rb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НЦБ1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+НЦБ2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Rb</w:t>
      </w:r>
      <w:r w:rsidRPr="008560E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8560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Нестоимостным критериям.</w:t>
      </w:r>
    </w:p>
    <w:p w:rsidR="00FB5590" w:rsidRPr="008560E2" w:rsidRDefault="00FB5590" w:rsidP="00FB55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FB5590" w:rsidRPr="008560E2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B5590" w:rsidRPr="008560E2" w:rsidRDefault="00FB5590" w:rsidP="00FB559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итог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Rb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,,</w:t>
      </w:r>
    </w:p>
    <w:p w:rsidR="00FB5590" w:rsidRPr="008560E2" w:rsidRDefault="00FB5590" w:rsidP="00FB559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итог 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итоговый рейтинг, присуждаемый i-й заявке;</w:t>
      </w:r>
    </w:p>
    <w:p w:rsidR="00FB5590" w:rsidRPr="008560E2" w:rsidRDefault="00FB5590" w:rsidP="00FB55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FB5590" w:rsidRPr="008560E2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E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Rb</w:t>
      </w:r>
      <w:r w:rsidRPr="008560E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85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«Качественные, функциональные и экологические характеристикам объекта закупки».</w:t>
      </w:r>
    </w:p>
    <w:p w:rsidR="00FB5590" w:rsidRPr="00A6799A" w:rsidRDefault="00FB5590" w:rsidP="00FB55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590" w:rsidRPr="00A6799A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B5590" w:rsidRPr="00A6799A" w:rsidSect="000947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FB5590" w:rsidRPr="00741B20" w:rsidRDefault="00FB5590" w:rsidP="00FB5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B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3</w:t>
      </w:r>
    </w:p>
    <w:p w:rsidR="00FB5590" w:rsidRPr="00741B20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741B20" w:rsidRDefault="00FB5590" w:rsidP="00FB5590">
      <w:pPr>
        <w:tabs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41B20">
        <w:rPr>
          <w:rFonts w:ascii="Times New Roman" w:eastAsia="Times New Roman" w:hAnsi="Times New Roman" w:cs="Times New Roman"/>
          <w:b/>
          <w:sz w:val="27"/>
          <w:szCs w:val="27"/>
        </w:rPr>
        <w:t>Тарифная сетка</w:t>
      </w:r>
    </w:p>
    <w:p w:rsidR="00FB5590" w:rsidRPr="00741B20" w:rsidRDefault="00FB5590" w:rsidP="00FB5590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5590" w:rsidRPr="00741B20" w:rsidRDefault="00FB5590" w:rsidP="00FB5590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B20">
        <w:rPr>
          <w:rFonts w:ascii="Times New Roman" w:eastAsia="Times New Roman" w:hAnsi="Times New Roman" w:cs="Times New Roman"/>
          <w:sz w:val="26"/>
          <w:szCs w:val="26"/>
        </w:rPr>
        <w:t>Сервисное сопровождение оборудования информационно–вычислительной инфраструктуры (ИВИ):</w:t>
      </w: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07"/>
        <w:gridCol w:w="5092"/>
        <w:gridCol w:w="2873"/>
      </w:tblGrid>
      <w:tr w:rsidR="00FB5590" w:rsidRPr="00741B20" w:rsidTr="00E46F20">
        <w:trPr>
          <w:cantSplit/>
          <w:tblHeader/>
        </w:trPr>
        <w:tc>
          <w:tcPr>
            <w:tcW w:w="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типа ИВИ</w:t>
            </w:r>
          </w:p>
        </w:tc>
        <w:tc>
          <w:tcPr>
            <w:tcW w:w="47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вида</w:t>
            </w:r>
          </w:p>
        </w:tc>
        <w:tc>
          <w:tcPr>
            <w:tcW w:w="26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ИВИ</w:t>
            </w:r>
          </w:p>
        </w:tc>
        <w:tc>
          <w:tcPr>
            <w:tcW w:w="1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Стоимость работы за один день сопровождения единицы оборудования для </w:t>
            </w: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SLA</w:t>
            </w: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тип 4, руб., </w:t>
            </w:r>
            <m:oMath>
              <m:sSubSup>
                <m:sSub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сивист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sup>
              </m:sSubSup>
            </m:oMath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Серверы на платформе x86, монтируемые в стойку или настольного размещения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Серверы-лезвия на платформе x86, монтируемые в блейд-корзины, а также блейд-корзины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 Oracle Exadata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3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Серверы на платформе RISC, монтируемые в стойку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E46F20">
            <w:p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.1</w:t>
            </w: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Виртуальные серверы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ИБП до 15 кВт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ИБП свыше 15 кВт и до 48 кВт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ИБП свыше 48 кВт и до 120 кВт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ИБП свыше 120 кВт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до 1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1 ТБ и до 10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10 ТБ и до 12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12 ТБ и до 16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16 ТБ и до 25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25 ТБ и до 50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50 ТБ и до 100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100 ТБ и до 500 ТБ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СХД свыше 500 ТБ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Ленточные библиотеки до 10 драйвов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Ленточные библиотеки свыше 10 драйвов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</w:tcPr>
          <w:p w:rsidR="00FB5590" w:rsidRPr="00741B20" w:rsidRDefault="00FB559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Коммутаторы ССХД до 48 портов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</w:tcPr>
          <w:p w:rsidR="00FB5590" w:rsidRPr="00741B20" w:rsidRDefault="00FB559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Коммутаторы ССХД свыше 48 и до 80 портов включительно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5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</w:tcPr>
          <w:p w:rsidR="00FB5590" w:rsidRPr="00741B20" w:rsidRDefault="00FB559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Коммутаторы ССХД свыше 80 портов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Coordinator HW1000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Coordinator HW2000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IDS1000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StoneGate FireWall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StoneGate IPS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Cisco IronPort c360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6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Check Point SG4800-NGFW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7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Телекоммуникационное оборудование ЦА, ЦОД и РЦОД (маршрутизаторы, коммутаторы, межсетевые экраны, оптимизаторы и балансировщики сетевого трафика)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Del="000B40E7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7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Del="00DC7BC7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Телекоммуникационное оборудование ТОФ (маршрутизаторы, коммутаторы, межсетевые экраны, оптимизаторы сетевого трафика)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Del="000B40E7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8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Гибридная корпоративная голосовая связь: аппаратно-программный комплекс многоканальной записи телефонных разговоров (АПК МЗТР)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8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Гибридная корпоративная голосовая связь: Сервер записи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8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Гибридная корпоративная голосовая связь: Сервер управления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8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Гибридная корпоративная голосовая связь: учрежденческо-производственная автоматическая телефонная станция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8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Сервер видео-конференц связи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8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Терминалы видео-конференц связи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9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Автоматизированное рабочее место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65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FB5590" w:rsidRPr="00741B20" w:rsidRDefault="00FB5590" w:rsidP="00FB5590">
            <w:pPr>
              <w:widowControl w:val="0"/>
              <w:numPr>
                <w:ilvl w:val="0"/>
                <w:numId w:val="9"/>
              </w:numPr>
              <w:tabs>
                <w:tab w:val="left" w:pos="263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56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660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Копировально-множительная техника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5590" w:rsidRPr="00741B20" w:rsidRDefault="00FB5590" w:rsidP="00FB5590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5590" w:rsidRPr="00741B20" w:rsidRDefault="00FB5590" w:rsidP="00FB5590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1B20">
        <w:rPr>
          <w:rFonts w:ascii="Times New Roman" w:eastAsia="Times New Roman" w:hAnsi="Times New Roman" w:cs="Times New Roman"/>
          <w:sz w:val="26"/>
          <w:szCs w:val="26"/>
        </w:rPr>
        <w:t>Сервисное сопровождение программного обеспечения (ПО) информационно–вычислительной инфраструктуры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963"/>
        <w:gridCol w:w="2850"/>
      </w:tblGrid>
      <w:tr w:rsidR="00FB5590" w:rsidRPr="00741B20" w:rsidTr="00E46F20">
        <w:trPr>
          <w:cantSplit/>
          <w:tblHeader/>
        </w:trPr>
        <w:tc>
          <w:tcPr>
            <w:tcW w:w="346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№ тип</w:t>
            </w:r>
          </w:p>
        </w:tc>
        <w:tc>
          <w:tcPr>
            <w:tcW w:w="3149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Тип ПО</w:t>
            </w:r>
          </w:p>
        </w:tc>
        <w:tc>
          <w:tcPr>
            <w:tcW w:w="1505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Стоимость работы за один день сопровождения единицы ПО для SLA тип 4,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ипост</m:t>
                  </m:r>
                </m:sub>
                <m:sup/>
              </m:sSubSup>
              <m:r>
                <w:rPr>
                  <w:rFonts w:ascii="Cambria Math" w:hAnsi="Cambria Math"/>
                  <w:sz w:val="26"/>
                  <w:szCs w:val="26"/>
                </w:rPr>
                <m:t xml:space="preserve">, </m:t>
              </m:r>
            </m:oMath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Клиентское программное обеспечение резервного копирования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Серверное программное обеспечение резервного копирования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Служба каталогов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Кэширование и учет интернет-трафика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 управление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управления базами данных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разрешения доменных имен и файлового обмена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Интернет-сайт и прочие </w:t>
            </w: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ресурсы ФСС РФ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паспортизации М2000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Coordinator for Linux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EC3AD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ViPNet Coordinator for Linux Failover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Administrator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Kaspersky Security Center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InfoWatch Traffic Monitor Enterprise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StateWatcher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CryptoService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SafeDisc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Registration Point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Publication Service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StoneGate Management Center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TSP-OCSP Service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MaxPatrol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ViPNet Client for Windows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Kaspersky Endpoint Security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InfoWatch Device Monitor Client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5590" w:rsidRPr="00741B20" w:rsidTr="00E46F20">
        <w:trPr>
          <w:cantSplit/>
        </w:trPr>
        <w:tc>
          <w:tcPr>
            <w:tcW w:w="346" w:type="pct"/>
          </w:tcPr>
          <w:p w:rsidR="00FB5590" w:rsidRPr="00741B20" w:rsidRDefault="00FB5590" w:rsidP="00FB559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49" w:type="pct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Единого контакт-центра ФСС РФ</w:t>
            </w:r>
          </w:p>
        </w:tc>
        <w:tc>
          <w:tcPr>
            <w:tcW w:w="1505" w:type="pct"/>
            <w:vAlign w:val="center"/>
          </w:tcPr>
          <w:p w:rsidR="00FB5590" w:rsidRPr="00741B20" w:rsidRDefault="00FB5590" w:rsidP="00E46F20">
            <w:pPr>
              <w:widowControl w:val="0"/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830045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741B20" w:rsidRDefault="00FB5590" w:rsidP="00FB55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B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4</w:t>
      </w:r>
    </w:p>
    <w:p w:rsidR="00FB5590" w:rsidRPr="00741B2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741B2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Pr="00741B20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характеристикам</w:t>
      </w:r>
    </w:p>
    <w:p w:rsidR="00FB5590" w:rsidRPr="00741B20" w:rsidRDefault="00FB5590" w:rsidP="00F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1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отдельных комплектующих, используемых при выполнении работ</w:t>
      </w:r>
    </w:p>
    <w:p w:rsidR="00FB5590" w:rsidRPr="00741B20" w:rsidRDefault="00FB5590" w:rsidP="00FB5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90" w:rsidRDefault="00FB5590" w:rsidP="00FB5590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11"/>
      </w:tblGrid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90" w:rsidRPr="00741B20" w:rsidRDefault="00FB559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90" w:rsidRPr="00741B20" w:rsidRDefault="00FB559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Требования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90" w:rsidRPr="00741B20" w:rsidRDefault="00FB559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90" w:rsidRPr="00741B20" w:rsidRDefault="00FB559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1)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должно быть более 10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должна быть до 16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(ДхШхВ) должны быть,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менее 200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менее 150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менее 120 мм.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2)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должно быть более 10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должна быть &gt; 16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(ДхШ) не должны быть,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более 200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более 100 мм.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менее 170 мм.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3)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должно быть более 10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не должна быть менее 5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(ДхШхВ) должны быть менее,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120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100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Высота 120 мм.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4)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должно быть менее 24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должна быть менее 12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(ДхШ) должны быть менее,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185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128 мм.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100 мм.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5)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должно быть менее 24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должна быть &gt; 7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(ДхШхВ) должны быть не более,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160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90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100 мм.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6)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должно быть менее 24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должна быть &lt; 12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(ДхШ) должны не быть,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более 160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менее 65 мм.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 менее 110 мм.</w:t>
            </w:r>
          </w:p>
        </w:tc>
      </w:tr>
      <w:tr w:rsidR="00FB5590" w:rsidRPr="00741B20" w:rsidTr="00E46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FB559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Аккумулятор для ИБП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(тип 7)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Аккумулятор должен быть свинцово-кислотным, герметизированным, необслуживаемым, с системой рекомбинации газов.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Номинальное напряжение  должно быть менее 12 В.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Номинальная емкость должна быть более 6 Ач.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Габаритные размеры аккумулятора (ДхШхВ) должны быть, мм: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&lt; 160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 &lt; 65 мм,</w:t>
            </w:r>
          </w:p>
          <w:p w:rsidR="00FB5590" w:rsidRPr="00741B20" w:rsidRDefault="00FB5590" w:rsidP="00E46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 &gt; 34 мм.</w:t>
            </w:r>
          </w:p>
        </w:tc>
      </w:tr>
    </w:tbl>
    <w:p w:rsidR="00FA235C" w:rsidRPr="00FB5590" w:rsidRDefault="00FA235C" w:rsidP="00FB5590"/>
    <w:sectPr w:rsidR="00FA235C" w:rsidRPr="00FB55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D9" w:rsidRDefault="00E011D9">
      <w:pPr>
        <w:spacing w:after="0" w:line="240" w:lineRule="auto"/>
      </w:pPr>
      <w:r>
        <w:separator/>
      </w:r>
    </w:p>
  </w:endnote>
  <w:endnote w:type="continuationSeparator" w:id="0">
    <w:p w:rsidR="00E011D9" w:rsidRDefault="00E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0" w:rsidRDefault="00FB5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0" w:rsidRDefault="00FB55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0" w:rsidRDefault="00FB559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79" w:rsidRDefault="00E011D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79" w:rsidRDefault="00E011D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79" w:rsidRDefault="00E01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D9" w:rsidRDefault="00E011D9">
      <w:pPr>
        <w:spacing w:after="0" w:line="240" w:lineRule="auto"/>
      </w:pPr>
      <w:r>
        <w:separator/>
      </w:r>
    </w:p>
  </w:footnote>
  <w:footnote w:type="continuationSeparator" w:id="0">
    <w:p w:rsidR="00E011D9" w:rsidRDefault="00E0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0" w:rsidRDefault="00FB5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0" w:rsidRDefault="00FB5590" w:rsidP="000947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3AD0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0" w:rsidRDefault="00FB55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79" w:rsidRDefault="00E011D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79" w:rsidRDefault="00977CC3" w:rsidP="000947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3AD0">
      <w:rPr>
        <w:noProof/>
      </w:rPr>
      <w:t>12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79" w:rsidRDefault="00E01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7CA2"/>
    <w:multiLevelType w:val="multilevel"/>
    <w:tmpl w:val="70B2D146"/>
    <w:lvl w:ilvl="0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F82617"/>
    <w:multiLevelType w:val="multilevel"/>
    <w:tmpl w:val="4410AFF2"/>
    <w:lvl w:ilvl="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CD1D46"/>
    <w:multiLevelType w:val="multilevel"/>
    <w:tmpl w:val="785E1008"/>
    <w:lvl w:ilvl="0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5595640"/>
    <w:multiLevelType w:val="multilevel"/>
    <w:tmpl w:val="A23C4296"/>
    <w:lvl w:ilvl="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EBC64E6"/>
    <w:multiLevelType w:val="multilevel"/>
    <w:tmpl w:val="57060534"/>
    <w:lvl w:ilvl="0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2194727"/>
    <w:multiLevelType w:val="hybridMultilevel"/>
    <w:tmpl w:val="991C5326"/>
    <w:lvl w:ilvl="0" w:tplc="D9AC1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0AD4"/>
    <w:multiLevelType w:val="multilevel"/>
    <w:tmpl w:val="DD546478"/>
    <w:lvl w:ilvl="0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4AE3322"/>
    <w:multiLevelType w:val="hybridMultilevel"/>
    <w:tmpl w:val="B618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7588D"/>
    <w:multiLevelType w:val="multilevel"/>
    <w:tmpl w:val="2E56E088"/>
    <w:lvl w:ilvl="0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2A62A87"/>
    <w:multiLevelType w:val="hybridMultilevel"/>
    <w:tmpl w:val="DC5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3"/>
    <w:rsid w:val="00250681"/>
    <w:rsid w:val="003A665B"/>
    <w:rsid w:val="00977CC3"/>
    <w:rsid w:val="00D50F52"/>
    <w:rsid w:val="00E011D9"/>
    <w:rsid w:val="00EC3AD0"/>
    <w:rsid w:val="00FA235C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הנדון,hd,Согласовано и Утверждено"/>
    <w:basedOn w:val="a"/>
    <w:link w:val="a4"/>
    <w:uiPriority w:val="99"/>
    <w:qFormat/>
    <w:rsid w:val="00977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הנדון Знак,hd Знак,Согласовано и Утверждено Знак"/>
    <w:basedOn w:val="a0"/>
    <w:link w:val="a3"/>
    <w:uiPriority w:val="99"/>
    <w:rsid w:val="0097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77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7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3767</Words>
  <Characters>21475</Characters>
  <Application>Microsoft Office Word</Application>
  <DocSecurity>0</DocSecurity>
  <Lines>178</Lines>
  <Paragraphs>50</Paragraphs>
  <ScaleCrop>false</ScaleCrop>
  <Company/>
  <LinksUpToDate>false</LinksUpToDate>
  <CharactersWithSpaces>25192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2018-10-26T13:55:00Z</dcterms:created>
  <dcterms:modified xsi:type="dcterms:W3CDTF">2018-12-05T07:50:00Z</dcterms:modified>
</cp:coreProperties>
</file>