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EC" w:rsidRDefault="001A0DEC" w:rsidP="001A0DEC">
      <w:pPr>
        <w:tabs>
          <w:tab w:val="left" w:pos="709"/>
        </w:tabs>
        <w:suppressAutoHyphens w:val="0"/>
        <w:overflowPunct w:val="0"/>
        <w:autoSpaceDE w:val="0"/>
        <w:snapToGrid w:val="0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Критерии оценки заявок на участие в конкурсе, их содержание,  значимость и порядок оценки:</w:t>
      </w:r>
    </w:p>
    <w:p w:rsidR="001A0DEC" w:rsidRDefault="001A0DEC" w:rsidP="001A0DEC">
      <w:pPr>
        <w:tabs>
          <w:tab w:val="left" w:pos="709"/>
        </w:tabs>
        <w:suppressAutoHyphens w:val="0"/>
        <w:overflowPunct w:val="0"/>
        <w:autoSpaceDE w:val="0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Оценка и сопоставление Заявок будет осуществляться единой комиссией </w:t>
      </w:r>
    </w:p>
    <w:p w:rsidR="001A0DEC" w:rsidRDefault="001A0DEC" w:rsidP="001A0DEC">
      <w:pPr>
        <w:tabs>
          <w:tab w:val="left" w:pos="709"/>
        </w:tabs>
        <w:suppressAutoHyphens w:val="0"/>
        <w:overflowPunct w:val="0"/>
        <w:autoSpaceDE w:val="0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Единая комиссия оценивает и сопоставляет Заявки в соответствии с критериями (с учетом их значимости), установленными конкурсной документацией.</w:t>
      </w:r>
    </w:p>
    <w:p w:rsidR="001A0DEC" w:rsidRDefault="001A0DEC" w:rsidP="001A0DEC">
      <w:pPr>
        <w:numPr>
          <w:ilvl w:val="0"/>
          <w:numId w:val="1"/>
        </w:numPr>
        <w:tabs>
          <w:tab w:val="left" w:pos="709"/>
        </w:tabs>
        <w:suppressAutoHyphens w:val="0"/>
        <w:overflowPunct w:val="0"/>
        <w:autoSpaceDE w:val="0"/>
        <w:jc w:val="both"/>
        <w:textAlignment w:val="baseline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Оценка и сопоставление Заявок будет осуществляться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утвержденных Постановление Правительства РФ от 28 ноября 2013 г. N 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(далее - Правила оценки).</w:t>
      </w:r>
      <w:proofErr w:type="gramEnd"/>
    </w:p>
    <w:p w:rsidR="001A0DEC" w:rsidRDefault="001A0DEC" w:rsidP="001A0DEC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Применяются следующие термины:</w:t>
      </w:r>
    </w:p>
    <w:p w:rsidR="001A0DEC" w:rsidRDefault="001A0DEC" w:rsidP="001A0DEC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"оценка" - процесс выявления в соответствии с условиями определения поставщиков (подрядчиков, исполнителей) по критериям оценки и в порядке, установленном в документации о закупке в соответствии с требованиями Правил оценки, лучших условий исполнения контракта, указанных в заявках (предложениях) участников закупки, которые не были отклонены;</w:t>
      </w:r>
    </w:p>
    <w:p w:rsidR="001A0DEC" w:rsidRDefault="001A0DEC" w:rsidP="001A0DEC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"значимость критерия оценки" - вес критерия оценки в совокупности критериев оценки, установленных в документации о закупке в соответствии с требованиями  Правил оценки, выраженный в процентах;</w:t>
      </w:r>
    </w:p>
    <w:p w:rsidR="001A0DEC" w:rsidRDefault="001A0DEC" w:rsidP="001A0DEC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"коэффициент значимости критерия оценки" - вес критерия оценки в совокупности критериев оценки, установленных в документации о закупке в соответствии с требованиями Правил оценки, деленный на 100;</w:t>
      </w:r>
    </w:p>
    <w:p w:rsidR="001A0DEC" w:rsidRDefault="001A0DEC" w:rsidP="001A0DEC">
      <w:pPr>
        <w:suppressAutoHyphens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"рейтинг заявки (предложения) по критерию оценки" - оценка в баллах, получаемая участником закупки по результатам оценки по критерию оценки с учетом коэффициента значимости критерия оценки.</w:t>
      </w:r>
    </w:p>
    <w:p w:rsidR="001A0DEC" w:rsidRDefault="001A0DEC" w:rsidP="001A0DEC">
      <w:pPr>
        <w:numPr>
          <w:ilvl w:val="0"/>
          <w:numId w:val="1"/>
        </w:numPr>
        <w:tabs>
          <w:tab w:val="left" w:pos="709"/>
        </w:tabs>
        <w:suppressAutoHyphens w:val="0"/>
        <w:overflowPunct w:val="0"/>
        <w:autoSpaceDE w:val="0"/>
        <w:jc w:val="both"/>
        <w:textAlignment w:val="baseline"/>
        <w:rPr>
          <w:bCs/>
          <w:sz w:val="26"/>
          <w:szCs w:val="26"/>
        </w:rPr>
      </w:pPr>
    </w:p>
    <w:p w:rsidR="001A0DEC" w:rsidRDefault="001A0DEC" w:rsidP="001A0DEC">
      <w:pPr>
        <w:tabs>
          <w:tab w:val="left" w:pos="709"/>
        </w:tabs>
        <w:suppressAutoHyphens w:val="0"/>
        <w:overflowPunct w:val="0"/>
        <w:autoSpaceDE w:val="0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Сумма величин значимости всех критериев, предусмотренных документацией о закупке, составляет сто процентов.</w:t>
      </w:r>
    </w:p>
    <w:p w:rsidR="001A0DEC" w:rsidRDefault="001A0DEC" w:rsidP="001A0DEC">
      <w:pPr>
        <w:tabs>
          <w:tab w:val="left" w:pos="709"/>
        </w:tabs>
        <w:overflowPunct w:val="0"/>
        <w:autoSpaceDE w:val="0"/>
        <w:snapToGrid w:val="0"/>
        <w:textAlignment w:val="baseline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 Стоимостные критерии оценки:</w:t>
      </w:r>
    </w:p>
    <w:p w:rsidR="001A0DEC" w:rsidRDefault="001A0DEC" w:rsidP="001A0DEC">
      <w:pPr>
        <w:autoSpaceDE w:val="0"/>
        <w:ind w:left="-94" w:firstLine="142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1.1. Цена контракта</w:t>
      </w:r>
      <w:r>
        <w:rPr>
          <w:bCs/>
          <w:sz w:val="26"/>
          <w:szCs w:val="26"/>
        </w:rPr>
        <w:t>.</w:t>
      </w:r>
    </w:p>
    <w:p w:rsidR="001A0DEC" w:rsidRDefault="001A0DEC" w:rsidP="001A0DEC">
      <w:pPr>
        <w:shd w:val="clear" w:color="auto" w:fill="FFFFFF"/>
        <w:autoSpaceDE w:val="0"/>
        <w:snapToGrid w:val="0"/>
        <w:ind w:left="-94"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Величина значимости данного критерия составляет  </w:t>
      </w:r>
      <w:r>
        <w:rPr>
          <w:sz w:val="26"/>
          <w:szCs w:val="26"/>
        </w:rPr>
        <w:t xml:space="preserve">60 </w:t>
      </w:r>
      <w:r>
        <w:rPr>
          <w:bCs/>
          <w:sz w:val="26"/>
          <w:szCs w:val="26"/>
        </w:rPr>
        <w:t>процентов (коэффициент значимости – 0,6).</w:t>
      </w:r>
    </w:p>
    <w:p w:rsidR="001A0DEC" w:rsidRDefault="001A0DEC" w:rsidP="001A0DEC">
      <w:pPr>
        <w:shd w:val="clear" w:color="auto" w:fill="FFFFFF"/>
        <w:autoSpaceDE w:val="0"/>
        <w:snapToGrid w:val="0"/>
        <w:ind w:left="-94" w:firstLine="14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Сведения по данному критерию предоставляются в Форме № 8 (Приложение к Конкурсной документации).</w:t>
      </w:r>
    </w:p>
    <w:p w:rsidR="001A0DEC" w:rsidRDefault="001A0DEC" w:rsidP="001A0DEC">
      <w:pPr>
        <w:tabs>
          <w:tab w:val="left" w:pos="709"/>
        </w:tabs>
        <w:overflowPunct w:val="0"/>
        <w:autoSpaceDE w:val="0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Количество баллов, присуждаемых по критерию оценки "цена контракта" (ЦБ</w:t>
      </w:r>
      <w:proofErr w:type="gramStart"/>
      <w:r>
        <w:rPr>
          <w:bCs/>
          <w:sz w:val="26"/>
          <w:szCs w:val="26"/>
          <w:vertAlign w:val="subscript"/>
          <w:lang w:val="en-US"/>
        </w:rPr>
        <w:t>i</w:t>
      </w:r>
      <w:proofErr w:type="gramEnd"/>
      <w:r>
        <w:rPr>
          <w:bCs/>
          <w:sz w:val="26"/>
          <w:szCs w:val="26"/>
        </w:rPr>
        <w:t>), определяется по формуле:</w:t>
      </w:r>
    </w:p>
    <w:p w:rsidR="001A0DEC" w:rsidRDefault="001A0DEC" w:rsidP="001A0DEC">
      <w:pPr>
        <w:tabs>
          <w:tab w:val="left" w:pos="709"/>
        </w:tabs>
        <w:overflowPunct w:val="0"/>
        <w:autoSpaceDE w:val="0"/>
        <w:textAlignment w:val="baseline"/>
        <w:rPr>
          <w:bCs/>
          <w:sz w:val="26"/>
          <w:szCs w:val="26"/>
        </w:rPr>
      </w:pPr>
      <w:bookmarkStart w:id="0" w:name="sub_10161"/>
      <w:r>
        <w:rPr>
          <w:bCs/>
          <w:sz w:val="26"/>
          <w:szCs w:val="26"/>
        </w:rPr>
        <w:t xml:space="preserve">а) в случае если </w:t>
      </w:r>
      <w:proofErr w:type="gramStart"/>
      <w:r>
        <w:rPr>
          <w:bCs/>
          <w:sz w:val="26"/>
          <w:szCs w:val="26"/>
        </w:rPr>
        <w:t>Ц</w:t>
      </w:r>
      <w:proofErr w:type="gramEnd"/>
      <w:r>
        <w:rPr>
          <w:bCs/>
          <w:sz w:val="26"/>
          <w:szCs w:val="26"/>
          <w:vertAlign w:val="subscript"/>
          <w:lang w:val="en-US"/>
        </w:rPr>
        <w:t>min</w:t>
      </w:r>
      <w:r>
        <w:rPr>
          <w:bCs/>
          <w:sz w:val="26"/>
          <w:szCs w:val="26"/>
        </w:rPr>
        <w:t>&gt;0,</w:t>
      </w:r>
    </w:p>
    <w:bookmarkEnd w:id="0"/>
    <w:p w:rsidR="001A0DEC" w:rsidRDefault="001A0DEC" w:rsidP="001A0DEC">
      <w:pPr>
        <w:tabs>
          <w:tab w:val="left" w:pos="709"/>
        </w:tabs>
        <w:overflowPunct w:val="0"/>
        <w:autoSpaceDE w:val="0"/>
        <w:textAlignment w:val="baseline"/>
        <w:rPr>
          <w:bCs/>
          <w:sz w:val="26"/>
          <w:szCs w:val="26"/>
        </w:rPr>
      </w:pPr>
    </w:p>
    <w:p w:rsidR="001A0DEC" w:rsidRDefault="001A0DEC" w:rsidP="001A0DEC">
      <w:pPr>
        <w:tabs>
          <w:tab w:val="left" w:pos="709"/>
        </w:tabs>
        <w:overflowPunct w:val="0"/>
        <w:autoSpaceDE w:val="0"/>
        <w:textAlignment w:val="baseline"/>
        <w:rPr>
          <w:bCs/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w:drawing>
          <wp:inline distT="0" distB="0" distL="0" distR="0">
            <wp:extent cx="1400175" cy="5619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</w:rPr>
        <w:t>,</w:t>
      </w:r>
    </w:p>
    <w:p w:rsidR="001A0DEC" w:rsidRDefault="001A0DEC" w:rsidP="001A0DEC">
      <w:pPr>
        <w:tabs>
          <w:tab w:val="left" w:pos="709"/>
        </w:tabs>
        <w:overflowPunct w:val="0"/>
        <w:autoSpaceDE w:val="0"/>
        <w:textAlignment w:val="baseline"/>
        <w:rPr>
          <w:bCs/>
          <w:sz w:val="26"/>
          <w:szCs w:val="26"/>
        </w:rPr>
      </w:pPr>
    </w:p>
    <w:p w:rsidR="001A0DEC" w:rsidRDefault="001A0DEC" w:rsidP="001A0DEC">
      <w:pPr>
        <w:tabs>
          <w:tab w:val="left" w:pos="709"/>
        </w:tabs>
        <w:overflowPunct w:val="0"/>
        <w:autoSpaceDE w:val="0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где:</w:t>
      </w:r>
    </w:p>
    <w:p w:rsidR="001A0DEC" w:rsidRDefault="001A0DEC" w:rsidP="001A0DEC">
      <w:pPr>
        <w:tabs>
          <w:tab w:val="left" w:pos="709"/>
        </w:tabs>
        <w:overflowPunct w:val="0"/>
        <w:autoSpaceDE w:val="0"/>
        <w:textAlignment w:val="baseline"/>
        <w:rPr>
          <w:bCs/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w:drawing>
          <wp:inline distT="0" distB="0" distL="0" distR="0">
            <wp:extent cx="219075" cy="257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</w:rPr>
        <w:t xml:space="preserve"> - предложение участника закупки, заявка (предложение) которого оценивается;</w:t>
      </w:r>
    </w:p>
    <w:p w:rsidR="001A0DEC" w:rsidRDefault="001A0DEC" w:rsidP="001A0DEC">
      <w:pPr>
        <w:tabs>
          <w:tab w:val="left" w:pos="709"/>
        </w:tabs>
        <w:overflowPunct w:val="0"/>
        <w:autoSpaceDE w:val="0"/>
        <w:textAlignment w:val="baseline"/>
        <w:rPr>
          <w:bCs/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w:drawing>
          <wp:inline distT="0" distB="0" distL="0" distR="0">
            <wp:extent cx="381000" cy="2571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</w:rPr>
        <w:t xml:space="preserve"> - минимальное предложение из предложений по критерию оценки, сделанных участниками закупки;</w:t>
      </w:r>
    </w:p>
    <w:p w:rsidR="001A0DEC" w:rsidRDefault="001A0DEC" w:rsidP="001A0DEC">
      <w:pPr>
        <w:tabs>
          <w:tab w:val="left" w:pos="709"/>
        </w:tabs>
        <w:overflowPunct w:val="0"/>
        <w:autoSpaceDE w:val="0"/>
        <w:textAlignment w:val="baseline"/>
        <w:rPr>
          <w:bCs/>
          <w:sz w:val="26"/>
          <w:szCs w:val="26"/>
        </w:rPr>
      </w:pPr>
    </w:p>
    <w:p w:rsidR="001A0DEC" w:rsidRDefault="001A0DEC" w:rsidP="001A0DEC">
      <w:pPr>
        <w:tabs>
          <w:tab w:val="left" w:pos="709"/>
        </w:tabs>
        <w:overflowPunct w:val="0"/>
        <w:autoSpaceDE w:val="0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б) в случае если </w:t>
      </w:r>
      <w:proofErr w:type="gramStart"/>
      <w:r>
        <w:rPr>
          <w:bCs/>
          <w:sz w:val="26"/>
          <w:szCs w:val="26"/>
        </w:rPr>
        <w:t>Ц</w:t>
      </w:r>
      <w:proofErr w:type="gramEnd"/>
      <w:r>
        <w:rPr>
          <w:bCs/>
          <w:sz w:val="26"/>
          <w:szCs w:val="26"/>
          <w:vertAlign w:val="subscript"/>
          <w:lang w:val="en-US"/>
        </w:rPr>
        <w:t>min</w:t>
      </w:r>
      <w:r>
        <w:rPr>
          <w:bCs/>
          <w:sz w:val="26"/>
          <w:szCs w:val="26"/>
        </w:rPr>
        <w:t>&lt;0,</w:t>
      </w:r>
    </w:p>
    <w:p w:rsidR="001A0DEC" w:rsidRDefault="001A0DEC" w:rsidP="001A0DEC">
      <w:pPr>
        <w:tabs>
          <w:tab w:val="left" w:pos="709"/>
        </w:tabs>
        <w:overflowPunct w:val="0"/>
        <w:autoSpaceDE w:val="0"/>
        <w:textAlignment w:val="baseline"/>
        <w:rPr>
          <w:bCs/>
          <w:sz w:val="26"/>
          <w:szCs w:val="26"/>
        </w:rPr>
      </w:pPr>
    </w:p>
    <w:p w:rsidR="001A0DEC" w:rsidRDefault="001A0DEC" w:rsidP="001A0DEC">
      <w:pPr>
        <w:tabs>
          <w:tab w:val="left" w:pos="709"/>
        </w:tabs>
        <w:overflowPunct w:val="0"/>
        <w:autoSpaceDE w:val="0"/>
        <w:textAlignment w:val="baseline"/>
        <w:rPr>
          <w:bCs/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w:drawing>
          <wp:inline distT="0" distB="0" distL="0" distR="0">
            <wp:extent cx="1866900" cy="5810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</w:rPr>
        <w:t>,</w:t>
      </w:r>
    </w:p>
    <w:p w:rsidR="001A0DEC" w:rsidRDefault="001A0DEC" w:rsidP="001A0DEC">
      <w:pPr>
        <w:tabs>
          <w:tab w:val="left" w:pos="709"/>
        </w:tabs>
        <w:overflowPunct w:val="0"/>
        <w:autoSpaceDE w:val="0"/>
        <w:textAlignment w:val="baseline"/>
        <w:rPr>
          <w:bCs/>
          <w:sz w:val="26"/>
          <w:szCs w:val="26"/>
        </w:rPr>
      </w:pPr>
    </w:p>
    <w:p w:rsidR="001A0DEC" w:rsidRDefault="001A0DEC" w:rsidP="001A0DEC">
      <w:pPr>
        <w:tabs>
          <w:tab w:val="left" w:pos="709"/>
        </w:tabs>
        <w:overflowPunct w:val="0"/>
        <w:autoSpaceDE w:val="0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где </w:t>
      </w:r>
      <w:r>
        <w:rPr>
          <w:bCs/>
          <w:noProof/>
          <w:sz w:val="26"/>
          <w:szCs w:val="26"/>
          <w:lang w:eastAsia="ru-RU"/>
        </w:rPr>
        <w:drawing>
          <wp:inline distT="0" distB="0" distL="0" distR="0">
            <wp:extent cx="400050" cy="257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</w:rPr>
        <w:t xml:space="preserve"> - максимальное предложение из предложений по критерию, сделанных участниками закупки.</w:t>
      </w:r>
    </w:p>
    <w:p w:rsidR="001A0DEC" w:rsidRDefault="001A0DEC" w:rsidP="001A0DEC">
      <w:pPr>
        <w:tabs>
          <w:tab w:val="left" w:pos="709"/>
        </w:tabs>
        <w:overflowPunct w:val="0"/>
        <w:autoSpaceDE w:val="0"/>
        <w:textAlignment w:val="baseline"/>
        <w:rPr>
          <w:bCs/>
          <w:sz w:val="26"/>
          <w:szCs w:val="26"/>
        </w:rPr>
      </w:pPr>
    </w:p>
    <w:p w:rsidR="001A0DEC" w:rsidRDefault="001A0DEC" w:rsidP="001A0DEC">
      <w:pPr>
        <w:tabs>
          <w:tab w:val="left" w:pos="709"/>
        </w:tabs>
        <w:overflowPunct w:val="0"/>
        <w:autoSpaceDE w:val="0"/>
        <w:jc w:val="both"/>
        <w:textAlignment w:val="baseline"/>
        <w:rPr>
          <w:bCs/>
          <w:sz w:val="26"/>
          <w:szCs w:val="26"/>
        </w:rPr>
      </w:pPr>
      <w:r>
        <w:rPr>
          <w:bCs/>
          <w:sz w:val="26"/>
          <w:szCs w:val="26"/>
        </w:rPr>
        <w:t>При оценке заявок по критерию «цена контракта» лучшим условием исполнения государственного (муниципального) контракта по указанному критерию признается предложение участника конкурса с наименьшей ценой контракта.</w:t>
      </w:r>
    </w:p>
    <w:p w:rsidR="001A0DEC" w:rsidRDefault="001A0DEC" w:rsidP="001A0DEC">
      <w:pPr>
        <w:shd w:val="clear" w:color="auto" w:fill="FFFFFF"/>
        <w:autoSpaceDE w:val="0"/>
        <w:snapToGrid w:val="0"/>
        <w:ind w:left="-94" w:firstLine="142"/>
        <w:jc w:val="both"/>
        <w:rPr>
          <w:bCs/>
          <w:sz w:val="26"/>
          <w:szCs w:val="26"/>
        </w:rPr>
      </w:pPr>
    </w:p>
    <w:p w:rsidR="001A0DEC" w:rsidRDefault="001A0DEC" w:rsidP="001A0DEC">
      <w:pPr>
        <w:shd w:val="clear" w:color="auto" w:fill="FFFFFF"/>
        <w:autoSpaceDE w:val="0"/>
        <w:snapToGrid w:val="0"/>
        <w:ind w:left="-94" w:firstLine="142"/>
        <w:jc w:val="both"/>
        <w:rPr>
          <w:bCs/>
          <w:sz w:val="26"/>
          <w:szCs w:val="26"/>
        </w:rPr>
      </w:pPr>
    </w:p>
    <w:p w:rsidR="001A0DEC" w:rsidRDefault="001A0DEC" w:rsidP="001A0DEC">
      <w:pPr>
        <w:shd w:val="clear" w:color="auto" w:fill="FFFFFF"/>
        <w:ind w:left="-94" w:firstLine="44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2. </w:t>
      </w:r>
      <w:proofErr w:type="spellStart"/>
      <w:r>
        <w:rPr>
          <w:b/>
          <w:bCs/>
          <w:sz w:val="26"/>
          <w:szCs w:val="26"/>
        </w:rPr>
        <w:t>Нестоимостные</w:t>
      </w:r>
      <w:proofErr w:type="spellEnd"/>
      <w:r>
        <w:rPr>
          <w:b/>
          <w:bCs/>
          <w:sz w:val="26"/>
          <w:szCs w:val="26"/>
        </w:rPr>
        <w:t xml:space="preserve"> критерии оценки:</w:t>
      </w:r>
    </w:p>
    <w:p w:rsidR="001A0DEC" w:rsidRDefault="001A0DEC" w:rsidP="001A0DEC">
      <w:pPr>
        <w:shd w:val="clear" w:color="auto" w:fill="FFFFFF"/>
        <w:ind w:left="-94" w:firstLine="4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2.1. Качественные, функциональные и экологические характеристики объекта закупки</w:t>
      </w:r>
      <w:r>
        <w:rPr>
          <w:bCs/>
          <w:sz w:val="26"/>
          <w:szCs w:val="26"/>
        </w:rPr>
        <w:t>:</w:t>
      </w:r>
    </w:p>
    <w:p w:rsidR="001A0DEC" w:rsidRDefault="001A0DEC" w:rsidP="001A0DEC">
      <w:pPr>
        <w:shd w:val="clear" w:color="auto" w:fill="FFFFFF"/>
        <w:snapToGrid w:val="0"/>
        <w:ind w:left="-94" w:firstLine="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Величина значимости данного критерия составляет 30 процентов </w:t>
      </w:r>
      <w:r>
        <w:rPr>
          <w:bCs/>
          <w:sz w:val="26"/>
          <w:szCs w:val="26"/>
        </w:rPr>
        <w:t>(коэффициент значимости – 0,3)</w:t>
      </w:r>
      <w:r>
        <w:rPr>
          <w:sz w:val="26"/>
          <w:szCs w:val="26"/>
        </w:rPr>
        <w:t>.</w:t>
      </w:r>
    </w:p>
    <w:p w:rsidR="001A0DEC" w:rsidRDefault="001A0DEC" w:rsidP="001A0DEC">
      <w:pPr>
        <w:shd w:val="clear" w:color="auto" w:fill="FFFFFF"/>
        <w:snapToGrid w:val="0"/>
        <w:ind w:left="-94" w:firstLine="4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Показатели:</w:t>
      </w:r>
    </w:p>
    <w:p w:rsidR="001A0DEC" w:rsidRDefault="001A0DEC" w:rsidP="001A0DEC">
      <w:pPr>
        <w:shd w:val="clear" w:color="auto" w:fill="FFFFFF"/>
        <w:snapToGrid w:val="0"/>
        <w:ind w:left="-94" w:firstLine="4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2.1.1. </w:t>
      </w:r>
      <w:r>
        <w:rPr>
          <w:sz w:val="26"/>
          <w:szCs w:val="26"/>
        </w:rPr>
        <w:t xml:space="preserve">Возможность  предоставления  медицинских услуг сверх Стандартов санаторно-курортной помощи, утвержденных </w:t>
      </w:r>
      <w:proofErr w:type="spellStart"/>
      <w:r>
        <w:rPr>
          <w:sz w:val="26"/>
          <w:szCs w:val="26"/>
        </w:rPr>
        <w:t>Минздравсоцразвития</w:t>
      </w:r>
      <w:proofErr w:type="spellEnd"/>
      <w:r>
        <w:rPr>
          <w:sz w:val="26"/>
          <w:szCs w:val="26"/>
        </w:rPr>
        <w:t xml:space="preserve"> России, согласно профилю лечения и Методическим указаниям Минздрава России от 2 октября 2001 года №2001/140 «Организация санаторного лечения лиц, пострадавших вследствие несчастных случаев на производстве и профессиональных заболеваний» по соответствующим профилям лечения.</w:t>
      </w:r>
    </w:p>
    <w:p w:rsidR="001A0DEC" w:rsidRDefault="001A0DEC" w:rsidP="001A0DEC">
      <w:pPr>
        <w:shd w:val="clear" w:color="auto" w:fill="FFFFFF"/>
        <w:snapToGrid w:val="0"/>
        <w:ind w:left="-94" w:firstLine="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Величина значимости: 30 (коэффициент значимости 0,3). </w:t>
      </w:r>
    </w:p>
    <w:p w:rsidR="001A0DEC" w:rsidRDefault="001A0DEC" w:rsidP="001A0DEC">
      <w:pPr>
        <w:shd w:val="clear" w:color="auto" w:fill="FFFFFF"/>
        <w:autoSpaceDE w:val="0"/>
        <w:snapToGrid w:val="0"/>
        <w:ind w:left="-94" w:firstLine="4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Сведения по данному критерию предоставляются в Форме № 3 (Приложение к Конкурсной документации).</w:t>
      </w:r>
    </w:p>
    <w:p w:rsidR="001A0DEC" w:rsidRDefault="001A0DEC" w:rsidP="001A0DEC">
      <w:pPr>
        <w:shd w:val="clear" w:color="auto" w:fill="FFFFFF"/>
        <w:autoSpaceDE w:val="0"/>
        <w:snapToGrid w:val="0"/>
        <w:ind w:left="-94" w:firstLine="4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Оценивается </w:t>
      </w:r>
      <w:r>
        <w:rPr>
          <w:sz w:val="26"/>
          <w:szCs w:val="26"/>
        </w:rPr>
        <w:t xml:space="preserve">возможность  предоставления  медицинских услуг сверх Стандартов санаторно-курортной помощи, утвержденных </w:t>
      </w:r>
      <w:proofErr w:type="spellStart"/>
      <w:r>
        <w:rPr>
          <w:sz w:val="26"/>
          <w:szCs w:val="26"/>
        </w:rPr>
        <w:t>Минздравсоцразвития</w:t>
      </w:r>
      <w:proofErr w:type="spellEnd"/>
      <w:r>
        <w:rPr>
          <w:sz w:val="26"/>
          <w:szCs w:val="26"/>
        </w:rPr>
        <w:t xml:space="preserve"> России, согласно профилю лечения и Методическим указаниям Минздрава России от 2 октября 2001 года №2001/140 «Организация санаторного лечения лиц, пострадавших вследствие несчастных случаев на производстве и профессиональных заболеваний» по соответствующим профилям лечения</w:t>
      </w:r>
      <w:r>
        <w:rPr>
          <w:bCs/>
          <w:sz w:val="26"/>
          <w:szCs w:val="26"/>
        </w:rPr>
        <w:t xml:space="preserve">. </w:t>
      </w:r>
      <w:proofErr w:type="gramStart"/>
      <w:r>
        <w:rPr>
          <w:bCs/>
          <w:sz w:val="26"/>
          <w:szCs w:val="26"/>
        </w:rPr>
        <w:t xml:space="preserve">Оценке подлежат количество </w:t>
      </w:r>
      <w:r>
        <w:rPr>
          <w:sz w:val="26"/>
          <w:szCs w:val="26"/>
        </w:rPr>
        <w:t>медицинских услуг сверх Стандартов, представленные участником в Форме № 3 (приложение к конкурсной документации)</w:t>
      </w:r>
      <w:r>
        <w:rPr>
          <w:bCs/>
          <w:sz w:val="26"/>
          <w:szCs w:val="26"/>
        </w:rPr>
        <w:t xml:space="preserve"> и не включённые в оценку в Форме №7 </w:t>
      </w:r>
      <w:r>
        <w:rPr>
          <w:sz w:val="26"/>
          <w:szCs w:val="26"/>
        </w:rPr>
        <w:t>(приложение к конкурсной документации)</w:t>
      </w:r>
      <w:r>
        <w:rPr>
          <w:bCs/>
          <w:sz w:val="26"/>
          <w:szCs w:val="26"/>
        </w:rPr>
        <w:t>.</w:t>
      </w:r>
      <w:proofErr w:type="gramEnd"/>
    </w:p>
    <w:p w:rsidR="001A0DEC" w:rsidRDefault="001A0DEC" w:rsidP="001A0DEC">
      <w:pPr>
        <w:shd w:val="clear" w:color="auto" w:fill="FFFFFF"/>
        <w:snapToGrid w:val="0"/>
        <w:ind w:left="-94" w:firstLine="440"/>
        <w:jc w:val="both"/>
        <w:rPr>
          <w:bCs/>
          <w:sz w:val="26"/>
          <w:szCs w:val="26"/>
        </w:rPr>
      </w:pPr>
    </w:p>
    <w:p w:rsidR="001A0DEC" w:rsidRDefault="001A0DEC" w:rsidP="001A0DEC">
      <w:pPr>
        <w:shd w:val="clear" w:color="auto" w:fill="FFFFFF"/>
        <w:snapToGrid w:val="0"/>
        <w:ind w:left="-94" w:firstLine="44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Лучшим условием исполнения контракта является наибольшее значение критерия оценки  по показателю «</w:t>
      </w:r>
      <w:r>
        <w:rPr>
          <w:sz w:val="26"/>
          <w:szCs w:val="26"/>
        </w:rPr>
        <w:t xml:space="preserve">Возможность  предоставления  медицинских услуг сверх Стандартов санаторно-курортной помощи, утвержденных </w:t>
      </w:r>
      <w:proofErr w:type="spellStart"/>
      <w:r>
        <w:rPr>
          <w:sz w:val="26"/>
          <w:szCs w:val="26"/>
        </w:rPr>
        <w:t>Минздравсоцразвития</w:t>
      </w:r>
      <w:proofErr w:type="spellEnd"/>
      <w:r>
        <w:rPr>
          <w:sz w:val="26"/>
          <w:szCs w:val="26"/>
        </w:rPr>
        <w:t xml:space="preserve"> России, согласно профилю лечения и Методическим указаниям Минздрава России от 2 октября 2001 года №2001/140 «Организация санаторного лечения лиц, пострадавших вследствие несчастных случаев на производстве и профессиональных заболеваний» по соответствующим профилям лечения</w:t>
      </w:r>
      <w:r>
        <w:rPr>
          <w:bCs/>
          <w:sz w:val="26"/>
          <w:szCs w:val="26"/>
        </w:rPr>
        <w:t>».</w:t>
      </w:r>
      <w:proofErr w:type="gramEnd"/>
      <w:r>
        <w:rPr>
          <w:bCs/>
          <w:sz w:val="26"/>
          <w:szCs w:val="26"/>
        </w:rPr>
        <w:t xml:space="preserve"> Количество баллов (НЦБ</w:t>
      </w:r>
      <w:proofErr w:type="gramStart"/>
      <w:r>
        <w:rPr>
          <w:bCs/>
          <w:sz w:val="26"/>
          <w:szCs w:val="26"/>
          <w:vertAlign w:val="subscript"/>
          <w:lang w:val="en-US"/>
        </w:rPr>
        <w:t>i</w:t>
      </w:r>
      <w:proofErr w:type="gramEnd"/>
      <w:r>
        <w:rPr>
          <w:bCs/>
          <w:sz w:val="26"/>
          <w:szCs w:val="26"/>
        </w:rPr>
        <w:t>), определяется по формуле:</w:t>
      </w:r>
    </w:p>
    <w:p w:rsidR="001A0DEC" w:rsidRDefault="001A0DEC" w:rsidP="001A0DEC">
      <w:pPr>
        <w:shd w:val="clear" w:color="auto" w:fill="FFFFFF"/>
        <w:snapToGrid w:val="0"/>
        <w:ind w:left="-94" w:firstLine="440"/>
        <w:jc w:val="both"/>
        <w:rPr>
          <w:bCs/>
          <w:sz w:val="26"/>
          <w:szCs w:val="26"/>
        </w:rPr>
      </w:pPr>
    </w:p>
    <w:p w:rsidR="001A0DEC" w:rsidRDefault="001A0DEC" w:rsidP="001A0DEC">
      <w:pPr>
        <w:shd w:val="clear" w:color="auto" w:fill="FFFFFF"/>
        <w:snapToGrid w:val="0"/>
        <w:ind w:left="-94" w:firstLine="440"/>
        <w:jc w:val="both"/>
        <w:rPr>
          <w:bCs/>
          <w:sz w:val="28"/>
          <w:szCs w:val="28"/>
        </w:rPr>
      </w:pPr>
      <w:r>
        <w:rPr>
          <w:bCs/>
          <w:sz w:val="32"/>
          <w:szCs w:val="32"/>
        </w:rPr>
        <w:t>НЦБ</w:t>
      </w:r>
      <w:r>
        <w:rPr>
          <w:bCs/>
          <w:sz w:val="16"/>
          <w:szCs w:val="16"/>
          <w:lang w:val="en-US"/>
        </w:rPr>
        <w:t>i</w:t>
      </w:r>
      <w:r>
        <w:rPr>
          <w:bCs/>
          <w:sz w:val="28"/>
          <w:szCs w:val="28"/>
        </w:rPr>
        <w:t xml:space="preserve"> = </w:t>
      </w:r>
      <w:r>
        <w:rPr>
          <w:bCs/>
          <w:sz w:val="32"/>
          <w:szCs w:val="32"/>
        </w:rPr>
        <w:t>К3</w:t>
      </w:r>
      <w:r>
        <w:rPr>
          <w:bCs/>
          <w:sz w:val="28"/>
          <w:szCs w:val="28"/>
        </w:rPr>
        <w:t xml:space="preserve"> *</w:t>
      </w:r>
      <w:r>
        <w:rPr>
          <w:bCs/>
          <w:sz w:val="32"/>
          <w:szCs w:val="32"/>
        </w:rPr>
        <w:t>100*(К</w:t>
      </w:r>
      <w:r>
        <w:rPr>
          <w:bCs/>
          <w:sz w:val="16"/>
          <w:szCs w:val="16"/>
          <w:lang w:val="en-US"/>
        </w:rPr>
        <w:t>i</w:t>
      </w:r>
      <w:r>
        <w:rPr>
          <w:bCs/>
          <w:sz w:val="28"/>
          <w:szCs w:val="28"/>
        </w:rPr>
        <w:t>/</w:t>
      </w:r>
      <w:proofErr w:type="gramStart"/>
      <w:r>
        <w:rPr>
          <w:bCs/>
          <w:sz w:val="32"/>
          <w:szCs w:val="32"/>
        </w:rPr>
        <w:t>К</w:t>
      </w:r>
      <w:proofErr w:type="gramEnd"/>
      <w:r>
        <w:rPr>
          <w:bCs/>
          <w:sz w:val="16"/>
          <w:szCs w:val="16"/>
          <w:lang w:val="en-US"/>
        </w:rPr>
        <w:t>max</w:t>
      </w:r>
      <w:r>
        <w:rPr>
          <w:bCs/>
          <w:sz w:val="28"/>
          <w:szCs w:val="28"/>
        </w:rPr>
        <w:t>)</w:t>
      </w:r>
    </w:p>
    <w:p w:rsidR="001A0DEC" w:rsidRDefault="001A0DEC" w:rsidP="001A0DEC">
      <w:pPr>
        <w:shd w:val="clear" w:color="auto" w:fill="FFFFFF"/>
        <w:snapToGrid w:val="0"/>
        <w:ind w:left="-94" w:firstLine="440"/>
        <w:jc w:val="both"/>
        <w:rPr>
          <w:bCs/>
          <w:sz w:val="26"/>
          <w:szCs w:val="26"/>
        </w:rPr>
      </w:pPr>
    </w:p>
    <w:p w:rsidR="001A0DEC" w:rsidRDefault="001A0DEC" w:rsidP="001A0DEC">
      <w:pPr>
        <w:shd w:val="clear" w:color="auto" w:fill="FFFFFF"/>
        <w:snapToGrid w:val="0"/>
        <w:jc w:val="both"/>
        <w:rPr>
          <w:bCs/>
          <w:sz w:val="26"/>
          <w:szCs w:val="26"/>
        </w:rPr>
      </w:pPr>
    </w:p>
    <w:p w:rsidR="001A0DEC" w:rsidRDefault="001A0DEC" w:rsidP="001A0DEC">
      <w:pPr>
        <w:shd w:val="clear" w:color="auto" w:fill="FFFFFF"/>
        <w:snapToGrid w:val="0"/>
        <w:ind w:left="-94" w:firstLine="4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где:</w:t>
      </w:r>
    </w:p>
    <w:p w:rsidR="001A0DEC" w:rsidRDefault="001A0DEC" w:rsidP="001A0DEC">
      <w:pPr>
        <w:shd w:val="clear" w:color="auto" w:fill="FFFFFF"/>
        <w:snapToGrid w:val="0"/>
        <w:ind w:left="-94" w:firstLine="44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КЗ</w:t>
      </w:r>
      <w:proofErr w:type="gramEnd"/>
      <w:r>
        <w:rPr>
          <w:bCs/>
          <w:sz w:val="26"/>
          <w:szCs w:val="26"/>
        </w:rPr>
        <w:t xml:space="preserve"> - коэффициент значимости показателя.</w:t>
      </w:r>
    </w:p>
    <w:p w:rsidR="001A0DEC" w:rsidRDefault="001A0DEC" w:rsidP="001A0DEC">
      <w:pPr>
        <w:shd w:val="clear" w:color="auto" w:fill="FFFFFF"/>
        <w:snapToGrid w:val="0"/>
        <w:ind w:left="-94" w:firstLine="440"/>
        <w:jc w:val="both"/>
        <w:rPr>
          <w:bCs/>
          <w:sz w:val="26"/>
          <w:szCs w:val="26"/>
        </w:rPr>
      </w:pPr>
    </w:p>
    <w:p w:rsidR="001A0DEC" w:rsidRDefault="001A0DEC" w:rsidP="001A0DEC">
      <w:pPr>
        <w:shd w:val="clear" w:color="auto" w:fill="FFFFFF"/>
        <w:snapToGrid w:val="0"/>
        <w:ind w:left="-94" w:firstLine="440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w:drawing>
          <wp:inline distT="0" distB="0" distL="0" distR="0">
            <wp:extent cx="24765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</w:rPr>
        <w:t xml:space="preserve"> - предложение участника закупки, заявка (предложение) которого оценивается (количество </w:t>
      </w:r>
      <w:r>
        <w:rPr>
          <w:sz w:val="26"/>
          <w:szCs w:val="26"/>
        </w:rPr>
        <w:t>медицинских услуг</w:t>
      </w:r>
      <w:r>
        <w:rPr>
          <w:bCs/>
          <w:sz w:val="26"/>
          <w:szCs w:val="26"/>
        </w:rPr>
        <w:t>);</w:t>
      </w:r>
    </w:p>
    <w:p w:rsidR="001A0DEC" w:rsidRDefault="001A0DEC" w:rsidP="001A0DEC">
      <w:pPr>
        <w:ind w:left="-94" w:firstLine="440"/>
        <w:jc w:val="both"/>
        <w:rPr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w:drawing>
          <wp:inline distT="0" distB="0" distL="0" distR="0">
            <wp:extent cx="4191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 (количество </w:t>
      </w:r>
      <w:r>
        <w:rPr>
          <w:sz w:val="26"/>
          <w:szCs w:val="26"/>
        </w:rPr>
        <w:t>медицинских услуг)</w:t>
      </w:r>
      <w:r>
        <w:rPr>
          <w:bCs/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A0DEC" w:rsidRDefault="001A0DEC" w:rsidP="001A0DEC">
      <w:pPr>
        <w:shd w:val="clear" w:color="auto" w:fill="FFFFFF"/>
        <w:snapToGrid w:val="0"/>
        <w:ind w:left="-94" w:firstLine="4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2.1.2. </w:t>
      </w:r>
      <w:r>
        <w:rPr>
          <w:sz w:val="26"/>
          <w:szCs w:val="26"/>
        </w:rPr>
        <w:t xml:space="preserve">Наличие социально-бытовых условий, предоставляемых застрахованным лицам, пострадавшим вследствие несчастных случаев на производстве и профессиональных заболеваний при оказании услуг по санаторно-курортному лечению. </w:t>
      </w:r>
    </w:p>
    <w:p w:rsidR="001A0DEC" w:rsidRDefault="001A0DEC" w:rsidP="001A0DEC">
      <w:pPr>
        <w:shd w:val="clear" w:color="auto" w:fill="FFFFFF"/>
        <w:snapToGrid w:val="0"/>
        <w:ind w:left="-94" w:firstLine="440"/>
        <w:jc w:val="both"/>
        <w:rPr>
          <w:sz w:val="26"/>
          <w:szCs w:val="26"/>
        </w:rPr>
      </w:pPr>
    </w:p>
    <w:p w:rsidR="001A0DEC" w:rsidRDefault="001A0DEC" w:rsidP="001A0DEC">
      <w:pPr>
        <w:shd w:val="clear" w:color="auto" w:fill="FFFFFF"/>
        <w:snapToGrid w:val="0"/>
        <w:ind w:left="-94" w:firstLine="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Величина значимости: 30 (коэффициент значимости 0,3). </w:t>
      </w:r>
    </w:p>
    <w:p w:rsidR="001A0DEC" w:rsidRDefault="001A0DEC" w:rsidP="001A0DEC">
      <w:pPr>
        <w:shd w:val="clear" w:color="auto" w:fill="FFFFFF"/>
        <w:autoSpaceDE w:val="0"/>
        <w:snapToGrid w:val="0"/>
        <w:ind w:left="-94" w:firstLine="4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Сведения по данному критерию предоставляются в Форме № 6 (Приложение к Конкурсной документации). </w:t>
      </w:r>
    </w:p>
    <w:p w:rsidR="001A0DEC" w:rsidRDefault="001A0DEC" w:rsidP="001A0DEC">
      <w:pPr>
        <w:shd w:val="clear" w:color="auto" w:fill="FFFFFF"/>
        <w:autoSpaceDE w:val="0"/>
        <w:snapToGrid w:val="0"/>
        <w:ind w:left="-94" w:firstLine="4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Лучшему предложению присваивается 30 баллов.</w:t>
      </w:r>
    </w:p>
    <w:p w:rsidR="001A0DEC" w:rsidRDefault="001A0DEC" w:rsidP="001A0DEC">
      <w:pPr>
        <w:shd w:val="clear" w:color="auto" w:fill="FFFFFF"/>
        <w:snapToGrid w:val="0"/>
        <w:ind w:left="-94" w:firstLine="440"/>
        <w:jc w:val="both"/>
        <w:rPr>
          <w:sz w:val="26"/>
          <w:szCs w:val="26"/>
        </w:rPr>
      </w:pPr>
      <w:r>
        <w:rPr>
          <w:sz w:val="26"/>
          <w:szCs w:val="26"/>
        </w:rPr>
        <w:t>Порядок определения баллов:</w:t>
      </w:r>
    </w:p>
    <w:p w:rsidR="001A0DEC" w:rsidRDefault="001A0DEC" w:rsidP="001A0DEC">
      <w:pPr>
        <w:ind w:left="-94" w:firstLine="440"/>
        <w:jc w:val="both"/>
        <w:rPr>
          <w:sz w:val="26"/>
          <w:szCs w:val="26"/>
        </w:rPr>
      </w:pPr>
      <w:r>
        <w:rPr>
          <w:sz w:val="26"/>
          <w:szCs w:val="26"/>
        </w:rPr>
        <w:t>- расположение  санаторно-курортного учреждения не далее чем 200 метров от моря  – 15 баллов;</w:t>
      </w:r>
    </w:p>
    <w:p w:rsidR="001A0DEC" w:rsidRDefault="001A0DEC" w:rsidP="001A0DEC">
      <w:pPr>
        <w:ind w:left="-94" w:firstLine="440"/>
        <w:jc w:val="both"/>
        <w:rPr>
          <w:sz w:val="26"/>
          <w:szCs w:val="26"/>
        </w:rPr>
      </w:pPr>
      <w:r>
        <w:rPr>
          <w:sz w:val="26"/>
          <w:szCs w:val="26"/>
        </w:rPr>
        <w:t>- наличие</w:t>
      </w:r>
      <w:r>
        <w:rPr>
          <w:bCs/>
          <w:sz w:val="26"/>
          <w:szCs w:val="26"/>
        </w:rPr>
        <w:t xml:space="preserve"> лифта с круглосуточным подъемом и спуском</w:t>
      </w:r>
      <w:r>
        <w:rPr>
          <w:sz w:val="26"/>
          <w:szCs w:val="26"/>
        </w:rPr>
        <w:t xml:space="preserve"> - 10 баллов.</w:t>
      </w:r>
    </w:p>
    <w:p w:rsidR="001A0DEC" w:rsidRDefault="001A0DEC" w:rsidP="001A0DEC">
      <w:pPr>
        <w:ind w:left="-94" w:firstLine="440"/>
        <w:jc w:val="both"/>
        <w:rPr>
          <w:sz w:val="26"/>
          <w:szCs w:val="26"/>
        </w:rPr>
      </w:pPr>
      <w:r>
        <w:rPr>
          <w:sz w:val="26"/>
          <w:szCs w:val="26"/>
        </w:rPr>
        <w:t>- наличие кондиционера в номере -5 баллов</w:t>
      </w:r>
    </w:p>
    <w:p w:rsidR="001A0DEC" w:rsidRDefault="001A0DEC" w:rsidP="001A0DEC">
      <w:pPr>
        <w:ind w:left="-94" w:firstLine="440"/>
        <w:jc w:val="both"/>
        <w:rPr>
          <w:sz w:val="26"/>
          <w:szCs w:val="26"/>
        </w:rPr>
      </w:pPr>
      <w:r>
        <w:rPr>
          <w:sz w:val="26"/>
          <w:szCs w:val="26"/>
        </w:rPr>
        <w:t>Баллы суммируются.</w:t>
      </w:r>
    </w:p>
    <w:p w:rsidR="001A0DEC" w:rsidRDefault="001A0DEC" w:rsidP="001A0DEC">
      <w:pPr>
        <w:ind w:left="-94" w:firstLine="440"/>
        <w:jc w:val="both"/>
        <w:rPr>
          <w:sz w:val="26"/>
          <w:szCs w:val="26"/>
        </w:rPr>
      </w:pPr>
    </w:p>
    <w:p w:rsidR="001A0DEC" w:rsidRDefault="001A0DEC" w:rsidP="001A0DEC">
      <w:pPr>
        <w:ind w:left="-94" w:firstLine="440"/>
        <w:jc w:val="both"/>
        <w:rPr>
          <w:sz w:val="26"/>
          <w:szCs w:val="26"/>
        </w:rPr>
      </w:pPr>
    </w:p>
    <w:p w:rsidR="001A0DEC" w:rsidRDefault="001A0DEC" w:rsidP="001A0DEC">
      <w:pPr>
        <w:shd w:val="clear" w:color="auto" w:fill="FFFFFF"/>
        <w:snapToGrid w:val="0"/>
        <w:ind w:left="-94" w:firstLine="44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2.1.3. </w:t>
      </w:r>
      <w:r>
        <w:rPr>
          <w:sz w:val="26"/>
          <w:szCs w:val="26"/>
        </w:rPr>
        <w:t xml:space="preserve">Наличие природных и лечебных факторов, используемых для целей санаторно-курортного лечения. </w:t>
      </w:r>
    </w:p>
    <w:p w:rsidR="001A0DEC" w:rsidRDefault="001A0DEC" w:rsidP="001A0DEC">
      <w:pPr>
        <w:shd w:val="clear" w:color="auto" w:fill="FFFFFF"/>
        <w:snapToGrid w:val="0"/>
        <w:ind w:left="-94" w:firstLine="4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Величина значимости: 40 (коэффициент значимости 0,4). </w:t>
      </w:r>
    </w:p>
    <w:p w:rsidR="001A0DEC" w:rsidRDefault="001A0DEC" w:rsidP="001A0D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Наличие благоприятных природных лечебных факторов, используемых для целей санаторно-курортного лечения.</w:t>
      </w:r>
    </w:p>
    <w:p w:rsidR="001A0DEC" w:rsidRDefault="001A0DEC" w:rsidP="001A0DEC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Максимальное количество баллов, выставляемых по данному подкритерию –</w:t>
      </w:r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>40 баллов</w:t>
      </w:r>
      <w:r>
        <w:rPr>
          <w:bCs/>
          <w:sz w:val="26"/>
          <w:szCs w:val="26"/>
        </w:rPr>
        <w:t>.</w:t>
      </w:r>
      <w:r>
        <w:rPr>
          <w:sz w:val="26"/>
          <w:szCs w:val="26"/>
        </w:rPr>
        <w:t xml:space="preserve"> Присвоение баллов производится, исходя из следующего:</w:t>
      </w:r>
    </w:p>
    <w:p w:rsidR="001A0DEC" w:rsidRDefault="001A0DEC" w:rsidP="001A0D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при наличии более 5-х природных лечебных факторов – 40 баллов;</w:t>
      </w:r>
    </w:p>
    <w:p w:rsidR="001A0DEC" w:rsidRDefault="001A0DEC" w:rsidP="001A0D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при наличии 3-4-х природных лечебных факторов –20 баллов;</w:t>
      </w:r>
    </w:p>
    <w:p w:rsidR="001A0DEC" w:rsidRDefault="001A0DEC" w:rsidP="001A0DE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в) при наличии  1-2-х природных лечебных факторов –10 баллов</w:t>
      </w:r>
    </w:p>
    <w:p w:rsidR="001A0DEC" w:rsidRDefault="001A0DEC" w:rsidP="001A0DEC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в) при отсутствии природных лечебных факторов –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>
        <w:rPr>
          <w:bCs/>
          <w:sz w:val="26"/>
          <w:szCs w:val="26"/>
        </w:rPr>
        <w:t xml:space="preserve"> баллов.</w:t>
      </w:r>
    </w:p>
    <w:p w:rsidR="001A0DEC" w:rsidRDefault="001A0DEC" w:rsidP="001A0DEC">
      <w:pPr>
        <w:keepNext/>
        <w:snapToGrid w:val="0"/>
        <w:rPr>
          <w:sz w:val="26"/>
          <w:szCs w:val="26"/>
        </w:rPr>
      </w:pPr>
      <w:r>
        <w:rPr>
          <w:sz w:val="26"/>
          <w:szCs w:val="26"/>
        </w:rPr>
        <w:t xml:space="preserve">Информация по данному подкритерию предоставляется по Форме № 7 </w:t>
      </w:r>
      <w:r>
        <w:rPr>
          <w:bCs/>
          <w:sz w:val="26"/>
          <w:szCs w:val="26"/>
        </w:rPr>
        <w:t>(Приложение к конкурсной документации)</w:t>
      </w:r>
      <w:r>
        <w:rPr>
          <w:sz w:val="26"/>
          <w:szCs w:val="26"/>
        </w:rPr>
        <w:t>.</w:t>
      </w:r>
    </w:p>
    <w:p w:rsidR="001A0DEC" w:rsidRDefault="001A0DEC" w:rsidP="001A0DEC">
      <w:pPr>
        <w:shd w:val="clear" w:color="auto" w:fill="FFFFFF"/>
        <w:snapToGrid w:val="0"/>
        <w:jc w:val="both"/>
        <w:rPr>
          <w:sz w:val="26"/>
          <w:szCs w:val="26"/>
        </w:rPr>
      </w:pPr>
    </w:p>
    <w:p w:rsidR="001A0DEC" w:rsidRDefault="001A0DEC" w:rsidP="001A0DEC">
      <w:pPr>
        <w:shd w:val="clear" w:color="auto" w:fill="FFFFFF"/>
        <w:snapToGrid w:val="0"/>
        <w:jc w:val="both"/>
        <w:rPr>
          <w:sz w:val="26"/>
          <w:szCs w:val="26"/>
        </w:rPr>
      </w:pPr>
    </w:p>
    <w:p w:rsidR="001A0DEC" w:rsidRDefault="001A0DEC" w:rsidP="001A0DEC">
      <w:pPr>
        <w:shd w:val="clear" w:color="auto" w:fill="FFFFFF"/>
        <w:snapToGrid w:val="0"/>
        <w:jc w:val="both"/>
        <w:rPr>
          <w:sz w:val="26"/>
          <w:szCs w:val="26"/>
        </w:rPr>
      </w:pPr>
      <w:r>
        <w:rPr>
          <w:sz w:val="26"/>
          <w:szCs w:val="26"/>
        </w:rPr>
        <w:t>Баллы суммируются.</w:t>
      </w:r>
    </w:p>
    <w:p w:rsidR="001A0DEC" w:rsidRDefault="001A0DEC" w:rsidP="001A0DEC">
      <w:pPr>
        <w:shd w:val="clear" w:color="auto" w:fill="FFFFFF"/>
        <w:snapToGrid w:val="0"/>
        <w:jc w:val="both"/>
        <w:rPr>
          <w:sz w:val="26"/>
          <w:szCs w:val="26"/>
        </w:rPr>
      </w:pPr>
    </w:p>
    <w:p w:rsidR="001A0DEC" w:rsidRDefault="001A0DEC" w:rsidP="001A0DEC">
      <w:pPr>
        <w:shd w:val="clear" w:color="auto" w:fill="FFFFFF"/>
        <w:snapToGrid w:val="0"/>
        <w:ind w:left="63" w:firstLine="15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2.2. </w:t>
      </w:r>
      <w:r>
        <w:rPr>
          <w:b/>
          <w:bCs/>
          <w:sz w:val="26"/>
          <w:szCs w:val="26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1A0DEC" w:rsidRDefault="001A0DEC" w:rsidP="001A0DEC">
      <w:pPr>
        <w:shd w:val="clear" w:color="auto" w:fill="FFFFFF"/>
        <w:snapToGrid w:val="0"/>
        <w:ind w:left="-94" w:firstLine="142"/>
        <w:jc w:val="both"/>
        <w:rPr>
          <w:sz w:val="26"/>
          <w:szCs w:val="26"/>
        </w:rPr>
      </w:pPr>
    </w:p>
    <w:p w:rsidR="001A0DEC" w:rsidRDefault="001A0DEC" w:rsidP="001A0DEC">
      <w:pPr>
        <w:shd w:val="clear" w:color="auto" w:fill="FFFFFF"/>
        <w:snapToGrid w:val="0"/>
        <w:ind w:left="-94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Величина значимости данного критерия составляет 10 процентов </w:t>
      </w:r>
      <w:r>
        <w:rPr>
          <w:bCs/>
          <w:sz w:val="26"/>
          <w:szCs w:val="26"/>
        </w:rPr>
        <w:t>(коэффициент значимости – 0,1)</w:t>
      </w:r>
      <w:r>
        <w:rPr>
          <w:sz w:val="26"/>
          <w:szCs w:val="26"/>
        </w:rPr>
        <w:t>.</w:t>
      </w:r>
    </w:p>
    <w:p w:rsidR="001A0DEC" w:rsidRDefault="001A0DEC" w:rsidP="001A0DEC">
      <w:pPr>
        <w:shd w:val="clear" w:color="auto" w:fill="FFFFFF"/>
        <w:snapToGrid w:val="0"/>
        <w:ind w:left="-94" w:firstLine="142"/>
        <w:jc w:val="both"/>
        <w:rPr>
          <w:sz w:val="26"/>
          <w:szCs w:val="26"/>
        </w:rPr>
      </w:pPr>
    </w:p>
    <w:p w:rsidR="001A0DEC" w:rsidRDefault="001A0DEC" w:rsidP="001A0DEC">
      <w:pPr>
        <w:shd w:val="clear" w:color="auto" w:fill="FFFFFF"/>
        <w:snapToGrid w:val="0"/>
        <w:ind w:left="-94" w:firstLine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Показатели:</w:t>
      </w:r>
    </w:p>
    <w:p w:rsidR="001A0DEC" w:rsidRDefault="001A0DEC" w:rsidP="001A0DEC">
      <w:pPr>
        <w:shd w:val="clear" w:color="auto" w:fill="FFFFFF"/>
        <w:snapToGrid w:val="0"/>
        <w:ind w:left="488" w:firstLine="15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2.2.1. </w:t>
      </w:r>
      <w:r>
        <w:rPr>
          <w:bCs/>
          <w:sz w:val="26"/>
          <w:szCs w:val="26"/>
        </w:rPr>
        <w:t>Опыт работы по медицинской реабилитации застрахованных лиц, пострадавших вследствие несчастных случаев на производстве и профессиональных заболеваний.</w:t>
      </w:r>
    </w:p>
    <w:p w:rsidR="001A0DEC" w:rsidRDefault="001A0DEC" w:rsidP="001A0DEC">
      <w:pPr>
        <w:shd w:val="clear" w:color="auto" w:fill="FFFFFF"/>
        <w:snapToGrid w:val="0"/>
        <w:ind w:left="488" w:firstLine="15"/>
        <w:jc w:val="both"/>
        <w:rPr>
          <w:sz w:val="26"/>
          <w:szCs w:val="26"/>
        </w:rPr>
      </w:pPr>
    </w:p>
    <w:p w:rsidR="001A0DEC" w:rsidRDefault="001A0DEC" w:rsidP="001A0DEC">
      <w:pPr>
        <w:shd w:val="clear" w:color="auto" w:fill="FFFFFF"/>
        <w:snapToGrid w:val="0"/>
        <w:ind w:left="488" w:firstLine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Величина значимости: 50 (коэффициент значимости 0,5). </w:t>
      </w:r>
    </w:p>
    <w:p w:rsidR="001A0DEC" w:rsidRDefault="001A0DEC" w:rsidP="001A0DEC">
      <w:pPr>
        <w:shd w:val="clear" w:color="auto" w:fill="FFFFFF"/>
        <w:snapToGrid w:val="0"/>
        <w:ind w:left="488" w:firstLine="1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Оценивается срок работы организации по медицинской реабилитации застрахованных лиц, пострадавших вследствие несчастных случаев на производстве и профессиональных заболеваний. </w:t>
      </w:r>
    </w:p>
    <w:p w:rsidR="001A0DEC" w:rsidRDefault="001A0DEC" w:rsidP="001A0DEC">
      <w:pPr>
        <w:shd w:val="clear" w:color="auto" w:fill="FFFFFF"/>
        <w:snapToGrid w:val="0"/>
        <w:ind w:left="488" w:firstLine="1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Сведения по данному критерию предоставляются в Форме № 4 (Приложение к Конкурсной документации). Срок работы организации по медицинской реабилитации застрахованных лиц, пострадавших вследствие несчастных случаев на производстве и профессиональных заболеваний, указывается в годах.</w:t>
      </w:r>
    </w:p>
    <w:p w:rsidR="001A0DEC" w:rsidRDefault="001A0DEC" w:rsidP="001A0DEC">
      <w:pPr>
        <w:shd w:val="clear" w:color="auto" w:fill="FFFFFF"/>
        <w:snapToGrid w:val="0"/>
        <w:ind w:left="488" w:firstLine="1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Лучшим условием исполнения контракта является наибольшее значение критерия оценки  по показателю «Опыт работы по медицинской реабилитации застрахованных лиц, пострадавших вследствие несчастных случаев на производстве и профессиональных заболеваний». Количество баллов (НЦБ</w:t>
      </w:r>
      <w:proofErr w:type="gramStart"/>
      <w:r>
        <w:rPr>
          <w:bCs/>
          <w:sz w:val="26"/>
          <w:szCs w:val="26"/>
          <w:vertAlign w:val="subscript"/>
          <w:lang w:val="en-US"/>
        </w:rPr>
        <w:t>i</w:t>
      </w:r>
      <w:proofErr w:type="gramEnd"/>
      <w:r>
        <w:rPr>
          <w:bCs/>
          <w:sz w:val="26"/>
          <w:szCs w:val="26"/>
        </w:rPr>
        <w:t>), определяется по формуле:</w:t>
      </w:r>
    </w:p>
    <w:p w:rsidR="001A0DEC" w:rsidRDefault="001A0DEC" w:rsidP="001A0DEC">
      <w:pPr>
        <w:shd w:val="clear" w:color="auto" w:fill="FFFFFF"/>
        <w:snapToGrid w:val="0"/>
        <w:ind w:left="488" w:firstLine="15"/>
        <w:jc w:val="both"/>
        <w:rPr>
          <w:bCs/>
          <w:sz w:val="26"/>
          <w:szCs w:val="26"/>
        </w:rPr>
      </w:pPr>
    </w:p>
    <w:p w:rsidR="001A0DEC" w:rsidRDefault="001A0DEC" w:rsidP="001A0DEC">
      <w:pPr>
        <w:shd w:val="clear" w:color="auto" w:fill="FFFFFF"/>
        <w:snapToGrid w:val="0"/>
        <w:ind w:left="-94" w:firstLine="440"/>
        <w:jc w:val="both"/>
        <w:rPr>
          <w:bCs/>
          <w:sz w:val="28"/>
          <w:szCs w:val="28"/>
        </w:rPr>
      </w:pPr>
      <w:r>
        <w:rPr>
          <w:bCs/>
          <w:sz w:val="32"/>
          <w:szCs w:val="32"/>
        </w:rPr>
        <w:t>НЦБ</w:t>
      </w:r>
      <w:r>
        <w:rPr>
          <w:bCs/>
          <w:sz w:val="16"/>
          <w:szCs w:val="16"/>
          <w:lang w:val="en-US"/>
        </w:rPr>
        <w:t>i</w:t>
      </w:r>
      <w:r>
        <w:rPr>
          <w:bCs/>
          <w:sz w:val="28"/>
          <w:szCs w:val="28"/>
        </w:rPr>
        <w:t xml:space="preserve"> = </w:t>
      </w:r>
      <w:r>
        <w:rPr>
          <w:bCs/>
          <w:sz w:val="32"/>
          <w:szCs w:val="32"/>
        </w:rPr>
        <w:t>К3</w:t>
      </w:r>
      <w:r>
        <w:rPr>
          <w:bCs/>
          <w:sz w:val="28"/>
          <w:szCs w:val="28"/>
        </w:rPr>
        <w:t xml:space="preserve"> *</w:t>
      </w:r>
      <w:r>
        <w:rPr>
          <w:bCs/>
          <w:sz w:val="32"/>
          <w:szCs w:val="32"/>
        </w:rPr>
        <w:t>100*(К</w:t>
      </w:r>
      <w:r>
        <w:rPr>
          <w:bCs/>
          <w:sz w:val="16"/>
          <w:szCs w:val="16"/>
          <w:lang w:val="en-US"/>
        </w:rPr>
        <w:t>i</w:t>
      </w:r>
      <w:r>
        <w:rPr>
          <w:bCs/>
          <w:sz w:val="28"/>
          <w:szCs w:val="28"/>
        </w:rPr>
        <w:t>/</w:t>
      </w:r>
      <w:proofErr w:type="gramStart"/>
      <w:r>
        <w:rPr>
          <w:bCs/>
          <w:sz w:val="32"/>
          <w:szCs w:val="32"/>
        </w:rPr>
        <w:t>К</w:t>
      </w:r>
      <w:proofErr w:type="gramEnd"/>
      <w:r>
        <w:rPr>
          <w:bCs/>
          <w:sz w:val="16"/>
          <w:szCs w:val="16"/>
          <w:lang w:val="en-US"/>
        </w:rPr>
        <w:t>max</w:t>
      </w:r>
      <w:r>
        <w:rPr>
          <w:bCs/>
          <w:sz w:val="28"/>
          <w:szCs w:val="28"/>
        </w:rPr>
        <w:t>)</w:t>
      </w:r>
    </w:p>
    <w:p w:rsidR="001A0DEC" w:rsidRDefault="001A0DEC" w:rsidP="001A0DEC">
      <w:pPr>
        <w:shd w:val="clear" w:color="auto" w:fill="FFFFFF"/>
        <w:snapToGrid w:val="0"/>
        <w:ind w:left="488" w:firstLine="1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где:</w:t>
      </w:r>
    </w:p>
    <w:p w:rsidR="001A0DEC" w:rsidRDefault="001A0DEC" w:rsidP="001A0DEC">
      <w:pPr>
        <w:shd w:val="clear" w:color="auto" w:fill="FFFFFF"/>
        <w:snapToGrid w:val="0"/>
        <w:ind w:left="488" w:firstLine="15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КЗ</w:t>
      </w:r>
      <w:proofErr w:type="gramEnd"/>
      <w:r>
        <w:rPr>
          <w:bCs/>
          <w:sz w:val="26"/>
          <w:szCs w:val="26"/>
        </w:rPr>
        <w:t xml:space="preserve"> - коэффициент значимости показателя.</w:t>
      </w:r>
    </w:p>
    <w:p w:rsidR="001A0DEC" w:rsidRDefault="001A0DEC" w:rsidP="001A0DEC">
      <w:pPr>
        <w:shd w:val="clear" w:color="auto" w:fill="FFFFFF"/>
        <w:snapToGrid w:val="0"/>
        <w:ind w:left="488" w:firstLine="1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случае если используется один показатель, </w:t>
      </w:r>
      <w:proofErr w:type="gramStart"/>
      <w:r>
        <w:rPr>
          <w:bCs/>
          <w:sz w:val="26"/>
          <w:szCs w:val="26"/>
        </w:rPr>
        <w:t>КЗ</w:t>
      </w:r>
      <w:proofErr w:type="gramEnd"/>
      <w:r>
        <w:rPr>
          <w:bCs/>
          <w:sz w:val="26"/>
          <w:szCs w:val="26"/>
        </w:rPr>
        <w:t xml:space="preserve"> = 1;</w:t>
      </w:r>
    </w:p>
    <w:p w:rsidR="001A0DEC" w:rsidRDefault="001A0DEC" w:rsidP="001A0DEC">
      <w:pPr>
        <w:shd w:val="clear" w:color="auto" w:fill="FFFFFF"/>
        <w:snapToGrid w:val="0"/>
        <w:ind w:left="488" w:firstLine="15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w:drawing>
          <wp:inline distT="0" distB="0" distL="0" distR="0">
            <wp:extent cx="24765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</w:rPr>
        <w:t xml:space="preserve"> - предложение участника закупки, заявка (предложение) которого оценивается (опыт работы, указанный в годах);</w:t>
      </w:r>
    </w:p>
    <w:p w:rsidR="001A0DEC" w:rsidRDefault="001A0DEC" w:rsidP="001A0DEC">
      <w:pPr>
        <w:shd w:val="clear" w:color="auto" w:fill="FFFFFF"/>
        <w:snapToGrid w:val="0"/>
        <w:ind w:left="488" w:firstLine="15"/>
        <w:jc w:val="both"/>
        <w:rPr>
          <w:bCs/>
          <w:sz w:val="26"/>
          <w:szCs w:val="26"/>
        </w:rPr>
      </w:pPr>
      <w:r>
        <w:rPr>
          <w:bCs/>
          <w:noProof/>
          <w:sz w:val="26"/>
          <w:szCs w:val="26"/>
          <w:lang w:eastAsia="ru-RU"/>
        </w:rPr>
        <w:drawing>
          <wp:inline distT="0" distB="0" distL="0" distR="0">
            <wp:extent cx="4191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6"/>
          <w:szCs w:val="26"/>
        </w:rPr>
        <w:t xml:space="preserve"> - максимальное предложение из предложений по критерию оценки, сделанных участниками закупки (опыт работы, указанный в годах</w:t>
      </w:r>
      <w:r>
        <w:rPr>
          <w:sz w:val="26"/>
          <w:szCs w:val="26"/>
        </w:rPr>
        <w:t>)</w:t>
      </w:r>
      <w:r>
        <w:rPr>
          <w:bCs/>
          <w:sz w:val="26"/>
          <w:szCs w:val="26"/>
        </w:rPr>
        <w:t>.</w:t>
      </w:r>
    </w:p>
    <w:p w:rsidR="001A0DEC" w:rsidRDefault="001A0DEC" w:rsidP="001A0DEC">
      <w:pPr>
        <w:shd w:val="clear" w:color="auto" w:fill="FFFFFF"/>
        <w:snapToGrid w:val="0"/>
        <w:ind w:left="488" w:firstLine="15"/>
        <w:jc w:val="both"/>
        <w:rPr>
          <w:bCs/>
          <w:sz w:val="26"/>
          <w:szCs w:val="26"/>
        </w:rPr>
      </w:pPr>
    </w:p>
    <w:p w:rsidR="001A0DEC" w:rsidRDefault="001A0DEC" w:rsidP="001A0DEC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2.2.2. </w:t>
      </w:r>
      <w:r>
        <w:rPr>
          <w:bCs/>
          <w:sz w:val="26"/>
          <w:szCs w:val="26"/>
        </w:rPr>
        <w:t xml:space="preserve">Наличие в штате организации, </w:t>
      </w:r>
      <w:r>
        <w:rPr>
          <w:sz w:val="26"/>
          <w:szCs w:val="26"/>
        </w:rPr>
        <w:t>врачей - специалистов соответствующих профилю санаторно-курортного учреждения с приложением сертификатов по соответствующей клинической специальности, документов о специализации, квалификационной категории.</w:t>
      </w:r>
    </w:p>
    <w:p w:rsidR="001A0DEC" w:rsidRDefault="001A0DEC" w:rsidP="001A0DEC">
      <w:pPr>
        <w:shd w:val="clear" w:color="auto" w:fill="FFFFFF"/>
        <w:snapToGrid w:val="0"/>
        <w:ind w:left="488" w:firstLine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Величина значимости: 50 (коэффициент значимости 0,5). </w:t>
      </w:r>
    </w:p>
    <w:p w:rsidR="001A0DEC" w:rsidRDefault="001A0DEC" w:rsidP="001A0DEC">
      <w:pPr>
        <w:shd w:val="clear" w:color="auto" w:fill="FFFFFF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Максимальное количество баллов, выставляемых по данному подкритерию – </w:t>
      </w:r>
      <w:r>
        <w:rPr>
          <w:b/>
          <w:bCs/>
          <w:sz w:val="26"/>
          <w:szCs w:val="26"/>
        </w:rPr>
        <w:t>50 баллов</w:t>
      </w:r>
      <w:r>
        <w:rPr>
          <w:bCs/>
          <w:sz w:val="26"/>
          <w:szCs w:val="26"/>
        </w:rPr>
        <w:t>. Присвоение баллов производится, исходя из следующего:</w:t>
      </w:r>
    </w:p>
    <w:p w:rsidR="001A0DEC" w:rsidRDefault="001A0DEC" w:rsidP="001A0DEC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при наличии 100% укомплектованности - 50 баллов;</w:t>
      </w:r>
    </w:p>
    <w:p w:rsidR="001A0DEC" w:rsidRDefault="001A0DEC" w:rsidP="001A0DEC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при наличии 80-99% -30 баллов;</w:t>
      </w:r>
    </w:p>
    <w:p w:rsidR="001A0DEC" w:rsidRDefault="001A0DEC" w:rsidP="001A0DEC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при наличии 60-79% - 10 баллов;</w:t>
      </w:r>
    </w:p>
    <w:p w:rsidR="001A0DEC" w:rsidRDefault="001A0DEC" w:rsidP="001A0DEC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при наличии менее 60% - 0 баллов.</w:t>
      </w:r>
    </w:p>
    <w:p w:rsidR="001A0DEC" w:rsidRDefault="001A0DEC" w:rsidP="001A0DEC">
      <w:pPr>
        <w:autoSpaceDE w:val="0"/>
        <w:ind w:firstLine="709"/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Информация по данному подкритерию предоставляется в виде таблицы (Форма № 5)</w:t>
      </w:r>
    </w:p>
    <w:p w:rsidR="00B625B2" w:rsidRDefault="00B625B2">
      <w:bookmarkStart w:id="1" w:name="_GoBack"/>
      <w:bookmarkEnd w:id="1"/>
    </w:p>
    <w:sectPr w:rsidR="00B6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45"/>
    <w:rsid w:val="001A0DEC"/>
    <w:rsid w:val="00B625B2"/>
    <w:rsid w:val="00F1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7561</Characters>
  <Application>Microsoft Office Word</Application>
  <DocSecurity>0</DocSecurity>
  <Lines>63</Lines>
  <Paragraphs>17</Paragraphs>
  <ScaleCrop>false</ScaleCrop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2018-06-20T09:07:00Z</dcterms:created>
  <dcterms:modified xsi:type="dcterms:W3CDTF">2018-06-20T09:07:00Z</dcterms:modified>
</cp:coreProperties>
</file>