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Pr="002F4C5D" w:rsidRDefault="00B4455A" w:rsidP="00A57015">
      <w:pPr>
        <w:pStyle w:val="18"/>
        <w:widowControl w:val="0"/>
        <w:spacing w:before="0" w:after="0"/>
        <w:rPr>
          <w:b w:val="0"/>
          <w:caps/>
          <w:sz w:val="20"/>
        </w:rPr>
      </w:pPr>
      <w:bookmarkStart w:id="0" w:name="_Toc447719625"/>
      <w:bookmarkStart w:id="1" w:name="_Toc447719626"/>
      <w:r w:rsidRPr="002F4C5D">
        <w:rPr>
          <w:b w:val="0"/>
          <w:caps/>
          <w:sz w:val="20"/>
        </w:rPr>
        <w:t xml:space="preserve">Порядок </w:t>
      </w:r>
      <w:r w:rsidR="003940EF" w:rsidRPr="002F4C5D">
        <w:rPr>
          <w:b w:val="0"/>
          <w:caps/>
          <w:sz w:val="20"/>
        </w:rPr>
        <w:t xml:space="preserve">и критерии </w:t>
      </w:r>
      <w:r w:rsidRPr="002F4C5D">
        <w:rPr>
          <w:b w:val="0"/>
          <w:caps/>
          <w:sz w:val="20"/>
        </w:rPr>
        <w:t>оценки заявок на участие в Конкурсе</w:t>
      </w:r>
      <w:bookmarkEnd w:id="0"/>
    </w:p>
    <w:p w:rsidR="00B4455A" w:rsidRPr="002F4C5D" w:rsidRDefault="00B4455A" w:rsidP="00A57015">
      <w:pPr>
        <w:keepNext/>
        <w:widowControl w:val="0"/>
        <w:spacing w:after="0"/>
        <w:rPr>
          <w:sz w:val="20"/>
          <w:szCs w:val="20"/>
        </w:rPr>
      </w:pPr>
    </w:p>
    <w:p w:rsidR="006675F6" w:rsidRPr="002F4C5D" w:rsidRDefault="006675F6" w:rsidP="00A57015">
      <w:pPr>
        <w:keepNext/>
        <w:widowControl w:val="0"/>
        <w:autoSpaceDE w:val="0"/>
        <w:spacing w:after="0"/>
        <w:ind w:left="-61" w:right="-39" w:firstLine="5"/>
        <w:rPr>
          <w:b/>
          <w:sz w:val="20"/>
          <w:szCs w:val="20"/>
        </w:rPr>
      </w:pPr>
      <w:bookmarkStart w:id="2" w:name="_GoBack"/>
      <w:bookmarkEnd w:id="2"/>
    </w:p>
    <w:p w:rsidR="006675F6" w:rsidRPr="002F4C5D" w:rsidRDefault="006675F6" w:rsidP="00A57015">
      <w:pPr>
        <w:keepNext/>
        <w:widowControl w:val="0"/>
        <w:snapToGrid w:val="0"/>
        <w:spacing w:after="0"/>
        <w:ind w:left="-50" w:right="-94"/>
        <w:rPr>
          <w:sz w:val="20"/>
          <w:szCs w:val="20"/>
        </w:rPr>
      </w:pPr>
      <w:r w:rsidRPr="002F4C5D">
        <w:rPr>
          <w:sz w:val="20"/>
          <w:szCs w:val="20"/>
        </w:rPr>
        <w:t>Лот №4.</w:t>
      </w:r>
    </w:p>
    <w:p w:rsidR="006675F6" w:rsidRPr="002F4C5D" w:rsidRDefault="006675F6" w:rsidP="00A57015">
      <w:pPr>
        <w:keepNext/>
        <w:widowControl w:val="0"/>
        <w:spacing w:after="0"/>
        <w:ind w:left="-61" w:right="-39" w:firstLine="5"/>
        <w:rPr>
          <w:sz w:val="20"/>
          <w:szCs w:val="20"/>
        </w:rPr>
      </w:pPr>
      <w:r w:rsidRPr="002F4C5D">
        <w:rPr>
          <w:sz w:val="20"/>
          <w:szCs w:val="20"/>
        </w:rPr>
        <w:t>Оценка заявок на участие в открытом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с использованием следующих критериев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величины значимости этих критериев. Порядок оценки и сопоставление заявок:</w:t>
      </w:r>
    </w:p>
    <w:p w:rsidR="006675F6" w:rsidRPr="002F4C5D" w:rsidRDefault="006675F6" w:rsidP="00A57015">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CD4235" w:rsidRPr="002F4C5D" w:rsidTr="00CD4235">
        <w:trPr>
          <w:cantSplit/>
          <w:trHeight w:val="4100"/>
          <w:tblHeader/>
        </w:trPr>
        <w:tc>
          <w:tcPr>
            <w:tcW w:w="596"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Номер критерия</w:t>
            </w:r>
          </w:p>
        </w:tc>
        <w:tc>
          <w:tcPr>
            <w:tcW w:w="4757"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заявок на участие в конкурсе</w:t>
            </w:r>
          </w:p>
        </w:tc>
        <w:tc>
          <w:tcPr>
            <w:tcW w:w="252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Показатели критериев оценки заявок на участие в конкурсе</w:t>
            </w:r>
          </w:p>
        </w:tc>
        <w:tc>
          <w:tcPr>
            <w:tcW w:w="540" w:type="dxa"/>
            <w:textDirection w:val="btLr"/>
          </w:tcPr>
          <w:p w:rsidR="006675F6" w:rsidRPr="002F4C5D" w:rsidRDefault="006675F6" w:rsidP="00A57015">
            <w:pPr>
              <w:keepNext/>
              <w:widowControl w:val="0"/>
              <w:spacing w:after="0"/>
              <w:ind w:left="-61" w:right="-39" w:firstLine="5"/>
              <w:rPr>
                <w:sz w:val="20"/>
                <w:szCs w:val="20"/>
              </w:rPr>
            </w:pPr>
            <w:r w:rsidRPr="002F4C5D">
              <w:rPr>
                <w:sz w:val="20"/>
                <w:szCs w:val="20"/>
              </w:rPr>
              <w:t xml:space="preserve">Значимость критерия </w:t>
            </w:r>
            <w:proofErr w:type="gramStart"/>
            <w:r w:rsidRPr="002F4C5D">
              <w:rPr>
                <w:sz w:val="20"/>
                <w:szCs w:val="20"/>
              </w:rPr>
              <w:t>в</w:t>
            </w:r>
            <w:proofErr w:type="gramEnd"/>
            <w:r w:rsidRPr="002F4C5D">
              <w:rPr>
                <w:sz w:val="20"/>
                <w:szCs w:val="20"/>
              </w:rPr>
              <w:t xml:space="preserve"> (%)</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критерия/показателя</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Обозначение рейтинга по критерию/показателю</w:t>
            </w:r>
          </w:p>
        </w:tc>
      </w:tr>
      <w:tr w:rsidR="006675F6" w:rsidRPr="002F4C5D" w:rsidTr="006675F6">
        <w:trPr>
          <w:trHeight w:val="423"/>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tc>
      </w:tr>
      <w:tr w:rsidR="006675F6" w:rsidRPr="002F4C5D" w:rsidTr="006675F6">
        <w:tc>
          <w:tcPr>
            <w:tcW w:w="596"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w:t>
            </w:r>
          </w:p>
        </w:tc>
        <w:tc>
          <w:tcPr>
            <w:tcW w:w="4757"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Цена контракта</w:t>
            </w: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Цена</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70</w:t>
            </w:r>
          </w:p>
        </w:tc>
        <w:tc>
          <w:tcPr>
            <w:tcW w:w="540"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0,70</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Ra</w:t>
            </w:r>
          </w:p>
        </w:tc>
      </w:tr>
      <w:tr w:rsidR="006675F6" w:rsidRPr="002F4C5D" w:rsidTr="006675F6">
        <w:trPr>
          <w:trHeight w:val="391"/>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Нестоимостные критерии оценки</w:t>
            </w:r>
          </w:p>
        </w:tc>
      </w:tr>
      <w:tr w:rsidR="00A57015" w:rsidRPr="002F4C5D" w:rsidTr="006675F6">
        <w:tc>
          <w:tcPr>
            <w:tcW w:w="596"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2.</w:t>
            </w:r>
          </w:p>
        </w:tc>
        <w:tc>
          <w:tcPr>
            <w:tcW w:w="4757"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30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0,30</w:t>
            </w:r>
          </w:p>
        </w:tc>
        <w:tc>
          <w:tcPr>
            <w:tcW w:w="540" w:type="dxa"/>
          </w:tcPr>
          <w:p w:rsidR="006675F6" w:rsidRPr="002F4C5D" w:rsidRDefault="006675F6" w:rsidP="00A57015">
            <w:pPr>
              <w:keepNext/>
              <w:widowControl w:val="0"/>
              <w:spacing w:after="0"/>
              <w:ind w:left="-61" w:right="-39" w:firstLine="5"/>
              <w:rPr>
                <w:sz w:val="20"/>
                <w:szCs w:val="20"/>
                <w:lang w:val="en-US"/>
              </w:rPr>
            </w:pPr>
            <w:proofErr w:type="spellStart"/>
            <w:r w:rsidRPr="002F4C5D">
              <w:rPr>
                <w:sz w:val="20"/>
                <w:szCs w:val="20"/>
                <w:lang w:val="en-US"/>
              </w:rPr>
              <w:t>Rb</w:t>
            </w:r>
            <w:proofErr w:type="spellEnd"/>
          </w:p>
        </w:tc>
      </w:tr>
      <w:tr w:rsidR="00A57015" w:rsidRPr="002F4C5D" w:rsidTr="006675F6">
        <w:trPr>
          <w:trHeight w:val="822"/>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0,40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w:t>
            </w:r>
          </w:p>
        </w:tc>
      </w:tr>
      <w:tr w:rsidR="006675F6" w:rsidRPr="002F4C5D" w:rsidTr="006675F6">
        <w:trPr>
          <w:trHeight w:val="560"/>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rPr>
              <w:t>0,</w:t>
            </w:r>
            <w:r w:rsidRPr="002F4C5D">
              <w:rPr>
                <w:sz w:val="20"/>
                <w:szCs w:val="20"/>
                <w:lang w:val="en-US"/>
              </w:rPr>
              <w:t>60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b2</w:t>
            </w:r>
          </w:p>
        </w:tc>
      </w:tr>
      <w:tr w:rsidR="006675F6" w:rsidRPr="002F4C5D" w:rsidTr="006675F6">
        <w:tc>
          <w:tcPr>
            <w:tcW w:w="5353" w:type="dxa"/>
            <w:gridSpan w:val="2"/>
          </w:tcPr>
          <w:p w:rsidR="006675F6" w:rsidRPr="002F4C5D" w:rsidRDefault="006675F6" w:rsidP="00A57015">
            <w:pPr>
              <w:keepNext/>
              <w:widowControl w:val="0"/>
              <w:spacing w:after="0"/>
              <w:ind w:left="-61" w:right="-39" w:firstLine="5"/>
              <w:rPr>
                <w:sz w:val="20"/>
                <w:szCs w:val="20"/>
              </w:rPr>
            </w:pPr>
            <w:r w:rsidRPr="002F4C5D">
              <w:rPr>
                <w:sz w:val="20"/>
                <w:szCs w:val="20"/>
              </w:rPr>
              <w:t>Совокупная значимость всех критериев в процентах</w:t>
            </w:r>
          </w:p>
        </w:tc>
        <w:tc>
          <w:tcPr>
            <w:tcW w:w="2520" w:type="dxa"/>
          </w:tcPr>
          <w:p w:rsidR="006675F6" w:rsidRPr="002F4C5D" w:rsidRDefault="006675F6" w:rsidP="00A57015">
            <w:pPr>
              <w:keepNext/>
              <w:widowControl w:val="0"/>
              <w:spacing w:after="0"/>
              <w:ind w:left="-61" w:right="-39" w:firstLine="5"/>
              <w:rPr>
                <w:sz w:val="20"/>
                <w:szCs w:val="20"/>
              </w:rPr>
            </w:pPr>
          </w:p>
        </w:tc>
        <w:tc>
          <w:tcPr>
            <w:tcW w:w="1620" w:type="dxa"/>
            <w:gridSpan w:val="3"/>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100</w:t>
            </w:r>
          </w:p>
        </w:tc>
      </w:tr>
    </w:tbl>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1.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70 %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0,7</w:t>
      </w:r>
    </w:p>
    <w:p w:rsidR="006675F6" w:rsidRPr="002F4C5D" w:rsidRDefault="006675F6" w:rsidP="00A57015">
      <w:pPr>
        <w:keepNext/>
        <w:widowControl w:val="0"/>
        <w:spacing w:after="0"/>
        <w:ind w:left="-61" w:right="-39" w:firstLine="5"/>
        <w:rPr>
          <w:sz w:val="20"/>
          <w:szCs w:val="20"/>
        </w:rPr>
      </w:pPr>
      <w:r w:rsidRPr="002F4C5D">
        <w:rPr>
          <w:sz w:val="20"/>
          <w:szCs w:val="20"/>
        </w:rPr>
        <w:t>Оценка критерия (баллы): – 100</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критерию оценки «цена контракта», определяется по формуле:</w:t>
      </w:r>
    </w:p>
    <w:p w:rsidR="006675F6" w:rsidRPr="002F4C5D" w:rsidRDefault="006675F6" w:rsidP="00A57015">
      <w:pPr>
        <w:keepNext/>
        <w:widowControl w:val="0"/>
        <w:spacing w:after="0"/>
        <w:ind w:left="-61" w:right="-39"/>
        <w:rPr>
          <w:sz w:val="20"/>
          <w:szCs w:val="20"/>
          <w:lang w:val="x-none"/>
        </w:rPr>
      </w:pPr>
      <w:r w:rsidRPr="002F4C5D">
        <w:rPr>
          <w:sz w:val="20"/>
          <w:szCs w:val="20"/>
        </w:rPr>
        <w:t xml:space="preserve">а) </w:t>
      </w:r>
      <w:r w:rsidRPr="002F4C5D">
        <w:rPr>
          <w:sz w:val="20"/>
          <w:szCs w:val="20"/>
          <w:lang w:val="x-none"/>
        </w:rPr>
        <w:t xml:space="preserve">в случае если </w:t>
      </w:r>
      <w:r w:rsidRPr="002F4C5D">
        <w:rPr>
          <w:noProof/>
          <w:sz w:val="20"/>
          <w:szCs w:val="20"/>
        </w:rPr>
        <w:drawing>
          <wp:inline distT="0" distB="0" distL="0" distR="0" wp14:anchorId="2E39AD76" wp14:editId="75C05C29">
            <wp:extent cx="38100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lang w:val="x-none"/>
        </w:rPr>
        <w:t>&gt; 0,</w:t>
      </w:r>
    </w:p>
    <w:p w:rsidR="006675F6" w:rsidRPr="002F4C5D" w:rsidRDefault="006675F6" w:rsidP="00A57015">
      <w:pPr>
        <w:keepNext/>
        <w:widowControl w:val="0"/>
        <w:spacing w:after="0"/>
        <w:ind w:left="-61" w:right="-39" w:firstLine="5"/>
        <w:rPr>
          <w:sz w:val="20"/>
          <w:szCs w:val="20"/>
        </w:rPr>
      </w:pPr>
      <w:r w:rsidRPr="002F4C5D">
        <w:rPr>
          <w:noProof/>
          <w:sz w:val="20"/>
          <w:szCs w:val="20"/>
        </w:rPr>
        <w:lastRenderedPageBreak/>
        <w:drawing>
          <wp:inline distT="0" distB="0" distL="0" distR="0" wp14:anchorId="6F9C77FE" wp14:editId="60B44914">
            <wp:extent cx="1428750" cy="4953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proofErr w:type="gramStart"/>
      <w:r w:rsidRPr="002F4C5D">
        <w:rPr>
          <w:sz w:val="20"/>
          <w:szCs w:val="20"/>
          <w:vertAlign w:val="subscript"/>
          <w:lang w:val="en-US"/>
        </w:rPr>
        <w:t>i</w:t>
      </w:r>
      <w:proofErr w:type="gramEnd"/>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F645D34" wp14:editId="48588508">
            <wp:extent cx="381000"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 xml:space="preserve"> – минимальное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06F46864" wp14:editId="695567B1">
            <wp:extent cx="219075" cy="2476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 xml:space="preserve">б) в случае если </w:t>
      </w:r>
      <w:r w:rsidRPr="002F4C5D">
        <w:rPr>
          <w:noProof/>
          <w:sz w:val="20"/>
          <w:szCs w:val="20"/>
        </w:rPr>
        <w:drawing>
          <wp:inline distT="0" distB="0" distL="0" distR="0" wp14:anchorId="0C77E751" wp14:editId="6EF1C51F">
            <wp:extent cx="38100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&lt;0,</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C242707" wp14:editId="21FA1F9F">
            <wp:extent cx="2019300" cy="4953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proofErr w:type="gramStart"/>
      <w:r w:rsidRPr="002F4C5D">
        <w:rPr>
          <w:sz w:val="20"/>
          <w:szCs w:val="20"/>
          <w:vertAlign w:val="subscript"/>
          <w:lang w:val="en-US"/>
        </w:rPr>
        <w:t>i</w:t>
      </w:r>
      <w:proofErr w:type="gramEnd"/>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139BD5B4" wp14:editId="5C62240B">
            <wp:extent cx="400050" cy="266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2F4C5D">
        <w:rPr>
          <w:sz w:val="20"/>
          <w:szCs w:val="20"/>
        </w:rPr>
        <w:t>– максимальное предложение из предложений по критерию,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3C0DA90A" wp14:editId="731AC5D0">
            <wp:extent cx="219075" cy="2476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6675F6" w:rsidRPr="002F4C5D" w:rsidRDefault="006675F6" w:rsidP="00A57015">
      <w:pPr>
        <w:keepNext/>
        <w:widowControl w:val="0"/>
        <w:spacing w:after="0"/>
        <w:ind w:left="-61" w:right="-39" w:firstLine="5"/>
        <w:rPr>
          <w:sz w:val="20"/>
          <w:szCs w:val="20"/>
        </w:rPr>
      </w:pPr>
      <w:r w:rsidRPr="002F4C5D">
        <w:rPr>
          <w:sz w:val="20"/>
          <w:szCs w:val="20"/>
          <w:lang w:val="en-US"/>
        </w:rPr>
        <w:t>Ra</w:t>
      </w:r>
      <w:r w:rsidRPr="002F4C5D">
        <w:rPr>
          <w:sz w:val="20"/>
          <w:szCs w:val="20"/>
        </w:rPr>
        <w:t xml:space="preserve"> = ЦБ</w:t>
      </w:r>
      <w:r w:rsidRPr="002F4C5D">
        <w:rPr>
          <w:sz w:val="20"/>
          <w:szCs w:val="20"/>
          <w:lang w:val="en-US"/>
        </w:rPr>
        <w:t>i</w:t>
      </w:r>
      <w:r w:rsidRPr="002F4C5D">
        <w:rPr>
          <w:sz w:val="20"/>
          <w:szCs w:val="20"/>
        </w:rPr>
        <w:t xml:space="preserve"> * 0</w:t>
      </w:r>
      <w:proofErr w:type="gramStart"/>
      <w:r w:rsidRPr="002F4C5D">
        <w:rPr>
          <w:sz w:val="20"/>
          <w:szCs w:val="20"/>
        </w:rPr>
        <w:t>,7</w:t>
      </w:r>
      <w:proofErr w:type="gramEnd"/>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рейтинг, присуждаемого i-й заявке по критерию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0,7 – коэффициент значимости указанного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Нестоимостной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30 %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0,30</w:t>
      </w:r>
    </w:p>
    <w:p w:rsidR="006675F6" w:rsidRPr="002F4C5D" w:rsidRDefault="006675F6" w:rsidP="00A57015">
      <w:pPr>
        <w:keepNext/>
        <w:widowControl w:val="0"/>
        <w:spacing w:after="0"/>
        <w:ind w:left="-61" w:right="-39" w:firstLine="5"/>
        <w:rPr>
          <w:sz w:val="20"/>
          <w:szCs w:val="20"/>
        </w:rPr>
      </w:pPr>
      <w:r w:rsidRPr="002F4C5D">
        <w:rPr>
          <w:sz w:val="20"/>
          <w:szCs w:val="20"/>
        </w:rPr>
        <w:t>Применяемые показатели данного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0,40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20 штук.</w:t>
      </w:r>
    </w:p>
    <w:p w:rsidR="006675F6" w:rsidRPr="002F4C5D" w:rsidRDefault="006675F6" w:rsidP="00A57015">
      <w:pPr>
        <w:keepNext/>
        <w:widowControl w:val="0"/>
        <w:spacing w:after="0"/>
        <w:ind w:left="-61" w:right="-39" w:firstLine="5"/>
        <w:rPr>
          <w:sz w:val="20"/>
          <w:szCs w:val="20"/>
        </w:rPr>
      </w:pPr>
      <w:r w:rsidRPr="002F4C5D">
        <w:rPr>
          <w:sz w:val="20"/>
          <w:szCs w:val="20"/>
        </w:rPr>
        <w:t>Подтверждается копиями государственных контрактов, актов оказанных услуг к ним.</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показателю (b1),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 КЗ х 100 х (</w:t>
      </w:r>
      <w:proofErr w:type="spellStart"/>
      <w:r w:rsidRPr="002F4C5D">
        <w:rPr>
          <w:sz w:val="20"/>
          <w:szCs w:val="20"/>
        </w:rPr>
        <w:t>Кi</w:t>
      </w:r>
      <w:proofErr w:type="spellEnd"/>
      <w:r w:rsidRPr="002F4C5D">
        <w:rPr>
          <w:sz w:val="20"/>
          <w:szCs w:val="20"/>
        </w:rPr>
        <w:t xml:space="preserve"> / К </w:t>
      </w:r>
      <w:proofErr w:type="spellStart"/>
      <w:r w:rsidRPr="002F4C5D">
        <w:rPr>
          <w:sz w:val="20"/>
          <w:szCs w:val="20"/>
        </w:rPr>
        <w:t>max</w:t>
      </w:r>
      <w:proofErr w:type="spellEnd"/>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6523ACF4" wp14:editId="24AEF82A">
            <wp:extent cx="152400"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0,60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20 штук.</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lastRenderedPageBreak/>
        <w:t>Количество баллов, присуждаемых по показателю (b2),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rPr>
        <w:t>b2= КЗ х 100 х (</w:t>
      </w:r>
      <w:proofErr w:type="spellStart"/>
      <w:r w:rsidRPr="002F4C5D">
        <w:rPr>
          <w:sz w:val="20"/>
          <w:szCs w:val="20"/>
        </w:rPr>
        <w:t>Кi</w:t>
      </w:r>
      <w:proofErr w:type="spellEnd"/>
      <w:proofErr w:type="gramStart"/>
      <w:r w:rsidRPr="002F4C5D">
        <w:rPr>
          <w:sz w:val="20"/>
          <w:szCs w:val="20"/>
        </w:rPr>
        <w:t xml:space="preserve"> / К</w:t>
      </w:r>
      <w:proofErr w:type="gramEnd"/>
      <w:r w:rsidRPr="002F4C5D">
        <w:rPr>
          <w:sz w:val="20"/>
          <w:szCs w:val="20"/>
        </w:rPr>
        <w:t xml:space="preserve"> </w:t>
      </w:r>
      <w:proofErr w:type="spellStart"/>
      <w:r w:rsidRPr="002F4C5D">
        <w:rPr>
          <w:sz w:val="20"/>
          <w:szCs w:val="20"/>
        </w:rPr>
        <w:t>max</w:t>
      </w:r>
      <w:proofErr w:type="spellEnd"/>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67732FD5" wp14:editId="48FEF0A5">
            <wp:extent cx="15240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Формула расчета рейтинга, присуждаемого заявке по данному критерию оценки:</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w:t>
      </w:r>
      <w:proofErr w:type="gramStart"/>
      <w:r w:rsidRPr="002F4C5D">
        <w:rPr>
          <w:sz w:val="20"/>
          <w:szCs w:val="20"/>
        </w:rPr>
        <w:t>КЗ</w:t>
      </w:r>
      <w:proofErr w:type="gramEnd"/>
      <w:r w:rsidRPr="002F4C5D">
        <w:rPr>
          <w:sz w:val="20"/>
          <w:szCs w:val="20"/>
        </w:rPr>
        <w:t xml:space="preserve"> х (b1 + b2)</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Расчет итогового рейтинга</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autoSpaceDN w:val="0"/>
        <w:adjustRightInd w:val="0"/>
        <w:spacing w:after="0"/>
        <w:ind w:left="-61" w:right="-39" w:firstLine="5"/>
        <w:rPr>
          <w:sz w:val="20"/>
          <w:szCs w:val="20"/>
        </w:rPr>
      </w:pPr>
      <w:r w:rsidRPr="002F4C5D">
        <w:rPr>
          <w:noProof/>
          <w:sz w:val="20"/>
          <w:szCs w:val="20"/>
        </w:rPr>
        <mc:AlternateContent>
          <mc:Choice Requires="wps">
            <w:drawing>
              <wp:anchor distT="0" distB="0" distL="114300" distR="114300" simplePos="0" relativeHeight="251667456" behindDoc="0" locked="0" layoutInCell="1" allowOverlap="1" wp14:anchorId="7762C3DA" wp14:editId="23008133">
                <wp:simplePos x="0" y="0"/>
                <wp:positionH relativeFrom="column">
                  <wp:posOffset>2327910</wp:posOffset>
                </wp:positionH>
                <wp:positionV relativeFrom="paragraph">
                  <wp:posOffset>153035</wp:posOffset>
                </wp:positionV>
                <wp:extent cx="69215" cy="347980"/>
                <wp:effectExtent l="0" t="0" r="6985"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F5" w:rsidRDefault="007353F5" w:rsidP="006675F6"/>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183.3pt;margin-top:12.05pt;width:5.45pt;height:27.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" filled="f" stroked="f">
                <v:textbox inset="0,0,0,0">
                  <w:txbxContent>
                    <w:p w:rsidR="006675F6" w:rsidRDefault="006675F6" w:rsidP="006675F6"/>
                  </w:txbxContent>
                </v:textbox>
              </v:rect>
            </w:pict>
          </mc:Fallback>
        </mc:AlternateContent>
      </w:r>
      <w:r w:rsidRPr="002F4C5D">
        <w:rPr>
          <w:noProof/>
          <w:position w:val="-12"/>
          <w:sz w:val="20"/>
          <w:szCs w:val="20"/>
        </w:rPr>
        <w:drawing>
          <wp:inline distT="0" distB="0" distL="0" distR="0" wp14:anchorId="656956DE" wp14:editId="15367E95">
            <wp:extent cx="419100" cy="3143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w:t>
      </w:r>
      <w:r w:rsidRPr="002F4C5D">
        <w:rPr>
          <w:sz w:val="20"/>
          <w:szCs w:val="20"/>
          <w:lang w:val="en-US"/>
        </w:rPr>
        <w:t>Ra</w:t>
      </w:r>
      <w:r w:rsidRPr="002F4C5D">
        <w:rPr>
          <w:sz w:val="20"/>
          <w:szCs w:val="20"/>
        </w:rPr>
        <w:t xml:space="preserve"> + </w:t>
      </w:r>
      <w:proofErr w:type="spellStart"/>
      <w:r w:rsidRPr="002F4C5D">
        <w:rPr>
          <w:sz w:val="20"/>
          <w:szCs w:val="20"/>
          <w:lang w:val="en-US"/>
        </w:rPr>
        <w:t>Rb</w:t>
      </w:r>
      <w:proofErr w:type="spellEnd"/>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tabs>
          <w:tab w:val="left" w:pos="1243"/>
        </w:tabs>
        <w:spacing w:after="0"/>
        <w:ind w:left="-61" w:right="-39" w:firstLine="5"/>
        <w:rPr>
          <w:sz w:val="20"/>
          <w:szCs w:val="20"/>
        </w:rPr>
      </w:pPr>
      <w:r w:rsidRPr="002F4C5D">
        <w:rPr>
          <w:noProof/>
          <w:position w:val="-12"/>
          <w:sz w:val="20"/>
          <w:szCs w:val="20"/>
        </w:rPr>
        <w:drawing>
          <wp:inline distT="0" distB="0" distL="0" distR="0" wp14:anchorId="66A2DE3D" wp14:editId="1134A846">
            <wp:extent cx="419100" cy="3143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итоговый рейтинг, присуждаемый i-й заявке;</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xml:space="preserve"> – рейтинг, присуждаемый i-ой заявке по критерию «цена контракта»;</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Порядок оценки заявок по критериям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 xml:space="preserve">Сумма величин значимости </w:t>
      </w:r>
      <w:proofErr w:type="gramStart"/>
      <w:r w:rsidRPr="002F4C5D">
        <w:rPr>
          <w:sz w:val="20"/>
          <w:szCs w:val="20"/>
        </w:rPr>
        <w:t>критериев оценки, применяемых Заказчиком составляет</w:t>
      </w:r>
      <w:proofErr w:type="gramEnd"/>
      <w:r w:rsidRPr="002F4C5D">
        <w:rPr>
          <w:sz w:val="20"/>
          <w:szCs w:val="20"/>
        </w:rPr>
        <w:t xml:space="preserve"> 100 процентов.</w:t>
      </w:r>
    </w:p>
    <w:p w:rsidR="006675F6" w:rsidRPr="002F4C5D" w:rsidRDefault="006675F6" w:rsidP="00A57015">
      <w:pPr>
        <w:keepNext/>
        <w:widowControl w:val="0"/>
        <w:spacing w:after="0"/>
        <w:ind w:left="-61" w:right="-39" w:firstLine="5"/>
        <w:rPr>
          <w:sz w:val="20"/>
          <w:szCs w:val="20"/>
        </w:rPr>
      </w:pPr>
      <w:r w:rsidRPr="002F4C5D">
        <w:rPr>
          <w:sz w:val="20"/>
          <w:szCs w:val="20"/>
        </w:rPr>
        <w:t>Для оценки заявок по каждому критерию оценки используется 100-балльная шкала оценки.</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675F6" w:rsidRPr="002F4C5D" w:rsidRDefault="006675F6" w:rsidP="00A57015">
      <w:pPr>
        <w:keepNext/>
        <w:widowControl w:val="0"/>
        <w:snapToGrid w:val="0"/>
        <w:spacing w:after="0"/>
        <w:ind w:left="-50" w:right="-94"/>
        <w:rPr>
          <w:sz w:val="20"/>
          <w:szCs w:val="20"/>
        </w:rPr>
      </w:pPr>
      <w:proofErr w:type="gramStart"/>
      <w:r w:rsidRPr="002F4C5D">
        <w:rPr>
          <w:sz w:val="20"/>
          <w:szCs w:val="20"/>
          <w:lang w:eastAsia="en-US"/>
        </w:rPr>
        <w:t>Информация по критериям оценки «</w:t>
      </w:r>
      <w:r w:rsidRPr="002F4C5D">
        <w:rPr>
          <w:sz w:val="20"/>
          <w:szCs w:val="20"/>
        </w:rPr>
        <w:t>цена контракта», 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соответствующей форме № 3 Раздела III Документации</w:t>
      </w:r>
      <w:proofErr w:type="gramEnd"/>
      <w:r w:rsidRPr="002F4C5D">
        <w:rPr>
          <w:sz w:val="20"/>
          <w:szCs w:val="20"/>
        </w:rPr>
        <w:t>, в зависимости от заявленного лота (непредоставление данных сведений не является основанием для отказа в допуске к участию в Конкурсе).</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В случае отсутствия и</w:t>
      </w:r>
      <w:r w:rsidRPr="002F4C5D">
        <w:rPr>
          <w:sz w:val="20"/>
          <w:szCs w:val="20"/>
          <w:lang w:eastAsia="en-US"/>
        </w:rPr>
        <w:t>нформации по критериям оценки и показателям, раскрывающим содержание критериев оценки и учитывающим особенности оценки закупаемых товаров</w:t>
      </w:r>
      <w:r w:rsidRPr="002F4C5D">
        <w:rPr>
          <w:sz w:val="20"/>
          <w:szCs w:val="20"/>
        </w:rPr>
        <w:t xml:space="preserve"> и подтверждающих документов (копий государственных контрактов, актов оказанных услуг к ним) оценка по соответствующим </w:t>
      </w:r>
      <w:r w:rsidRPr="002F4C5D">
        <w:rPr>
          <w:sz w:val="20"/>
          <w:szCs w:val="20"/>
          <w:lang w:eastAsia="en-US"/>
        </w:rPr>
        <w:t>критериям оценки и показателям,</w:t>
      </w:r>
      <w:r w:rsidRPr="002F4C5D">
        <w:rPr>
          <w:sz w:val="20"/>
          <w:szCs w:val="20"/>
        </w:rPr>
        <w:t xml:space="preserve"> </w:t>
      </w:r>
      <w:r w:rsidRPr="002F4C5D">
        <w:rPr>
          <w:sz w:val="20"/>
          <w:szCs w:val="20"/>
          <w:lang w:eastAsia="en-US"/>
        </w:rPr>
        <w:t>раскрывающим содержание критериев оценки и учитывающим особенности оценки закупаемых товаров,</w:t>
      </w:r>
      <w:r w:rsidRPr="002F4C5D">
        <w:rPr>
          <w:sz w:val="20"/>
          <w:szCs w:val="20"/>
        </w:rPr>
        <w:t xml:space="preserve"> не проводится.</w:t>
      </w:r>
    </w:p>
    <w:p w:rsidR="006675F6" w:rsidRPr="002F4C5D" w:rsidRDefault="006675F6" w:rsidP="00A57015">
      <w:pPr>
        <w:keepNext/>
        <w:widowControl w:val="0"/>
        <w:autoSpaceDE w:val="0"/>
        <w:spacing w:after="0"/>
        <w:ind w:left="-61" w:right="-39" w:firstLine="5"/>
        <w:rPr>
          <w:b/>
          <w:sz w:val="20"/>
          <w:szCs w:val="20"/>
        </w:rPr>
      </w:pPr>
    </w:p>
    <w:p w:rsidR="0051018A" w:rsidRPr="002F4C5D" w:rsidRDefault="007C5BDB" w:rsidP="00A57015">
      <w:pPr>
        <w:pStyle w:val="18"/>
        <w:widowControl w:val="0"/>
        <w:spacing w:before="0" w:after="0"/>
        <w:rPr>
          <w:b w:val="0"/>
          <w:sz w:val="20"/>
        </w:rPr>
      </w:pPr>
      <w:r w:rsidRPr="002F4C5D">
        <w:rPr>
          <w:b w:val="0"/>
          <w:sz w:val="20"/>
        </w:rPr>
        <w:br w:type="page"/>
      </w:r>
    </w:p>
    <w:bookmarkEnd w:id="1"/>
    <w:p w:rsidR="00450C84" w:rsidRPr="002F4C5D" w:rsidRDefault="00450C84" w:rsidP="00A57015">
      <w:pPr>
        <w:keepNext/>
        <w:widowControl w:val="0"/>
        <w:tabs>
          <w:tab w:val="num" w:pos="0"/>
          <w:tab w:val="left" w:pos="8280"/>
        </w:tabs>
        <w:spacing w:after="0"/>
        <w:ind w:firstLine="900"/>
        <w:jc w:val="right"/>
        <w:rPr>
          <w:sz w:val="20"/>
          <w:szCs w:val="20"/>
        </w:rPr>
      </w:pPr>
    </w:p>
    <w:sectPr w:rsidR="00450C84" w:rsidRPr="002F4C5D" w:rsidSect="00E05F1A">
      <w:footerReference w:type="default" r:id="rId17"/>
      <w:footerReference w:type="first" r:id="rId18"/>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18" w:rsidRDefault="00A20218">
      <w:r>
        <w:separator/>
      </w:r>
    </w:p>
  </w:endnote>
  <w:endnote w:type="continuationSeparator" w:id="0">
    <w:p w:rsidR="00A20218" w:rsidRDefault="00A2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18" w:rsidRDefault="00A20218">
      <w:r>
        <w:separator/>
      </w:r>
    </w:p>
  </w:footnote>
  <w:footnote w:type="continuationSeparator" w:id="0">
    <w:p w:rsidR="00A20218" w:rsidRDefault="00A20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44"/>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D54"/>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BF8"/>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37A"/>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EBF"/>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218"/>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55"/>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6F36"/>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9F5C-686F-4062-9987-45B55BA5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4</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158</cp:revision>
  <cp:lastPrinted>2018-12-26T05:57:00Z</cp:lastPrinted>
  <dcterms:created xsi:type="dcterms:W3CDTF">2018-12-26T06:08:00Z</dcterms:created>
  <dcterms:modified xsi:type="dcterms:W3CDTF">2018-12-27T15:17:00Z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