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74" w:rsidRPr="00891374" w:rsidRDefault="00891374" w:rsidP="00891374">
      <w:pPr>
        <w:keepNext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Критерии оценки заявок на участие в Конкурсе </w:t>
      </w:r>
    </w:p>
    <w:p w:rsidR="00891374" w:rsidRPr="00891374" w:rsidRDefault="00891374" w:rsidP="00891374">
      <w:pPr>
        <w:keepNext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891374" w:rsidRPr="00891374" w:rsidRDefault="00891374" w:rsidP="00891374">
      <w:pPr>
        <w:keepNext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Критерии оценки заявок на участие в конкурсе, их содержание, значимость и порядок оценки: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Цена контракта.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Значимость данного критерия составляет 60 процентов.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Значимость критерия оценки Заявок по цене составляет 60 процентов (коэффициент значимости – 0,6).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по данному критерию предоставляются в виде Таблицы цен по Форме №10 (Приложение к Конкурсной документации).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баллов, присуждаемых по критерию оценки "цена контракта" (ЦБ</w:t>
      </w:r>
      <w:proofErr w:type="gramStart"/>
      <w:r w:rsidRPr="0089137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i</w:t>
      </w:r>
      <w:proofErr w:type="gramEnd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), определяется по формуле: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161"/>
      <w:bookmarkEnd w:id="0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в случае если </w:t>
      </w:r>
      <w:proofErr w:type="gramStart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89137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min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&gt;0,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предложение участника закупки, заявка (предложение) которого оценивается;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 случае если </w:t>
      </w:r>
      <w:proofErr w:type="gramStart"/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891374">
        <w:rPr>
          <w:rFonts w:ascii="Times New Roman" w:eastAsia="Times New Roman" w:hAnsi="Times New Roman" w:cs="Times New Roman"/>
          <w:sz w:val="26"/>
          <w:szCs w:val="26"/>
          <w:vertAlign w:val="subscript"/>
          <w:lang w:val="en-US" w:eastAsia="ru-RU"/>
        </w:rPr>
        <w:t>min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&lt;0,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,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- максимальное предложение из предложений по критерию, сделанных участниками закупки.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 контракта.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Нестоимостные</w:t>
      </w:r>
      <w:proofErr w:type="spellEnd"/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критерии оценки: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Качественные, функциональные и экологические характеристики объекта закупки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данного критерия составляет 30 процентов (коэффициент значимости – 0,3).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2.1.1.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предоставления медицинских услуг сверх Стандартов санаторно-курортной помощи, утвержденных </w:t>
      </w:r>
      <w:proofErr w:type="spell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30 (коэффициент значимости 0,3).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данному критерию предоставляются в Форме № 4 (Приложение к Конкурсной документации).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возможность предоставления медицинских услуг сверх Стандартов санаторно-курортной помощи, утвержденных </w:t>
      </w:r>
      <w:proofErr w:type="spell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лечения.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подлежат количество медицинских услуг сверх Стандартов, представленные участником в Форме № 4 (приложение к конкурсной документации) и не включённые в оценку в Форме №8 (приложение к конкурсной документации).</w:t>
      </w:r>
      <w:proofErr w:type="gramEnd"/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Лучшим условием исполнения контракта является наибольшее значение критерия оценки по показателю «Возможность предоставления медицинских услуг сверх Стандартов санаторно-курортной помощи, утвержденных </w:t>
      </w:r>
      <w:proofErr w:type="spell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 на производстве и профессиональных заболеваний» по соответствующим профилям лечения».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 (НЦБ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К3 *100*(К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 (количество медицинских услуг);</w:t>
      </w:r>
    </w:p>
    <w:p w:rsidR="00891374" w:rsidRPr="00891374" w:rsidRDefault="00891374" w:rsidP="00891374">
      <w:pPr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максимальное предложение из предложений по критерию оценки, сделанных участниками закупки (количество медицинских услуг).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2.1.2.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 при оказании услуг по санаторно-курортному лечению.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30 (коэффициент значимости 0,3).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выставляемых по данному подкритерию – 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данному подкритерию предоставляется по Форме № 7 (Приложение к конкурсной документации).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пункт Формы № 7 оценивается в 3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балла.</w:t>
      </w:r>
    </w:p>
    <w:p w:rsidR="00891374" w:rsidRPr="00891374" w:rsidRDefault="00891374" w:rsidP="00891374">
      <w:pPr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суммируются.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2.1.3.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природных и лечебных факторов, используемых для целей санаторно-курортного лечения.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40 (коэффициент значимости 0,4). 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благоприятных природных лечебных факторов, используемых для целей санаторно-курортного лечения.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Максимальное количество баллов, выставляемых по данному подкритерию – 40 баллов. Присвоение баллов производится, исходя из следующего: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более 5-х природных лечебных факторов – 40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3-4-х природных лечебных факторов –20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1-2-х природных лечебных факторов –10 баллов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отсутствии природных лечебных факторов –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баллов.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данному подкритерию предоставляется по Форме № 8 (Приложение к конкурсной документации).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суммируются.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62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данного критерия составляет 10 процентов (коэффициент значимости – 0,1).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2.2.1.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50 (коэффициент значимости 0,5).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 данному критерию предоставляются в Форме № 5 (Приложение к Конкурсной документации).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заболеваний, указывается в годах.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Лучшим условием исполнения контракта является наибольшее значение критерия оценки по показателю «Опыт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заболеваний». Количество баллов (НЦБ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определяется по формуле: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-96" w:firstLine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НЦБ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К3 *100*(К</w:t>
      </w:r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используется один показатель,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1;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предложение участника закупки, заявка (предложение) которого оценивается (опыт работы, указанный в годах);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максимальное предложение из предложений по критерию оценки, сделанных участниками закупки (опыт работы, указанный в годах).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2.2.2. 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штате организации, врачей - специалистов соответствующих профилю санаторно-курортного учреждения с приложением сертификатов по соответствующей клинической специальности, документов о специализации, квалификационной категории.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left="488" w:firstLine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значимости: 50 (коэффициент значимости 0,5).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выставляемых по данному подкритерию – </w:t>
      </w: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 баллов</w:t>
      </w: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Присвоение баллов производится, исходя из следующего: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наличии 100% укомплектованности - 50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80-99% -30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наличии 60-79% - 10 баллов;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 наличии менее 60% - 0 баллов.</w:t>
      </w:r>
    </w:p>
    <w:p w:rsidR="00891374" w:rsidRPr="00891374" w:rsidRDefault="00891374" w:rsidP="0089137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Информация по данному подкритерию предоставляется в виде таблицы (Форма № 6)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оценки заявок на участие в конкурсе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1.Оценка и сопоставление Заявок будет осуществляться единой комиссией 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2.Единая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3.Оценка и сопоставление Заявок будет осуществляться в соответствии с правилами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нужд, утвержденных постановлением Правительства Российской Федерации от </w:t>
      </w:r>
      <w:r w:rsidRPr="00891374"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  <w:t>10 сентября 2009 № 722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Совокупная значимость критериев оценки Заявок составляет сто процентов.</w:t>
      </w: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4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возможности выполнения всего перечня медицинских услуг </w:t>
      </w:r>
    </w:p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контракта_____________________________________________</w:t>
      </w:r>
    </w:p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"/>
        <w:gridCol w:w="2850"/>
        <w:gridCol w:w="2755"/>
        <w:gridCol w:w="3426"/>
      </w:tblGrid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 санаторно-курортной помощи</w:t>
            </w: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медицинские услуги, предусмотренные стандартом 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оказания каждой из указанных с графе 3 услуги (Да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ет)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 по заполнению.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Данная таблица заполняется в соответствии со Стандартами санаторно-курортного лечения, утвержденными приказами Министерства здравоохранения и социального развития Российской Федерации.</w:t>
      </w:r>
    </w:p>
    <w:p w:rsidR="00891374" w:rsidRPr="00891374" w:rsidRDefault="00891374" w:rsidP="00891374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оказания медицинских услуг сверх Стандарта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"/>
        <w:gridCol w:w="8731"/>
      </w:tblGrid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медицинских услуг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_______________________________________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отчество, должность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5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лечебно-диагностической базе 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1"/>
        <w:gridCol w:w="9004"/>
      </w:tblGrid>
      <w:tr w:rsidR="00891374" w:rsidRPr="00891374" w:rsidTr="00891374">
        <w:trPr>
          <w:cantSplit/>
          <w:trHeight w:val="148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Общее описание лечебно-диагностической базы санаторно-курортного учреждения (в свободной форме представить информацию о наличии природных лечебных факторов, наличие бассейна, медицинском профиле учреждения, его лечебных отделениях и кабинетах, лабораторных методах исследования, методах функциональной диагностики, не медикаментозных методах лечения и </w:t>
            </w:r>
            <w:proofErr w:type="spell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spellEnd"/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4"/>
        <w:gridCol w:w="1711"/>
      </w:tblGrid>
      <w:tr w:rsidR="00891374" w:rsidRPr="00891374" w:rsidTr="00891374">
        <w:trPr>
          <w:tblCellSpacing w:w="0" w:type="dxa"/>
        </w:trPr>
        <w:tc>
          <w:tcPr>
            <w:tcW w:w="4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Кол-во лет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4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у организации опыта работы по медицинской реабилитации застрахованных лиц, пострадавших вследствие несчастных случаев на производстве и профессиональных заболеваний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отчество,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№6</w:t>
      </w:r>
    </w:p>
    <w:p w:rsidR="00891374" w:rsidRPr="00891374" w:rsidRDefault="00891374" w:rsidP="00891374">
      <w:pPr>
        <w:keepNext/>
        <w:shd w:val="clear" w:color="auto" w:fill="FFFFFF"/>
        <w:spacing w:before="55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numPr>
          <w:ilvl w:val="2"/>
          <w:numId w:val="1"/>
        </w:numPr>
        <w:shd w:val="clear" w:color="auto" w:fill="FFFFFF"/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наличии врачей-специалистов </w:t>
      </w:r>
    </w:p>
    <w:p w:rsidR="00891374" w:rsidRPr="00891374" w:rsidRDefault="00891374" w:rsidP="00891374">
      <w:pPr>
        <w:keepNext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</w:t>
      </w:r>
    </w:p>
    <w:tbl>
      <w:tblPr>
        <w:tblpPr w:leftFromText="180" w:rightFromText="180" w:vertAnchor="text" w:horzAnchor="margin" w:tblpXSpec="center" w:tblpY="385"/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59"/>
        <w:gridCol w:w="1373"/>
        <w:gridCol w:w="2177"/>
        <w:gridCol w:w="1574"/>
        <w:gridCol w:w="3467"/>
      </w:tblGrid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Квалификация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сертификата, документа о специализации и квалификационной категории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keepNext/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положительного ответа в графе 5, участник должен предоставить копии данных документов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у врачей-специалистов соответствующих документов баллы по данному критерию не проставляются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7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наличии социально-бытовых условий </w:t>
      </w:r>
    </w:p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контракта___________________________________________</w:t>
      </w:r>
    </w:p>
    <w:tbl>
      <w:tblPr>
        <w:tblpPr w:leftFromText="180" w:rightFromText="180" w:vertAnchor="text" w:horzAnchor="margin" w:tblpXSpec="center" w:tblpY="340"/>
        <w:tblW w:w="103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"/>
        <w:gridCol w:w="6985"/>
        <w:gridCol w:w="2515"/>
      </w:tblGrid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 – бытовые условия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Соблюдение каждого из указанных в графе 2 условий (да/нет)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санаторно-курортного учреждения требованиям СНиП серия 35 .</w:t>
            </w:r>
          </w:p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Безбарьерная</w:t>
            </w:r>
            <w:proofErr w:type="spell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среда, наличие пандусов, расширенные дверные проемы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обеспечивающие доступ больных на колясках во все функциональные подразделения учреждения 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Расположение жилого, лечебного, диагностического корпусов и столовой в одном здании или в зданиях соединенных теплыми переходами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rHeight w:val="495"/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лифтов с круглосуточным подъемом и спуском в зданиях более трех этажей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пользоваться бассейном (ЛФК в бассейне)</w:t>
            </w:r>
          </w:p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в одн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о(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двух)местных номерах (за исключением номеров повышенной комфортности) при этом площадь одного койко-места не менее 6 м2 (ГОСТ П 51185-98 СТП 3310)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досуга, разнообразие мероприятий в соответствии с возрастной категорией и состоянием здоровья граждан (указать в приложении культурно – массовые мероприятия)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системы для обеспечения пациентов питьевой водой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rHeight w:val="165"/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спортивной площадки (комнаты) оснащенной </w:t>
            </w: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спортивным оборудованием.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rHeight w:val="480"/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купить (при необходимости) продукты питания/кондитерскую продукцию, лекарственные средства первой необходимости (аптечный киоск), сувенирную продукцию территории здравницы 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tblCellSpacing w:w="0" w:type="dxa"/>
        </w:trPr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номере холодильника, телевизора</w:t>
            </w:r>
          </w:p>
        </w:tc>
        <w:tc>
          <w:tcPr>
            <w:tcW w:w="2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Соблюдение условий по каждому пункту оценивается в 3,0 балла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– </w:t>
      </w: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 баллов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_______________________________________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М.П.) (фамилия, имя, отчество </w:t>
      </w:r>
      <w:proofErr w:type="gramStart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8913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должность)</w:t>
      </w: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Форма № 8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Справка о наличии благоприятных природных лечебных факторов для санаторно-курортного лечения и оздоровления </w:t>
      </w:r>
    </w:p>
    <w:p w:rsidR="00891374" w:rsidRPr="00891374" w:rsidRDefault="00891374" w:rsidP="0089137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контракта___________________________________________</w:t>
      </w: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8"/>
        <w:gridCol w:w="5853"/>
        <w:gridCol w:w="2974"/>
      </w:tblGrid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Факторы для санаторно-курортного лечения и оздоровления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</w:t>
            </w:r>
          </w:p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(да/нет)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ind w:left="1157" w:hanging="1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Расположение здравницы в лесопарковой зоне 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Собственная скважина с питьевой или минеральной водой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на территории здравницы водоема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Лечебные грязи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374" w:rsidRPr="00891374" w:rsidTr="00891374">
        <w:trPr>
          <w:cantSplit/>
          <w:tblCellSpacing w:w="0" w:type="dxa"/>
        </w:trPr>
        <w:tc>
          <w:tcPr>
            <w:tcW w:w="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3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природные лечебные факторы (указать)*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374" w:rsidRPr="00891374" w:rsidRDefault="00891374" w:rsidP="00891374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374" w:rsidRPr="00891374" w:rsidRDefault="00891374" w:rsidP="00891374">
      <w:pPr>
        <w:keepNext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3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по заполнению</w:t>
      </w: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91374" w:rsidRPr="00891374" w:rsidRDefault="00891374" w:rsidP="008913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C74" w:rsidRDefault="00891374" w:rsidP="00891374">
      <w:pPr>
        <w:spacing w:before="100" w:beforeAutospacing="1" w:after="0" w:line="240" w:lineRule="auto"/>
      </w:pPr>
      <w:r w:rsidRPr="00891374">
        <w:rPr>
          <w:rFonts w:ascii="Times New Roman" w:eastAsia="Times New Roman" w:hAnsi="Times New Roman" w:cs="Times New Roman"/>
          <w:sz w:val="26"/>
          <w:szCs w:val="26"/>
          <w:lang w:eastAsia="ru-RU"/>
        </w:rPr>
        <w:t>* При указании в графе 5 положительного ответа, необходимо в приложении отразить другие природные лечебные факторы.</w:t>
      </w:r>
      <w:bookmarkStart w:id="1" w:name="_GoBack"/>
      <w:bookmarkEnd w:id="1"/>
    </w:p>
    <w:sectPr w:rsidR="00A7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305"/>
    <w:multiLevelType w:val="multilevel"/>
    <w:tmpl w:val="7D78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28"/>
    <w:rsid w:val="00891374"/>
    <w:rsid w:val="00A75C74"/>
    <w:rsid w:val="00B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1890</Words>
  <Characters>10774</Characters>
  <Application>Microsoft Office Word</Application>
  <DocSecurity>0</DocSecurity>
  <Lines>89</Lines>
  <Paragraphs>25</Paragraphs>
  <ScaleCrop>false</ScaleCrop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Юлия Борисовна</dc:creator>
  <cp:keywords/>
  <dc:description/>
  <cp:lastModifiedBy>Уварова Юлия Борисовна</cp:lastModifiedBy>
  <cp:revision>2</cp:revision>
  <dcterms:created xsi:type="dcterms:W3CDTF">2019-02-19T13:53:00Z</dcterms:created>
  <dcterms:modified xsi:type="dcterms:W3CDTF">2019-02-19T13:54:00Z</dcterms:modified>
</cp:coreProperties>
</file>