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23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2"/>
      <w:bookmarkStart w:id="1" w:name="OLE_LINK11"/>
      <w:bookmarkStart w:id="2" w:name="OLE_LINK2"/>
      <w:r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, величины значимости этих критериев, порядок рассмотрения и оценки заявок на участие в открытом конкурсе:</w:t>
      </w:r>
    </w:p>
    <w:p>
      <w:pPr>
        <w:widowControl w:val="0"/>
        <w:autoSpaceDE w:val="0"/>
        <w:snapToGrid w:val="0"/>
        <w:spacing w:line="0" w:lineRule="atLeast"/>
        <w:jc w:val="both"/>
        <w:rPr>
          <w:szCs w:val="24"/>
        </w:rPr>
      </w:pPr>
    </w:p>
    <w:p>
      <w:pPr>
        <w:widowControl w:val="0"/>
        <w:autoSpaceDE w:val="0"/>
        <w:snapToGrid w:val="0"/>
        <w:spacing w:line="0" w:lineRule="atLeast"/>
        <w:ind w:firstLine="284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Для оценки заявок (предложений) по каждому критерию оценки используется 100-балльная шкала оценки. Итоговый рейтинг заявки (предложения) вычисляется как сумма рейтингов по каждому критерию, умноженных на их значимость.</w:t>
      </w:r>
    </w:p>
    <w:p>
      <w:pPr>
        <w:widowControl w:val="0"/>
        <w:spacing w:line="0" w:lineRule="atLeast"/>
        <w:ind w:firstLine="284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Присуждение каждой заявке порядкового номера по мере уменьшения степени выгодности содержащихся в ней условий контракта производится по результатам расчета итогового рейтинга по каждой заявке.</w:t>
      </w:r>
    </w:p>
    <w:p>
      <w:pPr>
        <w:widowControl w:val="0"/>
        <w:autoSpaceDE w:val="0"/>
        <w:spacing w:line="0" w:lineRule="atLeast"/>
        <w:ind w:firstLine="284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Заявке (предложению) которого присвоен самый высокий итоговый рейтинг, присваивается первый номер.</w:t>
      </w:r>
    </w:p>
    <w:p>
      <w:pPr>
        <w:widowControl w:val="0"/>
        <w:autoSpaceDE w:val="0"/>
        <w:spacing w:line="0" w:lineRule="atLeast"/>
        <w:jc w:val="both"/>
        <w:rPr>
          <w:b/>
          <w:kern w:val="1"/>
          <w:szCs w:val="24"/>
        </w:rPr>
      </w:pPr>
    </w:p>
    <w:tbl>
      <w:tblPr>
        <w:tblStyle w:val="4"/>
        <w:tblW w:w="9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930"/>
        <w:gridCol w:w="322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jc w:val="center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 xml:space="preserve">Номер </w:t>
            </w:r>
            <w:r>
              <w:rPr>
                <w:color w:val="auto"/>
                <w:spacing w:val="0"/>
                <w:szCs w:val="24"/>
              </w:rPr>
              <w:br w:type="textWrapping"/>
            </w:r>
            <w:r>
              <w:rPr>
                <w:color w:val="auto"/>
                <w:spacing w:val="0"/>
                <w:szCs w:val="24"/>
              </w:rPr>
              <w:t>крите-рия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ind w:firstLine="16"/>
              <w:jc w:val="center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 xml:space="preserve">Критерии оценки </w:t>
            </w:r>
            <w:r>
              <w:rPr>
                <w:color w:val="auto"/>
                <w:spacing w:val="0"/>
                <w:szCs w:val="24"/>
              </w:rPr>
              <w:br w:type="textWrapping"/>
            </w:r>
            <w:r>
              <w:rPr>
                <w:color w:val="auto"/>
                <w:spacing w:val="0"/>
                <w:szCs w:val="24"/>
              </w:rPr>
              <w:t>заявок на участие в открытом конкурсе</w:t>
            </w:r>
          </w:p>
        </w:tc>
        <w:tc>
          <w:tcPr>
            <w:tcW w:w="3229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jc w:val="center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jc w:val="center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>Коэффициент значимости критерия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972" w:type="dxa"/>
            <w:gridSpan w:val="4"/>
            <w:shd w:val="clear" w:color="auto" w:fill="auto"/>
          </w:tcPr>
          <w:p>
            <w:pPr>
              <w:widowControl w:val="0"/>
              <w:autoSpaceDE w:val="0"/>
              <w:snapToGrid w:val="0"/>
              <w:spacing w:line="0" w:lineRule="atLeast"/>
              <w:ind w:firstLine="284"/>
              <w:jc w:val="center"/>
              <w:rPr>
                <w:b/>
                <w:color w:val="auto"/>
                <w:spacing w:val="0"/>
                <w:szCs w:val="24"/>
              </w:rPr>
            </w:pPr>
            <w:r>
              <w:rPr>
                <w:b/>
                <w:color w:val="auto"/>
                <w:spacing w:val="0"/>
                <w:szCs w:val="24"/>
              </w:rPr>
              <w:t>Стоимостные критерии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ind w:firstLine="284"/>
              <w:jc w:val="both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>1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ind w:firstLine="284"/>
              <w:jc w:val="both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>Цена контракта</w:t>
            </w:r>
          </w:p>
        </w:tc>
        <w:tc>
          <w:tcPr>
            <w:tcW w:w="322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972" w:type="dxa"/>
            <w:gridSpan w:val="4"/>
            <w:shd w:val="clear" w:color="auto" w:fill="auto"/>
          </w:tcPr>
          <w:p>
            <w:pPr>
              <w:widowControl w:val="0"/>
              <w:autoSpaceDE w:val="0"/>
              <w:snapToGrid w:val="0"/>
              <w:spacing w:line="0" w:lineRule="atLeast"/>
              <w:ind w:firstLine="284"/>
              <w:jc w:val="center"/>
              <w:rPr>
                <w:b/>
                <w:color w:val="auto"/>
                <w:spacing w:val="0"/>
                <w:szCs w:val="24"/>
              </w:rPr>
            </w:pPr>
            <w:r>
              <w:rPr>
                <w:b/>
                <w:color w:val="auto"/>
                <w:spacing w:val="0"/>
                <w:szCs w:val="24"/>
              </w:rPr>
              <w:t>Нестоимостные критерии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ind w:firstLine="284"/>
              <w:jc w:val="both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ind w:firstLine="284"/>
              <w:jc w:val="both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22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line="0" w:lineRule="atLeast"/>
              <w:ind w:firstLine="284"/>
              <w:jc w:val="both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auto"/>
                <w:spacing w:val="0"/>
                <w:szCs w:val="24"/>
              </w:rPr>
            </w:pPr>
            <w:r>
              <w:rPr>
                <w:color w:val="auto"/>
                <w:spacing w:val="0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2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0,3</w:t>
            </w:r>
          </w:p>
        </w:tc>
      </w:tr>
    </w:tbl>
    <w:p>
      <w:pPr>
        <w:autoSpaceDE w:val="0"/>
        <w:autoSpaceDN w:val="0"/>
        <w:rPr>
          <w:color w:val="FF0000"/>
          <w:szCs w:val="24"/>
        </w:rPr>
      </w:pPr>
    </w:p>
    <w:p>
      <w:pPr>
        <w:widowControl w:val="0"/>
        <w:shd w:val="clear" w:color="auto" w:fill="FFFFFF"/>
        <w:autoSpaceDE w:val="0"/>
        <w:snapToGrid w:val="0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 xml:space="preserve">Критерии оценки заявок на участие в открытом конкурсе </w:t>
      </w:r>
    </w:p>
    <w:p>
      <w:pPr>
        <w:widowControl w:val="0"/>
        <w:shd w:val="clear" w:color="auto" w:fill="FFFFFF"/>
        <w:autoSpaceDE w:val="0"/>
        <w:snapToGrid w:val="0"/>
        <w:jc w:val="center"/>
        <w:rPr>
          <w:b/>
          <w:i/>
          <w:iCs/>
          <w:szCs w:val="24"/>
        </w:rPr>
      </w:pPr>
    </w:p>
    <w:p>
      <w:pPr>
        <w:widowControl w:val="0"/>
        <w:autoSpaceDE w:val="0"/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1. Цена контракта.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Значимость критерия составляет 40%. Коэффициент значимости – 0,4. Количество баллов, присуждаемый по критерию, определяется по формуле: </w:t>
      </w:r>
    </w:p>
    <w:p>
      <w:pPr>
        <w:widowControl w:val="0"/>
        <w:autoSpaceDE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</w:p>
    <w:p>
      <w:pPr>
        <w:widowControl w:val="0"/>
        <w:autoSpaceDE w:val="0"/>
        <w:jc w:val="center"/>
        <w:rPr>
          <w:rFonts w:eastAsia="Arial"/>
          <w:szCs w:val="24"/>
          <w:lang w:eastAsia="hi-IN" w:bidi="hi-IN"/>
        </w:rPr>
      </w:pPr>
      <w:r>
        <w:rPr>
          <w:rFonts w:eastAsia="Arial"/>
          <w:b/>
          <w:i/>
          <w:szCs w:val="24"/>
          <w:lang w:eastAsia="ru-RU"/>
        </w:rPr>
        <w:drawing>
          <wp:inline distT="0" distB="0" distL="0" distR="0">
            <wp:extent cx="1263015" cy="413385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jc w:val="both"/>
        <w:rPr>
          <w:rFonts w:eastAsia="Arial"/>
          <w:b/>
          <w:i/>
          <w:szCs w:val="24"/>
          <w:lang w:eastAsia="hi-IN" w:bidi="hi-IN"/>
        </w:rPr>
      </w:pPr>
    </w:p>
    <w:p>
      <w:pPr>
        <w:widowControl w:val="0"/>
        <w:autoSpaceDE w:val="0"/>
        <w:ind w:left="1276" w:hanging="1276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        где: ЦБi- количество баллов, присуждаемых по критерию «цена контракта»;                                                                                                                               Цi - предложение участника закупки, заявка (предложение) которого оценивается;                           </w:t>
      </w:r>
    </w:p>
    <w:p>
      <w:pPr>
        <w:ind w:firstLine="1134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  Цmin - минимальное предложение из предложений по критерию, сделанных участниками закупки; </w:t>
      </w:r>
    </w:p>
    <w:p>
      <w:pPr>
        <w:widowControl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>
      <w:pPr>
        <w:widowControl w:val="0"/>
        <w:jc w:val="both"/>
        <w:rPr>
          <w:szCs w:val="24"/>
        </w:rPr>
      </w:pPr>
    </w:p>
    <w:p>
      <w:pPr>
        <w:widowControl w:val="0"/>
        <w:jc w:val="both"/>
        <w:rPr>
          <w:szCs w:val="24"/>
        </w:rPr>
      </w:pPr>
    </w:p>
    <w:p>
      <w:pPr>
        <w:widowControl w:val="0"/>
        <w:jc w:val="both"/>
        <w:rPr>
          <w:szCs w:val="24"/>
        </w:rPr>
      </w:pPr>
    </w:p>
    <w:p>
      <w:pPr>
        <w:widowControl w:val="0"/>
        <w:ind w:firstLine="567"/>
        <w:jc w:val="both"/>
        <w:rPr>
          <w:b/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2. Качественные, функциональные и экологические характеристики объекта закупки.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Количество баллов, присваиваемых заявке (предложению) по показателям, предусмотренным критерием,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>
      <w:pPr>
        <w:widowControl w:val="0"/>
        <w:autoSpaceDE w:val="0"/>
        <w:ind w:firstLine="426"/>
        <w:jc w:val="both"/>
        <w:rPr>
          <w:b/>
          <w:bCs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bCs/>
          <w:szCs w:val="24"/>
        </w:rPr>
        <w:t xml:space="preserve">2.1. </w:t>
      </w:r>
      <w:r>
        <w:rPr>
          <w:color w:val="auto"/>
          <w:spacing w:val="0"/>
          <w:szCs w:val="24"/>
        </w:rPr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с использованием собственной аппаратуры по заявленному лоту (Форма №4). Величина значимости показателя – 40%, коэффициент значимости – 0,4.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Максимальное количество баллов, выставляемых по данному показателю – </w:t>
      </w:r>
      <w:r>
        <w:rPr>
          <w:b/>
          <w:color w:val="auto"/>
          <w:spacing w:val="0"/>
          <w:szCs w:val="24"/>
          <w:lang w:val="ru-RU"/>
        </w:rPr>
        <w:t>100</w:t>
      </w:r>
      <w:r>
        <w:rPr>
          <w:b/>
          <w:color w:val="auto"/>
          <w:spacing w:val="0"/>
          <w:szCs w:val="24"/>
        </w:rPr>
        <w:t xml:space="preserve"> баллов.</w:t>
      </w:r>
      <w:r>
        <w:rPr>
          <w:color w:val="auto"/>
          <w:spacing w:val="0"/>
          <w:szCs w:val="24"/>
        </w:rPr>
        <w:t xml:space="preserve"> 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Присвоение баллов производится, исходя из следующего: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tabs>
          <w:tab w:val="left" w:pos="2880"/>
        </w:tabs>
        <w:autoSpaceDE w:val="0"/>
        <w:ind w:firstLine="284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>
      <w:pPr>
        <w:widowControl w:val="0"/>
        <w:tabs>
          <w:tab w:val="left" w:pos="2880"/>
        </w:tabs>
        <w:autoSpaceDE w:val="0"/>
        <w:ind w:firstLine="284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в случае отсутствия возможности оказания до 3 видов медицинских услуг (включительно) – 75 баллов;</w:t>
      </w:r>
    </w:p>
    <w:p>
      <w:pPr>
        <w:widowControl w:val="0"/>
        <w:tabs>
          <w:tab w:val="left" w:pos="2880"/>
        </w:tabs>
        <w:autoSpaceDE w:val="0"/>
        <w:ind w:firstLine="284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в случае отсутствия возможности оказания до 5 видов медицинских услуг (включительно) – 50 баллов;</w:t>
      </w:r>
    </w:p>
    <w:p>
      <w:pPr>
        <w:widowControl w:val="0"/>
        <w:tabs>
          <w:tab w:val="left" w:pos="2880"/>
        </w:tabs>
        <w:autoSpaceDE w:val="0"/>
        <w:ind w:firstLine="284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в случае отсутствия возможности оказания до 8 видов медицинских услуг (включительно) – 25 баллов;</w:t>
      </w:r>
    </w:p>
    <w:p>
      <w:pPr>
        <w:widowControl w:val="0"/>
        <w:overflowPunct w:val="0"/>
        <w:autoSpaceDE w:val="0"/>
        <w:ind w:firstLine="284"/>
        <w:jc w:val="both"/>
        <w:textAlignment w:val="baseline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в случае отсутствия возможности оказания более 8 видов медицинских услуг случае неоказания услуг в целом по одному или нескольким Стандартам, Участнику присваивается – 0 баллов по указанному показателю.</w:t>
      </w:r>
    </w:p>
    <w:p>
      <w:pPr>
        <w:widowControl w:val="0"/>
        <w:overflowPunct w:val="0"/>
        <w:autoSpaceDE w:val="0"/>
        <w:ind w:firstLine="567"/>
        <w:jc w:val="both"/>
        <w:textAlignment w:val="baseline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 представлении услуг по нескольким Стандартам, соответствующим профилю лечения по заявленному лоту, количество не оказываемых услуг рассчитывается как среднеарифметический показатель по заявленным Стандартам.</w:t>
      </w:r>
    </w:p>
    <w:p>
      <w:pPr>
        <w:ind w:firstLine="388"/>
        <w:contextualSpacing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426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2.2</w:t>
      </w:r>
      <w:r>
        <w:rPr>
          <w:color w:val="auto"/>
          <w:spacing w:val="0"/>
          <w:szCs w:val="24"/>
        </w:rPr>
        <w:t xml:space="preserve"> Наличие социально</w:t>
      </w:r>
      <w:r>
        <w:rPr>
          <w:color w:val="auto"/>
          <w:spacing w:val="0"/>
          <w:szCs w:val="24"/>
          <w:lang w:val="ru-RU"/>
        </w:rPr>
        <w:t xml:space="preserve"> </w:t>
      </w:r>
      <w:r>
        <w:rPr>
          <w:color w:val="auto"/>
          <w:spacing w:val="0"/>
          <w:szCs w:val="24"/>
        </w:rPr>
        <w:t>-</w:t>
      </w:r>
      <w:r>
        <w:rPr>
          <w:color w:val="auto"/>
          <w:spacing w:val="0"/>
          <w:szCs w:val="24"/>
          <w:lang w:val="ru-RU"/>
        </w:rPr>
        <w:t xml:space="preserve"> </w:t>
      </w:r>
      <w:r>
        <w:rPr>
          <w:color w:val="auto"/>
          <w:spacing w:val="0"/>
          <w:szCs w:val="24"/>
        </w:rPr>
        <w:t xml:space="preserve">бытовых условий, предоставляемых гражданам, пострадавшим вследствие несчастных случаев на производстве и профессиональных заболеваний                                                   (Форма № 5) 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Максимальное суммированное количество баллов, выставляемых по данному показателю – </w:t>
      </w:r>
      <w:r>
        <w:rPr>
          <w:b/>
          <w:color w:val="auto"/>
          <w:spacing w:val="0"/>
          <w:szCs w:val="24"/>
          <w:lang w:val="ru-RU"/>
        </w:rPr>
        <w:t>10</w:t>
      </w:r>
      <w:r>
        <w:rPr>
          <w:b/>
          <w:color w:val="auto"/>
          <w:spacing w:val="0"/>
          <w:szCs w:val="24"/>
        </w:rPr>
        <w:t>0 баллов</w:t>
      </w:r>
      <w:r>
        <w:rPr>
          <w:color w:val="auto"/>
          <w:spacing w:val="0"/>
          <w:szCs w:val="24"/>
        </w:rPr>
        <w:t xml:space="preserve">. Величина значимости показателя – 30%, коэффициент значимости – 0,3. 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Присвоение баллов производится, исходя из следующего:</w:t>
      </w:r>
    </w:p>
    <w:p>
      <w:pPr>
        <w:ind w:firstLine="284"/>
        <w:contextualSpacing/>
        <w:jc w:val="both"/>
        <w:rPr>
          <w:color w:val="auto"/>
          <w:spacing w:val="0"/>
          <w:szCs w:val="24"/>
        </w:rPr>
      </w:pPr>
    </w:p>
    <w:p>
      <w:pPr>
        <w:pStyle w:val="7"/>
        <w:autoSpaceDE w:val="0"/>
        <w:ind w:firstLine="426"/>
        <w:jc w:val="both"/>
        <w:rPr>
          <w:rFonts w:eastAsia="Times New Roman" w:cs="Times New Roman"/>
          <w:kern w:val="0"/>
          <w:highlight w:val="none"/>
          <w:lang w:eastAsia="ar-SA"/>
        </w:rPr>
      </w:pPr>
      <w:r>
        <w:rPr>
          <w:rFonts w:eastAsia="Times New Roman" w:cs="Times New Roman"/>
          <w:kern w:val="0"/>
          <w:lang w:eastAsia="ar-SA"/>
        </w:rPr>
        <w:t xml:space="preserve">- </w:t>
      </w:r>
      <w:r>
        <w:rPr>
          <w:rFonts w:eastAsia="Times New Roman" w:cs="Times New Roman"/>
          <w:kern w:val="0"/>
          <w:highlight w:val="none"/>
          <w:lang w:eastAsia="ar-SA"/>
        </w:rPr>
        <w:t>расположение жилого, лечебного, диагностического корпусов и столовой в одном здании или в зданиях</w:t>
      </w:r>
      <w:r>
        <w:rPr>
          <w:rFonts w:eastAsia="Times New Roman" w:cs="Times New Roman"/>
          <w:kern w:val="0"/>
          <w:highlight w:val="none"/>
          <w:lang w:val="ru-RU" w:eastAsia="ar-SA"/>
        </w:rPr>
        <w:t>,</w:t>
      </w:r>
      <w:r>
        <w:rPr>
          <w:rFonts w:eastAsia="Times New Roman" w:cs="Times New Roman"/>
          <w:kern w:val="0"/>
          <w:highlight w:val="none"/>
          <w:lang w:eastAsia="ar-SA"/>
        </w:rPr>
        <w:t xml:space="preserve"> соединенн</w:t>
      </w:r>
      <w:bookmarkStart w:id="4" w:name="_GoBack"/>
      <w:bookmarkEnd w:id="4"/>
      <w:r>
        <w:rPr>
          <w:rFonts w:eastAsia="Times New Roman" w:cs="Times New Roman"/>
          <w:kern w:val="0"/>
          <w:highlight w:val="none"/>
          <w:lang w:eastAsia="ar-SA"/>
        </w:rPr>
        <w:t xml:space="preserve">ых теплыми переходами – </w:t>
      </w:r>
      <w:r>
        <w:rPr>
          <w:rFonts w:eastAsia="Times New Roman" w:cs="Times New Roman"/>
          <w:kern w:val="0"/>
          <w:highlight w:val="none"/>
          <w:lang w:val="ru-RU" w:eastAsia="ar-SA"/>
        </w:rPr>
        <w:t>15</w:t>
      </w:r>
      <w:r>
        <w:rPr>
          <w:rFonts w:eastAsia="Times New Roman" w:cs="Times New Roman"/>
          <w:kern w:val="0"/>
          <w:highlight w:val="none"/>
          <w:lang w:eastAsia="ar-SA"/>
        </w:rPr>
        <w:t xml:space="preserve"> </w:t>
      </w:r>
      <w:r>
        <w:rPr>
          <w:rFonts w:cs="Times New Roman"/>
          <w:highlight w:val="none"/>
        </w:rPr>
        <w:t>баллов</w:t>
      </w:r>
      <w:r>
        <w:rPr>
          <w:rFonts w:eastAsia="Times New Roman" w:cs="Times New Roman"/>
          <w:kern w:val="0"/>
          <w:highlight w:val="none"/>
          <w:lang w:eastAsia="ar-SA"/>
        </w:rPr>
        <w:t>;</w:t>
      </w:r>
    </w:p>
    <w:p>
      <w:pPr>
        <w:pStyle w:val="7"/>
        <w:autoSpaceDE w:val="0"/>
        <w:ind w:firstLine="426"/>
        <w:jc w:val="both"/>
        <w:rPr>
          <w:rFonts w:eastAsia="Times New Roman" w:cs="Times New Roman"/>
          <w:kern w:val="0"/>
          <w:highlight w:val="none"/>
          <w:lang w:eastAsia="ar-SA"/>
        </w:rPr>
      </w:pPr>
      <w:r>
        <w:rPr>
          <w:rFonts w:eastAsia="Times New Roman" w:cs="Times New Roman"/>
          <w:kern w:val="0"/>
          <w:highlight w:val="none"/>
          <w:lang w:eastAsia="ar-SA"/>
        </w:rPr>
        <w:t xml:space="preserve">- </w:t>
      </w:r>
      <w:r>
        <w:rPr>
          <w:rFonts w:cs="Times New Roman"/>
          <w:highlight w:val="none"/>
        </w:rPr>
        <w:t>наличие на собственной территории крытого круглогодичного бассейна</w:t>
      </w:r>
      <w:r>
        <w:rPr>
          <w:rFonts w:cs="Times New Roman"/>
          <w:highlight w:val="none"/>
          <w:lang w:val="ru-RU"/>
        </w:rPr>
        <w:t xml:space="preserve">-15 </w:t>
      </w:r>
      <w:r>
        <w:rPr>
          <w:rFonts w:cs="Times New Roman"/>
          <w:highlight w:val="none"/>
        </w:rPr>
        <w:t>баллов;</w:t>
      </w:r>
    </w:p>
    <w:p>
      <w:pPr>
        <w:ind w:firstLine="426"/>
        <w:contextualSpacing/>
        <w:jc w:val="both"/>
        <w:rPr>
          <w:color w:val="000000" w:themeColor="text1"/>
          <w:spacing w:val="0"/>
          <w:szCs w:val="24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Cs w:val="24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- питание по системе заказного меню – </w:t>
      </w:r>
      <w:r>
        <w:rPr>
          <w:color w:val="000000" w:themeColor="text1"/>
          <w:spacing w:val="0"/>
          <w:szCs w:val="24"/>
          <w:highlight w:val="none"/>
          <w:lang w:val="en-US" w:eastAsia="ru-RU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pacing w:val="0"/>
          <w:szCs w:val="24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 баллов;</w:t>
      </w:r>
    </w:p>
    <w:p>
      <w:pPr>
        <w:ind w:firstLine="426"/>
        <w:contextualSpacing/>
        <w:jc w:val="both"/>
        <w:rPr>
          <w:color w:val="auto"/>
          <w:spacing w:val="0"/>
          <w:szCs w:val="24"/>
          <w:highlight w:val="none"/>
        </w:rPr>
      </w:pPr>
      <w:r>
        <w:rPr>
          <w:color w:val="auto"/>
          <w:spacing w:val="0"/>
          <w:szCs w:val="24"/>
          <w:highlight w:val="none"/>
        </w:rPr>
        <w:t xml:space="preserve">- возможность оказания бесплатных транспортных услуг (доставка в санаторий с пункта прибытия междугородного транспорта и обратно) – </w:t>
      </w:r>
      <w:r>
        <w:rPr>
          <w:color w:val="auto"/>
          <w:spacing w:val="0"/>
          <w:szCs w:val="24"/>
          <w:highlight w:val="none"/>
          <w:lang w:val="ru-RU"/>
        </w:rPr>
        <w:t>10</w:t>
      </w:r>
      <w:r>
        <w:rPr>
          <w:color w:val="auto"/>
          <w:spacing w:val="0"/>
          <w:szCs w:val="24"/>
          <w:highlight w:val="none"/>
        </w:rPr>
        <w:t xml:space="preserve"> </w:t>
      </w:r>
      <w:r>
        <w:rPr>
          <w:rFonts w:cs="Times New Roman"/>
          <w:highlight w:val="none"/>
        </w:rPr>
        <w:t>баллов</w:t>
      </w:r>
      <w:r>
        <w:rPr>
          <w:color w:val="auto"/>
          <w:spacing w:val="0"/>
          <w:szCs w:val="24"/>
          <w:highlight w:val="none"/>
        </w:rPr>
        <w:t>;</w:t>
      </w:r>
    </w:p>
    <w:p>
      <w:pPr>
        <w:ind w:firstLine="426"/>
        <w:contextualSpacing/>
        <w:jc w:val="both"/>
        <w:rPr>
          <w:color w:val="000000" w:themeColor="text1"/>
          <w:spacing w:val="0"/>
          <w:szCs w:val="24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spacing w:val="-20"/>
          <w:sz w:val="26"/>
          <w:szCs w:val="26"/>
          <w:highlight w:val="none"/>
          <w:lang w:val="ru-RU"/>
        </w:rPr>
        <w:t xml:space="preserve">- </w:t>
      </w:r>
      <w:r>
        <w:rPr>
          <w:spacing w:val="-20"/>
          <w:sz w:val="26"/>
          <w:szCs w:val="26"/>
          <w:highlight w:val="none"/>
        </w:rPr>
        <w:t>наличие кулера на этаже проживания</w:t>
      </w:r>
      <w:r>
        <w:rPr>
          <w:spacing w:val="-20"/>
          <w:sz w:val="26"/>
          <w:szCs w:val="26"/>
          <w:highlight w:val="none"/>
          <w:lang w:val="ru-RU"/>
        </w:rPr>
        <w:t xml:space="preserve"> -10 баллов</w:t>
      </w:r>
      <w:r>
        <w:rPr>
          <w:spacing w:val="-20"/>
          <w:sz w:val="26"/>
          <w:szCs w:val="26"/>
          <w:highlight w:val="none"/>
        </w:rPr>
        <w:t>;</w:t>
      </w:r>
    </w:p>
    <w:p>
      <w:pPr>
        <w:ind w:firstLine="426"/>
        <w:contextualSpacing/>
        <w:jc w:val="both"/>
        <w:rPr>
          <w:rFonts w:cs="Times New Roman"/>
        </w:rPr>
      </w:pPr>
      <w:r>
        <w:rPr>
          <w:rFonts w:cs="Times New Roman"/>
          <w:highlight w:val="none"/>
        </w:rPr>
        <w:t>- наличие на территории аптечного к</w:t>
      </w:r>
      <w:r>
        <w:rPr>
          <w:rFonts w:cs="Times New Roman"/>
        </w:rPr>
        <w:t xml:space="preserve">иоска – </w:t>
      </w:r>
      <w:r>
        <w:rPr>
          <w:rFonts w:cs="Times New Roman"/>
          <w:lang w:val="ru-RU"/>
        </w:rPr>
        <w:t>10</w:t>
      </w:r>
      <w:r>
        <w:rPr>
          <w:rFonts w:cs="Times New Roman"/>
        </w:rPr>
        <w:t xml:space="preserve"> </w:t>
      </w:r>
      <w:bookmarkStart w:id="3" w:name="OLE_LINK1"/>
      <w:r>
        <w:rPr>
          <w:rFonts w:cs="Times New Roman"/>
        </w:rPr>
        <w:t>баллов</w:t>
      </w:r>
      <w:bookmarkEnd w:id="3"/>
      <w:r>
        <w:rPr>
          <w:rFonts w:cs="Times New Roman"/>
        </w:rPr>
        <w:t>;</w:t>
      </w:r>
    </w:p>
    <w:p>
      <w:pPr>
        <w:ind w:firstLine="426"/>
        <w:contextualSpacing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  <w:lang w:val="ru-RU"/>
        </w:rPr>
        <w:t>-</w:t>
      </w:r>
      <w:r>
        <w:rPr>
          <w:color w:val="auto"/>
          <w:spacing w:val="0"/>
          <w:szCs w:val="24"/>
        </w:rPr>
        <w:t xml:space="preserve"> наличие мест для проведения досуга (спортивных площадок и сооружений, библиотеки, киноконцертного зала) – </w:t>
      </w:r>
      <w:r>
        <w:rPr>
          <w:color w:val="auto"/>
          <w:spacing w:val="0"/>
          <w:szCs w:val="24"/>
          <w:lang w:val="ru-RU"/>
        </w:rPr>
        <w:t>9</w:t>
      </w:r>
      <w:r>
        <w:rPr>
          <w:color w:val="auto"/>
          <w:spacing w:val="0"/>
          <w:szCs w:val="24"/>
        </w:rPr>
        <w:t xml:space="preserve"> балла;</w:t>
      </w:r>
    </w:p>
    <w:p>
      <w:pPr>
        <w:ind w:firstLine="426"/>
        <w:contextualSpacing/>
        <w:jc w:val="both"/>
        <w:rPr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  <w:t xml:space="preserve">- наличие в номере холодильника – </w:t>
      </w:r>
      <w:r>
        <w:rPr>
          <w:color w:val="000000" w:themeColor="text1"/>
          <w:spacing w:val="0"/>
          <w:szCs w:val="24"/>
          <w:lang w:val="en-US" w:eastAsia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  <w:t xml:space="preserve"> балла;</w:t>
      </w:r>
    </w:p>
    <w:p>
      <w:pPr>
        <w:ind w:firstLine="426"/>
        <w:contextualSpacing/>
        <w:jc w:val="both"/>
        <w:rPr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  <w:t xml:space="preserve">- наличие в номере телевизора – </w:t>
      </w:r>
      <w:r>
        <w:rPr>
          <w:color w:val="000000" w:themeColor="text1"/>
          <w:spacing w:val="0"/>
          <w:szCs w:val="24"/>
          <w:lang w:val="en-US" w:eastAsia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  <w:t xml:space="preserve"> балла;</w:t>
      </w:r>
    </w:p>
    <w:p>
      <w:pPr>
        <w:pStyle w:val="7"/>
        <w:autoSpaceDE w:val="0"/>
        <w:ind w:firstLine="426"/>
        <w:jc w:val="both"/>
        <w:rPr>
          <w:rFonts w:cs="Times New Roman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2.3.</w:t>
      </w:r>
      <w:r>
        <w:rPr>
          <w:color w:val="auto"/>
          <w:spacing w:val="0"/>
          <w:szCs w:val="24"/>
        </w:rPr>
        <w:t xml:space="preserve"> Наличие благоприятных природных лечебных факторов, используемых для целей санаторно-курортного лечения: (Форма № 6). </w:t>
      </w:r>
    </w:p>
    <w:p>
      <w:pPr>
        <w:widowControl w:val="0"/>
        <w:autoSpaceDE w:val="0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         Максимальное количество баллов, выставляемых по данному показателю – </w:t>
      </w:r>
      <w:r>
        <w:rPr>
          <w:b/>
          <w:color w:val="auto"/>
          <w:spacing w:val="0"/>
          <w:szCs w:val="24"/>
          <w:lang w:val="ru-RU"/>
        </w:rPr>
        <w:t xml:space="preserve">100 </w:t>
      </w:r>
      <w:r>
        <w:rPr>
          <w:b/>
          <w:color w:val="auto"/>
          <w:spacing w:val="0"/>
          <w:szCs w:val="24"/>
        </w:rPr>
        <w:t>баллов</w:t>
      </w:r>
      <w:r>
        <w:rPr>
          <w:color w:val="auto"/>
          <w:spacing w:val="0"/>
          <w:szCs w:val="24"/>
        </w:rPr>
        <w:t>. Величина значимости показателя – 30%, коэффициент значимости – 0,3.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Присвоение баллов производится, исходя из следующего: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426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Cs w:val="24"/>
        </w:rPr>
        <w:t>-</w:t>
      </w:r>
      <w:r>
        <w:rPr>
          <w:color w:val="auto"/>
          <w:spacing w:val="0"/>
          <w:sz w:val="24"/>
          <w:szCs w:val="24"/>
        </w:rPr>
        <w:t xml:space="preserve"> наличие лесопарковой зоны на территории санатория – </w:t>
      </w:r>
      <w:r>
        <w:rPr>
          <w:color w:val="auto"/>
          <w:spacing w:val="0"/>
          <w:sz w:val="24"/>
          <w:szCs w:val="24"/>
          <w:lang w:val="ru-RU"/>
        </w:rPr>
        <w:t>10</w:t>
      </w:r>
      <w:r>
        <w:rPr>
          <w:color w:val="auto"/>
          <w:spacing w:val="0"/>
          <w:sz w:val="24"/>
          <w:szCs w:val="24"/>
        </w:rPr>
        <w:t xml:space="preserve"> баллов;</w:t>
      </w:r>
    </w:p>
    <w:p>
      <w:pPr>
        <w:widowControl w:val="0"/>
        <w:autoSpaceDE w:val="0"/>
        <w:ind w:firstLine="426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- наличие питьевого бювета с минеральной водой </w:t>
      </w:r>
      <w:r>
        <w:rPr>
          <w:color w:val="auto"/>
          <w:spacing w:val="0"/>
          <w:sz w:val="24"/>
          <w:szCs w:val="24"/>
          <w:lang w:val="ru-RU"/>
        </w:rPr>
        <w:t>в корпусе</w:t>
      </w:r>
      <w:r>
        <w:rPr>
          <w:color w:val="auto"/>
          <w:spacing w:val="0"/>
          <w:sz w:val="24"/>
          <w:szCs w:val="24"/>
        </w:rPr>
        <w:t xml:space="preserve"> санатория – </w:t>
      </w:r>
      <w:r>
        <w:rPr>
          <w:color w:val="auto"/>
          <w:spacing w:val="0"/>
          <w:sz w:val="24"/>
          <w:szCs w:val="24"/>
          <w:lang w:val="ru-RU"/>
        </w:rPr>
        <w:t>30</w:t>
      </w:r>
      <w:r>
        <w:rPr>
          <w:color w:val="auto"/>
          <w:spacing w:val="0"/>
          <w:sz w:val="24"/>
          <w:szCs w:val="24"/>
        </w:rPr>
        <w:t xml:space="preserve"> баллов;</w:t>
      </w:r>
    </w:p>
    <w:p>
      <w:pPr>
        <w:widowControl w:val="0"/>
        <w:autoSpaceDE w:val="0"/>
        <w:ind w:firstLine="426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- </w:t>
      </w:r>
      <w:r>
        <w:rPr>
          <w:rStyle w:val="10"/>
          <w:spacing w:val="-20"/>
          <w:sz w:val="24"/>
          <w:szCs w:val="24"/>
        </w:rPr>
        <w:t>возможность отпуска общей грязи</w:t>
      </w:r>
      <w:r>
        <w:rPr>
          <w:color w:val="auto"/>
          <w:spacing w:val="0"/>
          <w:sz w:val="24"/>
          <w:szCs w:val="24"/>
        </w:rPr>
        <w:t xml:space="preserve"> – </w:t>
      </w:r>
      <w:r>
        <w:rPr>
          <w:color w:val="auto"/>
          <w:spacing w:val="0"/>
          <w:sz w:val="24"/>
          <w:szCs w:val="24"/>
          <w:lang w:val="ru-RU"/>
        </w:rPr>
        <w:t>30</w:t>
      </w:r>
      <w:r>
        <w:rPr>
          <w:color w:val="auto"/>
          <w:spacing w:val="0"/>
          <w:sz w:val="24"/>
          <w:szCs w:val="24"/>
        </w:rPr>
        <w:t xml:space="preserve"> баллов;</w:t>
      </w:r>
    </w:p>
    <w:p>
      <w:pPr>
        <w:pStyle w:val="5"/>
        <w:keepLines/>
        <w:widowControl w:val="0"/>
        <w:tabs>
          <w:tab w:val="left" w:pos="246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val="ru-RU"/>
        </w:rPr>
        <w:t>возможность</w:t>
      </w:r>
      <w:r>
        <w:rPr>
          <w:color w:val="000000"/>
          <w:sz w:val="24"/>
          <w:szCs w:val="24"/>
        </w:rPr>
        <w:t xml:space="preserve"> </w:t>
      </w:r>
      <w:r>
        <w:rPr>
          <w:rStyle w:val="10"/>
          <w:spacing w:val="-20"/>
          <w:sz w:val="24"/>
          <w:szCs w:val="24"/>
        </w:rPr>
        <w:t>отпуска</w:t>
      </w:r>
      <w:r>
        <w:rPr>
          <w:rStyle w:val="10"/>
          <w:rFonts w:ascii="Times New Roman"/>
          <w:spacing w:val="-20"/>
          <w:sz w:val="24"/>
          <w:szCs w:val="24"/>
          <w:lang w:val="ru-RU"/>
        </w:rPr>
        <w:t xml:space="preserve"> </w:t>
      </w:r>
      <w:r>
        <w:rPr>
          <w:rStyle w:val="10"/>
          <w:spacing w:val="-20"/>
          <w:sz w:val="24"/>
          <w:szCs w:val="24"/>
        </w:rPr>
        <w:t xml:space="preserve"> радоновых и углекисло</w:t>
      </w:r>
      <w:r>
        <w:rPr>
          <w:rStyle w:val="10"/>
          <w:spacing w:val="-20"/>
          <w:sz w:val="24"/>
          <w:szCs w:val="24"/>
          <w:lang w:val="ru-RU"/>
        </w:rPr>
        <w:t xml:space="preserve"> </w:t>
      </w:r>
      <w:r>
        <w:rPr>
          <w:rStyle w:val="10"/>
          <w:spacing w:val="-20"/>
          <w:sz w:val="24"/>
          <w:szCs w:val="24"/>
        </w:rPr>
        <w:t>- сероводородных ванн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ru-RU"/>
        </w:rPr>
        <w:t>30</w:t>
      </w:r>
      <w:r>
        <w:rPr>
          <w:color w:val="000000"/>
          <w:sz w:val="24"/>
          <w:szCs w:val="24"/>
        </w:rPr>
        <w:t xml:space="preserve"> баллов.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Количество баллов, присвоенное заявке по каждому показателю, умножается на коэффициент значимости соответствующего показателя.</w:t>
      </w:r>
    </w:p>
    <w:p>
      <w:pPr>
        <w:widowControl w:val="0"/>
        <w:autoSpaceDE w:val="0"/>
        <w:ind w:firstLine="567"/>
        <w:jc w:val="both"/>
        <w:rPr>
          <w:b/>
          <w:i/>
          <w:color w:val="auto"/>
          <w:spacing w:val="0"/>
          <w:szCs w:val="24"/>
        </w:rPr>
      </w:pPr>
      <w:r>
        <w:rPr>
          <w:b/>
          <w:i/>
          <w:color w:val="auto"/>
          <w:spacing w:val="0"/>
          <w:szCs w:val="24"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формуле:</w:t>
      </w:r>
    </w:p>
    <w:p>
      <w:pPr>
        <w:widowControl w:val="0"/>
        <w:ind w:firstLine="426"/>
        <w:jc w:val="both"/>
        <w:rPr>
          <w:szCs w:val="24"/>
        </w:rPr>
      </w:pPr>
    </w:p>
    <w:p>
      <w:pPr>
        <w:widowControl w:val="0"/>
        <w:autoSpaceDE w:val="0"/>
        <w:jc w:val="center"/>
        <w:rPr>
          <w:b/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Б1 = СБП1 х КЗ1 + СБП2 х КЗ2 + СБП3 х КЗ3, где</w:t>
      </w:r>
    </w:p>
    <w:p>
      <w:pPr>
        <w:widowControl w:val="0"/>
        <w:ind w:firstLine="426"/>
        <w:jc w:val="center"/>
        <w:rPr>
          <w:b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Б1</w:t>
      </w:r>
      <w:r>
        <w:rPr>
          <w:color w:val="auto"/>
          <w:spacing w:val="0"/>
          <w:szCs w:val="24"/>
        </w:rPr>
        <w:t xml:space="preserve"> – итоговое количество баллов по оцениваемой заявке;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СБП1, СБП2, СБП3</w:t>
      </w:r>
      <w:r>
        <w:rPr>
          <w:color w:val="auto"/>
          <w:spacing w:val="0"/>
          <w:szCs w:val="24"/>
        </w:rPr>
        <w:t xml:space="preserve"> – среднее арифметическое в баллах всех членов комиссии по соответствующему показателю;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КЗ1, КЗ2, КЗ 3</w:t>
      </w:r>
      <w:r>
        <w:rPr>
          <w:color w:val="auto"/>
          <w:spacing w:val="0"/>
          <w:szCs w:val="24"/>
        </w:rPr>
        <w:t xml:space="preserve"> – коэффициент значимости соответствующего показателя.</w:t>
      </w:r>
    </w:p>
    <w:p>
      <w:pPr>
        <w:widowControl w:val="0"/>
        <w:ind w:firstLine="426"/>
        <w:rPr>
          <w:b/>
          <w:szCs w:val="24"/>
        </w:rPr>
      </w:pPr>
    </w:p>
    <w:p>
      <w:pPr>
        <w:widowControl w:val="0"/>
        <w:ind w:firstLine="567"/>
        <w:jc w:val="both"/>
        <w:rPr>
          <w:b/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>
      <w:pPr>
        <w:widowControl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Значимость критерия составляет 30%. Коэффициент значимости – 0,30. Для оценки каждой заявке выставляется значение от 0 до 100 баллов. </w:t>
      </w:r>
    </w:p>
    <w:p>
      <w:pPr>
        <w:widowControl w:val="0"/>
        <w:snapToGrid w:val="0"/>
        <w:spacing w:line="100" w:lineRule="atLeast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Количество баллов, присваиваемых заявке (предложению) по показателям, предусмотренным критерием,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>
      <w:pPr>
        <w:widowControl w:val="0"/>
        <w:autoSpaceDE w:val="0"/>
        <w:ind w:firstLine="426"/>
        <w:jc w:val="both"/>
        <w:rPr>
          <w:b/>
          <w:bCs/>
          <w:szCs w:val="24"/>
        </w:rPr>
      </w:pPr>
    </w:p>
    <w:p>
      <w:pPr>
        <w:widowControl w:val="0"/>
        <w:tabs>
          <w:tab w:val="left" w:pos="1001"/>
        </w:tabs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3.1.</w:t>
      </w:r>
      <w:r>
        <w:rPr>
          <w:b/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auto"/>
          <w:spacing w:val="0"/>
          <w:szCs w:val="24"/>
        </w:rPr>
        <w:t xml:space="preserve">Укомплектованность организации, оказывающей санаторно-курортные услуги, врачами-специалистами, соответствующими профилю лечения по заявленному Лоту (в соответствии с методическими указаниями Минздрава России от 02.10.2001 №2001/140 «Организация санаторного лечения лиц, пострадавших вследствие несчастных случаев на производстве и профессиональных заболеваний») (Форма № 7). 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Максимальное количество баллов, выставляемых по данному показателю – </w:t>
      </w:r>
      <w:r>
        <w:rPr>
          <w:b/>
          <w:color w:val="auto"/>
          <w:spacing w:val="0"/>
          <w:szCs w:val="24"/>
          <w:lang w:val="ru-RU"/>
        </w:rPr>
        <w:t>100</w:t>
      </w:r>
      <w:r>
        <w:rPr>
          <w:b/>
          <w:color w:val="auto"/>
          <w:spacing w:val="0"/>
          <w:szCs w:val="24"/>
        </w:rPr>
        <w:t xml:space="preserve"> баллов</w:t>
      </w:r>
      <w:r>
        <w:rPr>
          <w:color w:val="auto"/>
          <w:spacing w:val="0"/>
          <w:szCs w:val="24"/>
        </w:rPr>
        <w:t>. Величина значимости показателя – 40%, коэффициент значимости – 0,4.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Присвоение баллов производится, исходя из следующего: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при наличии 100% укомплектованности – </w:t>
      </w:r>
      <w:r>
        <w:rPr>
          <w:color w:val="auto"/>
          <w:spacing w:val="0"/>
          <w:szCs w:val="24"/>
          <w:lang w:val="ru-RU"/>
        </w:rPr>
        <w:t>100</w:t>
      </w:r>
      <w:r>
        <w:rPr>
          <w:color w:val="auto"/>
          <w:spacing w:val="0"/>
          <w:szCs w:val="24"/>
        </w:rPr>
        <w:t xml:space="preserve"> баллов;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при наличии 90-99% – </w:t>
      </w:r>
      <w:r>
        <w:rPr>
          <w:color w:val="auto"/>
          <w:spacing w:val="0"/>
          <w:szCs w:val="24"/>
          <w:lang w:val="ru-RU"/>
        </w:rPr>
        <w:t>7</w:t>
      </w:r>
      <w:r>
        <w:rPr>
          <w:color w:val="auto"/>
          <w:spacing w:val="0"/>
          <w:szCs w:val="24"/>
        </w:rPr>
        <w:t>5 баллов;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при наличии 80-89% – </w:t>
      </w:r>
      <w:r>
        <w:rPr>
          <w:color w:val="auto"/>
          <w:spacing w:val="0"/>
          <w:szCs w:val="24"/>
          <w:lang w:val="ru-RU"/>
        </w:rPr>
        <w:t>5</w:t>
      </w:r>
      <w:r>
        <w:rPr>
          <w:color w:val="auto"/>
          <w:spacing w:val="0"/>
          <w:szCs w:val="24"/>
        </w:rPr>
        <w:t>0 баллов;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при наличии 75-79% – 2</w:t>
      </w:r>
      <w:r>
        <w:rPr>
          <w:color w:val="auto"/>
          <w:spacing w:val="0"/>
          <w:szCs w:val="24"/>
          <w:lang w:val="ru-RU"/>
        </w:rPr>
        <w:t>5</w:t>
      </w:r>
      <w:r>
        <w:rPr>
          <w:color w:val="auto"/>
          <w:spacing w:val="0"/>
          <w:szCs w:val="24"/>
        </w:rPr>
        <w:t xml:space="preserve"> балла;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при наличии менее 75% – 0 баллов.</w:t>
      </w:r>
    </w:p>
    <w:p>
      <w:pPr>
        <w:widowControl w:val="0"/>
        <w:autoSpaceDE w:val="0"/>
        <w:ind w:firstLine="426"/>
        <w:jc w:val="both"/>
        <w:rPr>
          <w:b/>
          <w:bCs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bCs/>
          <w:szCs w:val="24"/>
        </w:rPr>
        <w:t>3</w:t>
      </w:r>
      <w:r>
        <w:rPr>
          <w:b/>
          <w:color w:val="auto"/>
          <w:spacing w:val="0"/>
          <w:szCs w:val="24"/>
        </w:rPr>
        <w:t>.2</w:t>
      </w:r>
      <w:r>
        <w:rPr>
          <w:color w:val="auto"/>
          <w:spacing w:val="0"/>
          <w:szCs w:val="24"/>
        </w:rPr>
        <w:t>. Наличие в штате организации, оказывающей санаторно-курортные услуги, врачей высшей категории</w:t>
      </w:r>
      <w:r>
        <w:rPr>
          <w:color w:val="000000" w:themeColor="text1"/>
          <w:spacing w:val="0"/>
          <w:szCs w:val="24"/>
          <w:lang w:eastAsia="ru-RU"/>
          <w14:textFill>
            <w14:solidFill>
              <w14:schemeClr w14:val="tx1"/>
            </w14:solidFill>
          </w14:textFill>
        </w:rPr>
        <w:t xml:space="preserve">, кандидатов медицинских наук, докторов наук </w:t>
      </w:r>
      <w:r>
        <w:rPr>
          <w:color w:val="auto"/>
          <w:spacing w:val="0"/>
          <w:szCs w:val="24"/>
        </w:rPr>
        <w:t>(Форма № 7.1).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Максимальное количество баллов, выставляемых по данному показателю – </w:t>
      </w:r>
      <w:r>
        <w:rPr>
          <w:b/>
          <w:color w:val="auto"/>
          <w:spacing w:val="0"/>
          <w:szCs w:val="24"/>
          <w:lang w:val="ru-RU"/>
        </w:rPr>
        <w:t>100</w:t>
      </w:r>
      <w:r>
        <w:rPr>
          <w:b/>
          <w:color w:val="auto"/>
          <w:spacing w:val="0"/>
          <w:szCs w:val="24"/>
        </w:rPr>
        <w:t xml:space="preserve"> баллов</w:t>
      </w:r>
      <w:r>
        <w:rPr>
          <w:color w:val="auto"/>
          <w:spacing w:val="0"/>
          <w:szCs w:val="24"/>
        </w:rPr>
        <w:t>. Величина значимости показателя – 30%, коэффициент значимости – 0,3.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Присвоение баллов производится, исходя из следующего: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при наличии 6 и более врачей высшей категории – </w:t>
      </w:r>
      <w:r>
        <w:rPr>
          <w:color w:val="auto"/>
          <w:spacing w:val="0"/>
          <w:szCs w:val="24"/>
          <w:lang w:val="ru-RU"/>
        </w:rPr>
        <w:t>100</w:t>
      </w:r>
      <w:r>
        <w:rPr>
          <w:color w:val="auto"/>
          <w:spacing w:val="0"/>
          <w:szCs w:val="24"/>
        </w:rPr>
        <w:t xml:space="preserve"> баллов;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при наличии 3-5 врачей высшей категории – </w:t>
      </w:r>
      <w:r>
        <w:rPr>
          <w:color w:val="auto"/>
          <w:spacing w:val="0"/>
          <w:szCs w:val="24"/>
          <w:lang w:val="ru-RU"/>
        </w:rPr>
        <w:t>75</w:t>
      </w:r>
      <w:r>
        <w:rPr>
          <w:color w:val="auto"/>
          <w:spacing w:val="0"/>
          <w:szCs w:val="24"/>
        </w:rPr>
        <w:t xml:space="preserve"> баллов;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при наличии 1-2 врачей высшей категории – </w:t>
      </w:r>
      <w:r>
        <w:rPr>
          <w:color w:val="auto"/>
          <w:spacing w:val="0"/>
          <w:szCs w:val="24"/>
          <w:lang w:val="ru-RU"/>
        </w:rPr>
        <w:t>50</w:t>
      </w:r>
      <w:r>
        <w:rPr>
          <w:color w:val="auto"/>
          <w:spacing w:val="0"/>
          <w:szCs w:val="24"/>
        </w:rPr>
        <w:t xml:space="preserve"> баллов.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Информация по данному критерию вносится в Форму № 7.1 с приложением сертификата по соответствующей клинической специальности. 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tabs>
          <w:tab w:val="left" w:pos="993"/>
        </w:tabs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 </w:t>
      </w:r>
      <w:r>
        <w:rPr>
          <w:b/>
          <w:color w:val="auto"/>
          <w:spacing w:val="0"/>
          <w:szCs w:val="24"/>
        </w:rPr>
        <w:t>3.3.</w:t>
      </w:r>
      <w:r>
        <w:rPr>
          <w:color w:val="auto"/>
          <w:spacing w:val="0"/>
          <w:szCs w:val="24"/>
        </w:rPr>
        <w:t xml:space="preserve"> </w:t>
      </w:r>
      <w:r>
        <w:rPr>
          <w:szCs w:val="24"/>
        </w:rPr>
        <w:t xml:space="preserve"> </w:t>
      </w:r>
      <w:r>
        <w:rPr>
          <w:color w:val="auto"/>
          <w:spacing w:val="0"/>
          <w:szCs w:val="24"/>
        </w:rPr>
        <w:t xml:space="preserve">Наличие у организации, оказывающей санаторно-курортные услуги, опыта работы по медицинской реабилитации пострадавших на производстве и профессиональных заболеваний (Форма № 8). 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Максимальное количество баллов, выставляемых по данному показателю – </w:t>
      </w:r>
      <w:r>
        <w:rPr>
          <w:b/>
          <w:color w:val="auto"/>
          <w:spacing w:val="0"/>
          <w:szCs w:val="24"/>
          <w:lang w:val="ru-RU"/>
        </w:rPr>
        <w:t>100</w:t>
      </w:r>
      <w:r>
        <w:rPr>
          <w:b/>
          <w:color w:val="auto"/>
          <w:spacing w:val="0"/>
          <w:szCs w:val="24"/>
        </w:rPr>
        <w:t xml:space="preserve"> баллов</w:t>
      </w:r>
      <w:r>
        <w:rPr>
          <w:color w:val="auto"/>
          <w:spacing w:val="0"/>
          <w:szCs w:val="24"/>
        </w:rPr>
        <w:t>. Величина значимости показателя – 30%, коэффициент значимости – 0,3.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Присвоение баллов производится, исходя из следующего: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опыт работы более 10 лет – </w:t>
      </w:r>
      <w:r>
        <w:rPr>
          <w:color w:val="auto"/>
          <w:spacing w:val="0"/>
          <w:szCs w:val="24"/>
          <w:lang w:val="ru-RU"/>
        </w:rPr>
        <w:t>100</w:t>
      </w:r>
      <w:r>
        <w:rPr>
          <w:color w:val="auto"/>
          <w:spacing w:val="0"/>
          <w:szCs w:val="24"/>
        </w:rPr>
        <w:t xml:space="preserve"> баллов;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- опыт работы от 5 до 9 лет – </w:t>
      </w:r>
      <w:r>
        <w:rPr>
          <w:color w:val="auto"/>
          <w:spacing w:val="0"/>
          <w:szCs w:val="24"/>
          <w:lang w:val="ru-RU"/>
        </w:rPr>
        <w:t>50</w:t>
      </w:r>
      <w:r>
        <w:rPr>
          <w:color w:val="auto"/>
          <w:spacing w:val="0"/>
          <w:szCs w:val="24"/>
        </w:rPr>
        <w:t xml:space="preserve"> баллов;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- до 4 лет – 0 баллов.</w:t>
      </w:r>
    </w:p>
    <w:p>
      <w:pPr>
        <w:widowControl w:val="0"/>
        <w:autoSpaceDE w:val="0"/>
        <w:ind w:firstLine="284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Количество баллов, присвоенное заявке по каждому показателю, умножается на коэффициент значимости соответствующего показателя.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</w:p>
    <w:p>
      <w:pPr>
        <w:widowControl w:val="0"/>
        <w:autoSpaceDE w:val="0"/>
        <w:ind w:firstLine="567"/>
        <w:jc w:val="both"/>
        <w:rPr>
          <w:b/>
          <w:i/>
          <w:color w:val="auto"/>
          <w:spacing w:val="0"/>
          <w:szCs w:val="24"/>
        </w:rPr>
      </w:pPr>
      <w:r>
        <w:rPr>
          <w:b/>
          <w:i/>
          <w:color w:val="auto"/>
          <w:spacing w:val="0"/>
          <w:szCs w:val="24"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формуле:</w:t>
      </w:r>
    </w:p>
    <w:p>
      <w:pPr>
        <w:widowControl w:val="0"/>
        <w:ind w:firstLine="426"/>
        <w:jc w:val="both"/>
        <w:rPr>
          <w:szCs w:val="24"/>
        </w:rPr>
      </w:pPr>
    </w:p>
    <w:p>
      <w:pPr>
        <w:widowControl w:val="0"/>
        <w:autoSpaceDE w:val="0"/>
        <w:jc w:val="center"/>
        <w:rPr>
          <w:b/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Б1 = СБП1 х КЗ1 + СБП2 х КЗ2 + СБП3 х КЗ3 + СБП4 х КЗ4, где</w:t>
      </w:r>
    </w:p>
    <w:p>
      <w:pPr>
        <w:widowControl w:val="0"/>
        <w:ind w:firstLine="426"/>
        <w:jc w:val="center"/>
        <w:rPr>
          <w:b/>
          <w:szCs w:val="24"/>
        </w:rPr>
      </w:pP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Б1</w:t>
      </w:r>
      <w:r>
        <w:rPr>
          <w:color w:val="auto"/>
          <w:spacing w:val="0"/>
          <w:szCs w:val="24"/>
        </w:rPr>
        <w:t xml:space="preserve"> – итоговое количество баллов по оцениваемой заявке;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СБП1, СБП2, СБП3, СБП4</w:t>
      </w:r>
      <w:r>
        <w:rPr>
          <w:color w:val="auto"/>
          <w:spacing w:val="0"/>
          <w:szCs w:val="24"/>
        </w:rPr>
        <w:t xml:space="preserve"> – среднее арифметическое в баллах всех членов комиссии по соответствующему показателю;</w:t>
      </w:r>
    </w:p>
    <w:p>
      <w:pPr>
        <w:widowControl w:val="0"/>
        <w:autoSpaceDE w:val="0"/>
        <w:ind w:firstLine="567"/>
        <w:jc w:val="both"/>
        <w:rPr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КЗ1, КЗ2, КЗ3, КЗ4</w:t>
      </w:r>
      <w:r>
        <w:rPr>
          <w:color w:val="auto"/>
          <w:spacing w:val="0"/>
          <w:szCs w:val="24"/>
        </w:rPr>
        <w:t xml:space="preserve"> – коэффициент значимости соответствующего показателя.</w:t>
      </w:r>
      <w:bookmarkEnd w:id="2"/>
    </w:p>
    <w:p/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3"/>
    <w:rsid w:val="0003218E"/>
    <w:rsid w:val="00161DF9"/>
    <w:rsid w:val="001C1B58"/>
    <w:rsid w:val="001D3353"/>
    <w:rsid w:val="009063A1"/>
    <w:rsid w:val="453068B0"/>
    <w:rsid w:val="48C1663D"/>
    <w:rsid w:val="7C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pacing w:val="-20"/>
      <w:sz w:val="24"/>
      <w:szCs w:val="20"/>
      <w:lang w:val="ru-RU" w:eastAsia="ar-SA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suppressAutoHyphens w:val="0"/>
      <w:ind w:left="720"/>
      <w:contextualSpacing/>
    </w:pPr>
    <w:rPr>
      <w:color w:val="auto"/>
      <w:spacing w:val="0"/>
      <w:szCs w:val="24"/>
      <w:lang w:eastAsia="ru-RU"/>
    </w:rPr>
  </w:style>
  <w:style w:type="paragraph" w:customStyle="1" w:styleId="6">
    <w:name w:val="ConsPlusNormal"/>
    <w:link w:val="8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val="ru-RU" w:eastAsia="ru-RU" w:bidi="ar-SA"/>
    </w:rPr>
  </w:style>
  <w:style w:type="character" w:customStyle="1" w:styleId="8">
    <w:name w:val="ConsPlusNormal Знак"/>
    <w:link w:val="6"/>
    <w:qFormat/>
    <w:locked/>
    <w:uiPriority w:val="0"/>
    <w:rPr>
      <w:rFonts w:ascii="Arial" w:hAnsi="Arial" w:cs="Arial" w:eastAsiaTheme="minorEastAsia"/>
      <w:sz w:val="20"/>
      <w:szCs w:val="20"/>
      <w:lang w:eastAsia="ru-RU"/>
    </w:rPr>
  </w:style>
  <w:style w:type="character" w:customStyle="1" w:styleId="9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color w:val="000000"/>
      <w:spacing w:val="-20"/>
      <w:sz w:val="16"/>
      <w:szCs w:val="16"/>
      <w:lang w:eastAsia="ar-SA"/>
    </w:rPr>
  </w:style>
  <w:style w:type="character" w:customStyle="1" w:styleId="10">
    <w:name w:val="Font Style12"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1403</Words>
  <Characters>8002</Characters>
  <Lines>66</Lines>
  <Paragraphs>18</Paragraphs>
  <TotalTime>1</TotalTime>
  <ScaleCrop>false</ScaleCrop>
  <LinksUpToDate>false</LinksUpToDate>
  <CharactersWithSpaces>9387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2018-12-26T20:21:00Z</dcterms:created>
  <dc:creator>ФСС</dc:creator>
  <cp:lastModifiedBy>acer</cp:lastModifiedBy>
  <dcterms:modified xsi:type="dcterms:W3CDTF">2018-12-28T17:41:43Z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