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17" w:rsidRPr="00834117" w:rsidRDefault="00834117" w:rsidP="00834117">
      <w:pPr>
        <w:pStyle w:val="1"/>
        <w:keepLines/>
        <w:spacing w:before="0" w:after="0" w:line="240" w:lineRule="atLeast"/>
        <w:rPr>
          <w:b/>
          <w:caps/>
          <w:sz w:val="24"/>
          <w:szCs w:val="24"/>
        </w:rPr>
      </w:pPr>
      <w:r w:rsidRPr="00834117">
        <w:rPr>
          <w:b/>
          <w:caps/>
          <w:sz w:val="24"/>
          <w:szCs w:val="24"/>
        </w:rPr>
        <w:t>Порядок и критерии оценки заявок на участие в Конкурсе</w:t>
      </w:r>
    </w:p>
    <w:p w:rsidR="00834117" w:rsidRPr="00834117" w:rsidRDefault="00834117" w:rsidP="00834117">
      <w:pPr>
        <w:spacing w:after="0" w:line="240" w:lineRule="atLeast"/>
        <w:rPr>
          <w:u w:val="single"/>
        </w:rPr>
      </w:pPr>
    </w:p>
    <w:p w:rsidR="00834117" w:rsidRPr="00834117" w:rsidRDefault="00834117" w:rsidP="00834117">
      <w:pPr>
        <w:widowControl w:val="0"/>
        <w:autoSpaceDE w:val="0"/>
        <w:spacing w:after="0"/>
        <w:ind w:firstLine="567"/>
        <w:rPr>
          <w:b/>
        </w:rPr>
      </w:pPr>
      <w:r w:rsidRPr="00834117">
        <w:rPr>
          <w:b/>
        </w:rPr>
        <w:t>1. Цена контракта.</w:t>
      </w:r>
    </w:p>
    <w:p w:rsidR="00834117" w:rsidRPr="00834117" w:rsidRDefault="00834117" w:rsidP="00834117">
      <w:pPr>
        <w:widowControl w:val="0"/>
        <w:shd w:val="clear" w:color="auto" w:fill="FFFFFF"/>
        <w:autoSpaceDE w:val="0"/>
        <w:spacing w:after="0"/>
        <w:ind w:firstLine="567"/>
        <w:rPr>
          <w:color w:val="000000"/>
          <w:spacing w:val="-1"/>
        </w:rPr>
      </w:pPr>
      <w:r w:rsidRPr="00834117">
        <w:rPr>
          <w:color w:val="000000"/>
          <w:spacing w:val="-1"/>
        </w:rPr>
        <w:t>Значимость данного критерия составляет 70% (коэффициент значимости критерия оценки 0,7).</w:t>
      </w:r>
    </w:p>
    <w:p w:rsidR="00834117" w:rsidRPr="00834117" w:rsidRDefault="00834117" w:rsidP="00834117">
      <w:pPr>
        <w:widowControl w:val="0"/>
        <w:spacing w:after="0"/>
        <w:ind w:firstLine="567"/>
      </w:pPr>
      <w:r w:rsidRPr="00834117">
        <w:t>Количество баллов, присуждаемых заявке по критерию "цена контракта", определяется по формуле:</w:t>
      </w:r>
    </w:p>
    <w:p w:rsidR="00834117" w:rsidRPr="00834117" w:rsidRDefault="00834117" w:rsidP="00834117">
      <w:pPr>
        <w:widowControl w:val="0"/>
        <w:ind w:firstLine="19"/>
      </w:pPr>
      <w:r w:rsidRPr="00834117">
        <w:rPr>
          <w:position w:val="-30"/>
        </w:rPr>
        <w:t xml:space="preserve">                                       </w:t>
      </w:r>
      <w:r w:rsidRPr="00834117">
        <w:rPr>
          <w:noProof/>
          <w:position w:val="-30"/>
        </w:rPr>
        <w:drawing>
          <wp:inline distT="0" distB="0" distL="0" distR="0" wp14:anchorId="4BA0C87E" wp14:editId="72387A3D">
            <wp:extent cx="1041400" cy="44386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117" w:rsidRPr="00834117" w:rsidRDefault="00834117" w:rsidP="00834117">
      <w:pPr>
        <w:widowControl w:val="0"/>
        <w:ind w:firstLine="567"/>
      </w:pPr>
      <w:r w:rsidRPr="00834117">
        <w:t>где:</w:t>
      </w:r>
    </w:p>
    <w:p w:rsidR="00834117" w:rsidRPr="00834117" w:rsidRDefault="00834117" w:rsidP="00834117">
      <w:pPr>
        <w:widowControl w:val="0"/>
        <w:autoSpaceDE w:val="0"/>
        <w:autoSpaceDN w:val="0"/>
        <w:adjustRightInd w:val="0"/>
        <w:ind w:firstLine="567"/>
      </w:pPr>
      <w:r w:rsidRPr="00834117">
        <w:rPr>
          <w:noProof/>
          <w:position w:val="-12"/>
        </w:rPr>
        <w:drawing>
          <wp:inline distT="0" distB="0" distL="0" distR="0" wp14:anchorId="7BB668A6" wp14:editId="1FD99720">
            <wp:extent cx="199390" cy="2260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117">
        <w:t xml:space="preserve"> - предложение участника закупки, заявка (предложение) которого оценивается;</w:t>
      </w:r>
    </w:p>
    <w:p w:rsidR="00834117" w:rsidRPr="00834117" w:rsidRDefault="00834117" w:rsidP="00834117">
      <w:pPr>
        <w:widowControl w:val="0"/>
        <w:autoSpaceDE w:val="0"/>
        <w:autoSpaceDN w:val="0"/>
        <w:adjustRightInd w:val="0"/>
        <w:ind w:firstLine="567"/>
      </w:pPr>
      <w:r w:rsidRPr="00834117">
        <w:rPr>
          <w:noProof/>
          <w:position w:val="-12"/>
        </w:rPr>
        <w:drawing>
          <wp:inline distT="0" distB="0" distL="0" distR="0" wp14:anchorId="798772F9" wp14:editId="5C52BE2E">
            <wp:extent cx="316865" cy="226060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117">
        <w:t xml:space="preserve"> - минимальное предложение из предложений по критерию оценки, сделанных участниками закупки</w:t>
      </w:r>
    </w:p>
    <w:p w:rsidR="00834117" w:rsidRPr="00834117" w:rsidRDefault="00834117" w:rsidP="00834117">
      <w:pPr>
        <w:widowControl w:val="0"/>
        <w:ind w:firstLine="567"/>
      </w:pPr>
      <w:r w:rsidRPr="00834117">
        <w:t>Для расчета итогового рейтинга по заявке рейтинг, присуждаемый этой заявке по критерию «цена контракта» умножается на соответствующую  указанному критерию значимость.</w:t>
      </w:r>
    </w:p>
    <w:p w:rsidR="00834117" w:rsidRPr="00834117" w:rsidRDefault="00834117" w:rsidP="00834117">
      <w:pPr>
        <w:widowControl w:val="0"/>
        <w:spacing w:after="0"/>
        <w:ind w:firstLine="567"/>
      </w:pPr>
      <w:r w:rsidRPr="00834117">
        <w:rPr>
          <w:b/>
        </w:rPr>
        <w:t xml:space="preserve">2. </w:t>
      </w:r>
      <w:proofErr w:type="spellStart"/>
      <w:r w:rsidRPr="00834117">
        <w:rPr>
          <w:b/>
        </w:rPr>
        <w:t>Нестоимостные</w:t>
      </w:r>
      <w:proofErr w:type="spellEnd"/>
      <w:r w:rsidRPr="00834117">
        <w:rPr>
          <w:b/>
        </w:rPr>
        <w:t xml:space="preserve"> критерии:</w:t>
      </w:r>
    </w:p>
    <w:p w:rsidR="00834117" w:rsidRPr="00834117" w:rsidRDefault="00834117" w:rsidP="00834117">
      <w:pPr>
        <w:autoSpaceDE w:val="0"/>
        <w:snapToGrid w:val="0"/>
        <w:spacing w:after="0"/>
        <w:ind w:firstLine="567"/>
      </w:pPr>
      <w:r w:rsidRPr="00834117">
        <w:rPr>
          <w:b/>
          <w:bCs/>
        </w:rPr>
        <w:t>2.</w:t>
      </w:r>
      <w:r w:rsidRPr="00834117">
        <w:rPr>
          <w:b/>
        </w:rPr>
        <w:t xml:space="preserve">1. 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законом основании, опыта работы, связанного с предметом контракта, и деловой репутации, специалистов и иных работников </w:t>
      </w:r>
      <w:r w:rsidRPr="00834117">
        <w:t>определенного уровня квалификации.</w:t>
      </w:r>
    </w:p>
    <w:p w:rsidR="00834117" w:rsidRPr="00834117" w:rsidRDefault="00834117" w:rsidP="00834117">
      <w:pPr>
        <w:widowControl w:val="0"/>
        <w:autoSpaceDE w:val="0"/>
        <w:spacing w:after="0"/>
        <w:ind w:firstLine="567"/>
        <w:rPr>
          <w:bCs/>
        </w:rPr>
      </w:pPr>
      <w:r w:rsidRPr="00834117">
        <w:rPr>
          <w:bCs/>
        </w:rPr>
        <w:t xml:space="preserve">Значимость  данного  критерия  составляет 10 % (коэффициент  значимости </w:t>
      </w:r>
      <w:r w:rsidRPr="00834117">
        <w:rPr>
          <w:color w:val="000000"/>
          <w:spacing w:val="-1"/>
        </w:rPr>
        <w:t xml:space="preserve">критерия оценки </w:t>
      </w:r>
      <w:r w:rsidRPr="00834117">
        <w:rPr>
          <w:bCs/>
        </w:rPr>
        <w:t>0,1).</w:t>
      </w:r>
    </w:p>
    <w:p w:rsidR="00834117" w:rsidRPr="00834117" w:rsidRDefault="00834117" w:rsidP="00834117">
      <w:pPr>
        <w:widowControl w:val="0"/>
        <w:spacing w:after="0"/>
        <w:ind w:firstLine="567"/>
      </w:pPr>
      <w:r w:rsidRPr="00834117">
        <w:t>Предмет оценки и перечень показателей по критерию:</w:t>
      </w:r>
    </w:p>
    <w:p w:rsidR="00834117" w:rsidRPr="00834117" w:rsidRDefault="00834117" w:rsidP="00834117">
      <w:pPr>
        <w:pStyle w:val="22"/>
        <w:keepNext/>
        <w:keepLines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bCs w:val="0"/>
          <w:i w:val="0"/>
          <w:iCs w:val="0"/>
          <w:w w:val="100"/>
          <w:sz w:val="24"/>
          <w:szCs w:val="24"/>
          <w:lang w:val="ru-RU"/>
        </w:rPr>
      </w:pPr>
      <w:bookmarkStart w:id="0" w:name="bookmark3"/>
      <w:r w:rsidRPr="00834117">
        <w:rPr>
          <w:rFonts w:ascii="Times New Roman" w:hAnsi="Times New Roman" w:cs="Times New Roman"/>
          <w:bCs w:val="0"/>
          <w:i w:val="0"/>
          <w:iCs w:val="0"/>
          <w:w w:val="100"/>
          <w:sz w:val="24"/>
          <w:szCs w:val="24"/>
          <w:lang w:val="ru-RU"/>
        </w:rPr>
        <w:t>2.1.1. Опыт участника по успешной поставке товара, выполнению работ, оказанию услуг сопоставимого характера и объема</w:t>
      </w:r>
      <w:bookmarkEnd w:id="0"/>
      <w:r w:rsidRPr="00834117">
        <w:rPr>
          <w:rFonts w:ascii="Times New Roman" w:hAnsi="Times New Roman" w:cs="Times New Roman"/>
          <w:bCs w:val="0"/>
          <w:i w:val="0"/>
          <w:iCs w:val="0"/>
          <w:w w:val="100"/>
          <w:sz w:val="24"/>
          <w:szCs w:val="24"/>
          <w:lang w:val="ru-RU"/>
        </w:rPr>
        <w:t>:</w:t>
      </w:r>
    </w:p>
    <w:p w:rsidR="00834117" w:rsidRPr="00834117" w:rsidRDefault="00834117" w:rsidP="00834117">
      <w:pPr>
        <w:autoSpaceDE w:val="0"/>
        <w:spacing w:after="0"/>
        <w:ind w:firstLine="567"/>
      </w:pPr>
      <w:r w:rsidRPr="00834117">
        <w:t xml:space="preserve">Максимальное количество баллов - </w:t>
      </w:r>
      <w:r w:rsidRPr="00834117">
        <w:rPr>
          <w:b/>
        </w:rPr>
        <w:t>20.</w:t>
      </w:r>
      <w:r w:rsidRPr="00834117">
        <w:t xml:space="preserve"> </w:t>
      </w:r>
    </w:p>
    <w:p w:rsidR="00834117" w:rsidRPr="00834117" w:rsidRDefault="00834117" w:rsidP="00834117">
      <w:pPr>
        <w:pStyle w:val="22"/>
        <w:keepNext/>
        <w:keepLines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bCs w:val="0"/>
          <w:i w:val="0"/>
          <w:iCs w:val="0"/>
          <w:w w:val="100"/>
          <w:sz w:val="24"/>
          <w:szCs w:val="24"/>
          <w:lang w:val="ru-RU"/>
        </w:rPr>
      </w:pPr>
      <w:bookmarkStart w:id="1" w:name="bookmark4"/>
      <w:r w:rsidRPr="00834117">
        <w:rPr>
          <w:rFonts w:ascii="Times New Roman" w:hAnsi="Times New Roman" w:cs="Times New Roman"/>
          <w:bCs w:val="0"/>
          <w:i w:val="0"/>
          <w:iCs w:val="0"/>
          <w:w w:val="100"/>
          <w:sz w:val="24"/>
          <w:szCs w:val="24"/>
          <w:lang w:val="ru-RU"/>
        </w:rPr>
        <w:t>По данному показателю оценивается:</w:t>
      </w:r>
      <w:bookmarkEnd w:id="1"/>
    </w:p>
    <w:p w:rsidR="00834117" w:rsidRPr="00834117" w:rsidRDefault="00834117" w:rsidP="00834117">
      <w:pPr>
        <w:widowControl w:val="0"/>
        <w:autoSpaceDE w:val="0"/>
        <w:spacing w:after="0"/>
        <w:ind w:firstLine="567"/>
        <w:rPr>
          <w:color w:val="000000"/>
          <w:lang w:bidi="ru-RU"/>
        </w:rPr>
      </w:pPr>
      <w:r w:rsidRPr="00834117">
        <w:rPr>
          <w:color w:val="000000"/>
          <w:lang w:bidi="ru-RU"/>
        </w:rPr>
        <w:t>Наличие у участника закупки опыта по успешной поставке товаров сопоставимого характера и объема.</w:t>
      </w:r>
      <w:r w:rsidRPr="00834117">
        <w:rPr>
          <w:color w:val="000000"/>
          <w:lang w:bidi="ru-RU"/>
        </w:rPr>
        <w:tab/>
      </w:r>
    </w:p>
    <w:p w:rsidR="00834117" w:rsidRPr="00834117" w:rsidRDefault="00834117" w:rsidP="00834117">
      <w:pPr>
        <w:pStyle w:val="20"/>
        <w:shd w:val="clear" w:color="auto" w:fill="auto"/>
        <w:tabs>
          <w:tab w:val="left" w:leader="underscore" w:pos="826"/>
          <w:tab w:val="left" w:leader="underscore" w:pos="149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Оценивается количество контрактов, исполненных в полном объеме, без штрафных: санкций, заключенным в течени</w:t>
      </w:r>
      <w:proofErr w:type="gramStart"/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и</w:t>
      </w:r>
      <w:proofErr w:type="gramEnd"/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пяти лет до даты подачи заявки на участие в конкурсе. При этом, количество поставленных товаров (в штуках) в каждом контракте должно быть не менее 10 штук.</w:t>
      </w:r>
    </w:p>
    <w:p w:rsidR="00834117" w:rsidRPr="00834117" w:rsidRDefault="00834117" w:rsidP="00834117">
      <w:pPr>
        <w:pStyle w:val="20"/>
        <w:shd w:val="clear" w:color="auto" w:fill="auto"/>
        <w:tabs>
          <w:tab w:val="left" w:leader="underscore" w:pos="826"/>
          <w:tab w:val="left" w:leader="underscore" w:pos="149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Подтверждается копиями государственных контрактов, актов оказанных услуг к ним.</w:t>
      </w:r>
    </w:p>
    <w:p w:rsidR="00834117" w:rsidRPr="00834117" w:rsidRDefault="00834117" w:rsidP="00834117">
      <w:pPr>
        <w:pStyle w:val="20"/>
        <w:shd w:val="clear" w:color="auto" w:fill="auto"/>
        <w:tabs>
          <w:tab w:val="left" w:leader="underscore" w:pos="826"/>
          <w:tab w:val="left" w:leader="underscore" w:pos="149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Данный показатель рассчитывается следующим образом:</w:t>
      </w:r>
    </w:p>
    <w:p w:rsidR="00834117" w:rsidRPr="00834117" w:rsidRDefault="00834117" w:rsidP="00834117">
      <w:pPr>
        <w:pStyle w:val="20"/>
        <w:shd w:val="clear" w:color="auto" w:fill="auto"/>
        <w:tabs>
          <w:tab w:val="left" w:leader="underscore" w:pos="826"/>
          <w:tab w:val="left" w:leader="underscore" w:pos="149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Количество баллов, присуждаемых по показателю (</w:t>
      </w:r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val="en-US" w:bidi="ru-RU"/>
        </w:rPr>
        <w:t>b</w:t>
      </w:r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1), определяется по формуле:</w:t>
      </w:r>
    </w:p>
    <w:p w:rsidR="00834117" w:rsidRPr="00834117" w:rsidRDefault="00834117" w:rsidP="00834117">
      <w:pPr>
        <w:pStyle w:val="20"/>
        <w:shd w:val="clear" w:color="auto" w:fill="auto"/>
        <w:tabs>
          <w:tab w:val="left" w:leader="underscore" w:pos="826"/>
          <w:tab w:val="left" w:leader="underscore" w:pos="149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val="en-US" w:bidi="ru-RU"/>
        </w:rPr>
        <w:t>b</w:t>
      </w:r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1= КЗ х 100 х (</w:t>
      </w:r>
      <w:proofErr w:type="spellStart"/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Ki</w:t>
      </w:r>
      <w:proofErr w:type="spellEnd"/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/ К </w:t>
      </w:r>
      <w:proofErr w:type="spellStart"/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max</w:t>
      </w:r>
      <w:proofErr w:type="spellEnd"/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),</w:t>
      </w:r>
    </w:p>
    <w:p w:rsidR="00834117" w:rsidRPr="00834117" w:rsidRDefault="00834117" w:rsidP="00834117">
      <w:pPr>
        <w:pStyle w:val="20"/>
        <w:shd w:val="clear" w:color="auto" w:fill="auto"/>
        <w:tabs>
          <w:tab w:val="left" w:leader="underscore" w:pos="826"/>
          <w:tab w:val="left" w:leader="underscore" w:pos="149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где:</w:t>
      </w:r>
    </w:p>
    <w:p w:rsidR="00834117" w:rsidRPr="00834117" w:rsidRDefault="00834117" w:rsidP="00834117">
      <w:pPr>
        <w:pStyle w:val="20"/>
        <w:shd w:val="clear" w:color="auto" w:fill="auto"/>
        <w:tabs>
          <w:tab w:val="left" w:leader="underscore" w:pos="826"/>
          <w:tab w:val="left" w:leader="underscore" w:pos="149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proofErr w:type="gramStart"/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КЗ</w:t>
      </w:r>
      <w:proofErr w:type="gramEnd"/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- коэффициент значимости показателя.</w:t>
      </w:r>
    </w:p>
    <w:p w:rsidR="00834117" w:rsidRPr="00834117" w:rsidRDefault="00834117" w:rsidP="00834117">
      <w:pPr>
        <w:pStyle w:val="20"/>
        <w:shd w:val="clear" w:color="auto" w:fill="auto"/>
        <w:tabs>
          <w:tab w:val="left" w:leader="underscore" w:pos="826"/>
          <w:tab w:val="left" w:leader="underscore" w:pos="149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proofErr w:type="spellStart"/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Ki</w:t>
      </w:r>
      <w:proofErr w:type="spellEnd"/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- предложение участника закупки, заявка (предложение) которого оценивается;</w:t>
      </w:r>
    </w:p>
    <w:p w:rsidR="00834117" w:rsidRPr="00834117" w:rsidRDefault="00834117" w:rsidP="00834117">
      <w:pPr>
        <w:pStyle w:val="20"/>
        <w:shd w:val="clear" w:color="auto" w:fill="auto"/>
        <w:tabs>
          <w:tab w:val="left" w:leader="underscore" w:pos="826"/>
          <w:tab w:val="left" w:leader="underscore" w:pos="149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К </w:t>
      </w:r>
      <w:proofErr w:type="spellStart"/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max</w:t>
      </w:r>
      <w:proofErr w:type="spellEnd"/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- максимальное предложение из предложений по критерию оценки, сделанных участниками закупки.</w:t>
      </w:r>
    </w:p>
    <w:p w:rsidR="00834117" w:rsidRPr="00834117" w:rsidRDefault="00834117" w:rsidP="00834117">
      <w:pPr>
        <w:widowControl w:val="0"/>
        <w:spacing w:after="0"/>
        <w:ind w:firstLine="567"/>
        <w:rPr>
          <w:bCs/>
        </w:rPr>
      </w:pPr>
      <w:r w:rsidRPr="00834117">
        <w:rPr>
          <w:b/>
          <w:bCs/>
        </w:rPr>
        <w:t xml:space="preserve">2.1.2. </w:t>
      </w:r>
      <w:r w:rsidRPr="00834117">
        <w:rPr>
          <w:b/>
          <w:color w:val="000000"/>
          <w:lang w:bidi="ru-RU"/>
        </w:rPr>
        <w:t>Опыт участника по успешной поставке товара, выполнению работ, оказанию услуг сопоставимого характера и объема</w:t>
      </w:r>
      <w:r w:rsidRPr="00834117">
        <w:rPr>
          <w:u w:val="single"/>
        </w:rPr>
        <w:t>:</w:t>
      </w:r>
    </w:p>
    <w:p w:rsidR="00834117" w:rsidRPr="00834117" w:rsidRDefault="00834117" w:rsidP="00834117">
      <w:pPr>
        <w:autoSpaceDE w:val="0"/>
        <w:spacing w:after="0"/>
        <w:ind w:firstLine="567"/>
      </w:pPr>
      <w:r w:rsidRPr="00834117">
        <w:t xml:space="preserve">Максимальное количество баллов - 20. </w:t>
      </w:r>
    </w:p>
    <w:p w:rsidR="00834117" w:rsidRPr="00834117" w:rsidRDefault="00834117" w:rsidP="00834117">
      <w:pPr>
        <w:pStyle w:val="20"/>
        <w:shd w:val="clear" w:color="auto" w:fill="auto"/>
        <w:tabs>
          <w:tab w:val="left" w:leader="underscore" w:pos="826"/>
          <w:tab w:val="left" w:leader="underscore" w:pos="149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По данному показателю оценивается:</w:t>
      </w:r>
    </w:p>
    <w:p w:rsidR="00834117" w:rsidRPr="00834117" w:rsidRDefault="00834117" w:rsidP="00834117">
      <w:pPr>
        <w:pStyle w:val="20"/>
        <w:shd w:val="clear" w:color="auto" w:fill="auto"/>
        <w:tabs>
          <w:tab w:val="left" w:leader="underscore" w:pos="826"/>
          <w:tab w:val="left" w:leader="underscore" w:pos="149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Наличие у участника закупки опыта по успешной поставке товаров сопоставимого </w:t>
      </w:r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lastRenderedPageBreak/>
        <w:t>характера и объема. Оценивается суммарная стоимость поставленных товаров, исчисляемая в рублях по контрактам, исполненных в полном объеме, без штрафных санкций, заключенным в течени</w:t>
      </w:r>
      <w:proofErr w:type="gramStart"/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и</w:t>
      </w:r>
      <w:proofErr w:type="gramEnd"/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пяти лет до даты подачи заявки на участие в конкурсе. Подтверждается копиями государственных контрактов, актов оказанных услуг к ним. При этом, суммарная стоимость поставленных товаров (в рублях) должно быть не менее </w:t>
      </w:r>
      <w:r w:rsidR="00EE5615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300</w:t>
      </w:r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000 руб.</w:t>
      </w:r>
    </w:p>
    <w:p w:rsidR="00834117" w:rsidRPr="00834117" w:rsidRDefault="00834117" w:rsidP="00834117">
      <w:pPr>
        <w:pStyle w:val="20"/>
        <w:shd w:val="clear" w:color="auto" w:fill="auto"/>
        <w:tabs>
          <w:tab w:val="left" w:leader="underscore" w:pos="826"/>
          <w:tab w:val="left" w:leader="underscore" w:pos="149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Данный показатель рассчитывается следующим образом:</w:t>
      </w:r>
    </w:p>
    <w:p w:rsidR="00834117" w:rsidRPr="00834117" w:rsidRDefault="00834117" w:rsidP="00834117">
      <w:pPr>
        <w:pStyle w:val="20"/>
        <w:shd w:val="clear" w:color="auto" w:fill="auto"/>
        <w:tabs>
          <w:tab w:val="left" w:leader="underscore" w:pos="826"/>
          <w:tab w:val="left" w:leader="underscore" w:pos="149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Количество баллов, присуждаемых по показателю (</w:t>
      </w:r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val="en-US" w:bidi="ru-RU"/>
        </w:rPr>
        <w:t>b</w:t>
      </w:r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2), определяется по формуле:</w:t>
      </w:r>
    </w:p>
    <w:p w:rsidR="00834117" w:rsidRPr="00834117" w:rsidRDefault="00834117" w:rsidP="00834117">
      <w:pPr>
        <w:pStyle w:val="20"/>
        <w:shd w:val="clear" w:color="auto" w:fill="auto"/>
        <w:tabs>
          <w:tab w:val="left" w:leader="underscore" w:pos="826"/>
          <w:tab w:val="left" w:leader="underscore" w:pos="149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val="en-US" w:bidi="ru-RU"/>
        </w:rPr>
        <w:t>b</w:t>
      </w:r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2= КЗ х 100 х (</w:t>
      </w:r>
      <w:proofErr w:type="spellStart"/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Ki</w:t>
      </w:r>
      <w:proofErr w:type="spellEnd"/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/ К </w:t>
      </w:r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val="en-US" w:bidi="ru-RU"/>
        </w:rPr>
        <w:t>m</w:t>
      </w:r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ах)</w:t>
      </w:r>
    </w:p>
    <w:p w:rsidR="00834117" w:rsidRPr="00834117" w:rsidRDefault="00834117" w:rsidP="00834117">
      <w:pPr>
        <w:pStyle w:val="20"/>
        <w:shd w:val="clear" w:color="auto" w:fill="auto"/>
        <w:tabs>
          <w:tab w:val="left" w:leader="underscore" w:pos="826"/>
          <w:tab w:val="left" w:leader="underscore" w:pos="149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где:</w:t>
      </w:r>
    </w:p>
    <w:p w:rsidR="00834117" w:rsidRPr="00834117" w:rsidRDefault="00834117" w:rsidP="00834117">
      <w:pPr>
        <w:pStyle w:val="20"/>
        <w:shd w:val="clear" w:color="auto" w:fill="auto"/>
        <w:tabs>
          <w:tab w:val="left" w:leader="underscore" w:pos="826"/>
          <w:tab w:val="left" w:leader="underscore" w:pos="149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proofErr w:type="gramStart"/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КЗ</w:t>
      </w:r>
      <w:proofErr w:type="gramEnd"/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- коэффициент значимости показателя.</w:t>
      </w:r>
    </w:p>
    <w:p w:rsidR="00834117" w:rsidRPr="00834117" w:rsidRDefault="00834117" w:rsidP="00834117">
      <w:pPr>
        <w:pStyle w:val="20"/>
        <w:shd w:val="clear" w:color="auto" w:fill="auto"/>
        <w:tabs>
          <w:tab w:val="left" w:leader="underscore" w:pos="826"/>
          <w:tab w:val="left" w:leader="underscore" w:pos="149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К</w:t>
      </w:r>
      <w:proofErr w:type="spellStart"/>
      <w:proofErr w:type="gramStart"/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val="en-US" w:bidi="ru-RU"/>
        </w:rPr>
        <w:t>i</w:t>
      </w:r>
      <w:proofErr w:type="spellEnd"/>
      <w:proofErr w:type="gramEnd"/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- предложение участника закупки, заявка (предложение) которого оценивается;</w:t>
      </w:r>
    </w:p>
    <w:p w:rsidR="00834117" w:rsidRPr="00834117" w:rsidRDefault="00834117" w:rsidP="00834117">
      <w:pPr>
        <w:pStyle w:val="20"/>
        <w:shd w:val="clear" w:color="auto" w:fill="auto"/>
        <w:tabs>
          <w:tab w:val="left" w:leader="underscore" w:pos="826"/>
          <w:tab w:val="left" w:leader="underscore" w:pos="149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val="en-US" w:bidi="ru-RU"/>
        </w:rPr>
        <w:t>K</w:t>
      </w:r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</w:t>
      </w:r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val="en-US" w:bidi="ru-RU"/>
        </w:rPr>
        <w:t>max</w:t>
      </w:r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- максимальное предложение из предложений по критерию оценки, сделанных участниками закупки.</w:t>
      </w:r>
    </w:p>
    <w:p w:rsidR="00834117" w:rsidRPr="00834117" w:rsidRDefault="00834117" w:rsidP="00834117">
      <w:pPr>
        <w:pStyle w:val="20"/>
        <w:shd w:val="clear" w:color="auto" w:fill="auto"/>
        <w:tabs>
          <w:tab w:val="left" w:leader="underscore" w:pos="826"/>
          <w:tab w:val="left" w:leader="underscore" w:pos="149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bookmarkStart w:id="2" w:name="bookmark6"/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Формула расчета рейтинга, присуждаемого заявке по данному критерию оценки:</w:t>
      </w:r>
      <w:bookmarkEnd w:id="2"/>
    </w:p>
    <w:p w:rsidR="00834117" w:rsidRPr="00834117" w:rsidRDefault="00834117" w:rsidP="00834117">
      <w:pPr>
        <w:pStyle w:val="20"/>
        <w:shd w:val="clear" w:color="auto" w:fill="auto"/>
        <w:tabs>
          <w:tab w:val="left" w:leader="underscore" w:pos="826"/>
          <w:tab w:val="left" w:leader="underscore" w:pos="149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proofErr w:type="spellStart"/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Rb</w:t>
      </w:r>
      <w:proofErr w:type="spellEnd"/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= </w:t>
      </w:r>
      <w:proofErr w:type="gramStart"/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КЗ</w:t>
      </w:r>
      <w:proofErr w:type="gramEnd"/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х (</w:t>
      </w:r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val="en-US" w:bidi="ru-RU"/>
        </w:rPr>
        <w:t>b</w:t>
      </w:r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1 + </w:t>
      </w:r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val="en-US" w:bidi="ru-RU"/>
        </w:rPr>
        <w:t>b</w:t>
      </w:r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2) где:</w:t>
      </w:r>
    </w:p>
    <w:p w:rsidR="00834117" w:rsidRPr="00834117" w:rsidRDefault="00834117" w:rsidP="00834117">
      <w:pPr>
        <w:pStyle w:val="20"/>
        <w:shd w:val="clear" w:color="auto" w:fill="auto"/>
        <w:tabs>
          <w:tab w:val="left" w:leader="underscore" w:pos="826"/>
          <w:tab w:val="left" w:leader="underscore" w:pos="149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proofErr w:type="gramStart"/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КЗ</w:t>
      </w:r>
      <w:proofErr w:type="gramEnd"/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- коэффициент значимости критерия оценки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834117" w:rsidRPr="00834117" w:rsidRDefault="00834117" w:rsidP="00834117">
      <w:pPr>
        <w:pStyle w:val="20"/>
        <w:shd w:val="clear" w:color="auto" w:fill="auto"/>
        <w:tabs>
          <w:tab w:val="left" w:leader="underscore" w:pos="826"/>
          <w:tab w:val="left" w:leader="underscore" w:pos="149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val="en-US" w:bidi="ru-RU"/>
        </w:rPr>
        <w:t>b</w:t>
      </w:r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1, </w:t>
      </w:r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val="en-US" w:bidi="ru-RU"/>
        </w:rPr>
        <w:t>b</w:t>
      </w:r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2 - рейтинги по показателям критерия оценки «Квалификация участников закупки, в терм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834117" w:rsidRPr="00834117" w:rsidRDefault="00834117" w:rsidP="00834117">
      <w:pPr>
        <w:pStyle w:val="20"/>
        <w:shd w:val="clear" w:color="auto" w:fill="auto"/>
        <w:tabs>
          <w:tab w:val="left" w:leader="underscore" w:pos="826"/>
          <w:tab w:val="left" w:leader="underscore" w:pos="149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proofErr w:type="spellStart"/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Rb</w:t>
      </w:r>
      <w:proofErr w:type="spellEnd"/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- рейтинг (количество баллов) i-й Заявки по критерию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834117" w:rsidRPr="00834117" w:rsidRDefault="00834117" w:rsidP="00834117">
      <w:pPr>
        <w:widowControl w:val="0"/>
        <w:autoSpaceDE w:val="0"/>
        <w:ind w:firstLine="567"/>
        <w:rPr>
          <w:b/>
          <w:bCs/>
        </w:rPr>
      </w:pPr>
      <w:r w:rsidRPr="00834117">
        <w:rPr>
          <w:b/>
          <w:bCs/>
        </w:rPr>
        <w:t xml:space="preserve">2.2. Качество Товара: </w:t>
      </w:r>
    </w:p>
    <w:p w:rsidR="00834117" w:rsidRPr="00834117" w:rsidRDefault="00834117" w:rsidP="00834117">
      <w:pPr>
        <w:widowControl w:val="0"/>
        <w:autoSpaceDE w:val="0"/>
        <w:ind w:firstLine="567"/>
        <w:rPr>
          <w:bCs/>
        </w:rPr>
      </w:pPr>
      <w:r w:rsidRPr="00834117">
        <w:rPr>
          <w:bCs/>
        </w:rPr>
        <w:t>Значимость  данного  критерия  составляет 20 % (коэффициент  значимости</w:t>
      </w:r>
      <w:r w:rsidRPr="00834117">
        <w:rPr>
          <w:color w:val="000000"/>
          <w:spacing w:val="-1"/>
        </w:rPr>
        <w:t xml:space="preserve"> критерия оценки </w:t>
      </w:r>
      <w:r w:rsidRPr="00834117">
        <w:rPr>
          <w:bCs/>
        </w:rPr>
        <w:t>0,2).</w:t>
      </w:r>
    </w:p>
    <w:p w:rsidR="00834117" w:rsidRPr="00834117" w:rsidRDefault="00834117" w:rsidP="00834117">
      <w:pPr>
        <w:widowControl w:val="0"/>
        <w:ind w:firstLine="567"/>
        <w:rPr>
          <w:b/>
          <w:bCs/>
        </w:rPr>
      </w:pPr>
      <w:r w:rsidRPr="00834117">
        <w:t>Предмет оценки и перечень показателей по критерию:</w:t>
      </w:r>
    </w:p>
    <w:p w:rsidR="00834117" w:rsidRPr="00834117" w:rsidRDefault="00834117" w:rsidP="00834117">
      <w:pPr>
        <w:widowControl w:val="0"/>
        <w:autoSpaceDE w:val="0"/>
        <w:autoSpaceDN w:val="0"/>
        <w:adjustRightInd w:val="0"/>
        <w:spacing w:line="260" w:lineRule="exact"/>
        <w:ind w:firstLine="567"/>
        <w:rPr>
          <w:b/>
          <w:bCs/>
          <w:spacing w:val="-2"/>
        </w:rPr>
      </w:pPr>
      <w:r w:rsidRPr="00834117">
        <w:rPr>
          <w:b/>
          <w:bCs/>
          <w:spacing w:val="-2"/>
        </w:rPr>
        <w:t xml:space="preserve">2.2.1. Сиденье </w:t>
      </w:r>
      <w:proofErr w:type="gramStart"/>
      <w:r w:rsidRPr="00834117">
        <w:rPr>
          <w:b/>
          <w:bCs/>
          <w:spacing w:val="-2"/>
        </w:rPr>
        <w:t>кресло-коляски</w:t>
      </w:r>
      <w:proofErr w:type="gramEnd"/>
      <w:r w:rsidRPr="00834117">
        <w:rPr>
          <w:b/>
          <w:bCs/>
          <w:spacing w:val="-2"/>
        </w:rPr>
        <w:t xml:space="preserve"> имеет возможность регулировки по ширине и глубине.</w:t>
      </w:r>
    </w:p>
    <w:p w:rsidR="00834117" w:rsidRPr="00834117" w:rsidRDefault="00834117" w:rsidP="00834117">
      <w:pPr>
        <w:widowControl w:val="0"/>
        <w:autoSpaceDE w:val="0"/>
        <w:autoSpaceDN w:val="0"/>
        <w:adjustRightInd w:val="0"/>
        <w:spacing w:line="240" w:lineRule="exact"/>
        <w:ind w:firstLine="567"/>
      </w:pPr>
      <w:r w:rsidRPr="00834117">
        <w:t>Значимость данного показателя –</w:t>
      </w:r>
      <w:r w:rsidRPr="00834117">
        <w:rPr>
          <w:bCs/>
        </w:rPr>
        <w:t xml:space="preserve"> 20 баллов.</w:t>
      </w:r>
      <w:r w:rsidRPr="00834117">
        <w:t xml:space="preserve"> Присвоение баллов производится, исходя из следующего:</w:t>
      </w:r>
    </w:p>
    <w:p w:rsidR="00834117" w:rsidRPr="00834117" w:rsidRDefault="00834117" w:rsidP="00834117">
      <w:pPr>
        <w:autoSpaceDE w:val="0"/>
        <w:snapToGrid w:val="0"/>
        <w:spacing w:line="240" w:lineRule="exact"/>
        <w:ind w:firstLine="567"/>
        <w:rPr>
          <w:bCs/>
          <w:spacing w:val="-2"/>
        </w:rPr>
      </w:pPr>
      <w:r w:rsidRPr="00834117">
        <w:rPr>
          <w:bCs/>
          <w:spacing w:val="-2"/>
        </w:rPr>
        <w:t>2.2.1.1.</w:t>
      </w:r>
      <w:r w:rsidRPr="00834117">
        <w:rPr>
          <w:b/>
          <w:bCs/>
          <w:spacing w:val="-2"/>
        </w:rPr>
        <w:t xml:space="preserve"> </w:t>
      </w:r>
      <w:r w:rsidRPr="00834117">
        <w:rPr>
          <w:bCs/>
          <w:spacing w:val="-2"/>
        </w:rPr>
        <w:t xml:space="preserve">сиденье </w:t>
      </w:r>
      <w:proofErr w:type="gramStart"/>
      <w:r w:rsidRPr="00834117">
        <w:rPr>
          <w:bCs/>
          <w:spacing w:val="-2"/>
        </w:rPr>
        <w:t>кресло-коляски</w:t>
      </w:r>
      <w:proofErr w:type="gramEnd"/>
      <w:r w:rsidRPr="00834117">
        <w:rPr>
          <w:bCs/>
          <w:spacing w:val="-2"/>
        </w:rPr>
        <w:t xml:space="preserve"> имеет возможность регулировки по ширине и глубин</w:t>
      </w:r>
      <w:r w:rsidRPr="00834117">
        <w:rPr>
          <w:b/>
          <w:bCs/>
          <w:spacing w:val="-2"/>
        </w:rPr>
        <w:t>е</w:t>
      </w:r>
      <w:r w:rsidRPr="00834117">
        <w:rPr>
          <w:bCs/>
          <w:spacing w:val="-2"/>
        </w:rPr>
        <w:t xml:space="preserve"> – 20 баллов;</w:t>
      </w:r>
    </w:p>
    <w:p w:rsidR="00834117" w:rsidRPr="00834117" w:rsidRDefault="00834117" w:rsidP="00834117">
      <w:pPr>
        <w:autoSpaceDE w:val="0"/>
        <w:snapToGrid w:val="0"/>
        <w:spacing w:line="240" w:lineRule="exact"/>
        <w:ind w:firstLine="567"/>
        <w:rPr>
          <w:bCs/>
          <w:spacing w:val="-2"/>
        </w:rPr>
      </w:pPr>
      <w:r w:rsidRPr="00834117">
        <w:rPr>
          <w:bCs/>
          <w:spacing w:val="-2"/>
        </w:rPr>
        <w:t xml:space="preserve">2.2.1.2. сиденье </w:t>
      </w:r>
      <w:proofErr w:type="gramStart"/>
      <w:r w:rsidRPr="00834117">
        <w:rPr>
          <w:bCs/>
          <w:spacing w:val="-2"/>
        </w:rPr>
        <w:t>кресло-коляски</w:t>
      </w:r>
      <w:proofErr w:type="gramEnd"/>
      <w:r w:rsidRPr="00834117">
        <w:rPr>
          <w:bCs/>
          <w:spacing w:val="-2"/>
        </w:rPr>
        <w:t xml:space="preserve"> не имеет возможности регулировки по ширине и глубин</w:t>
      </w:r>
      <w:r w:rsidRPr="00834117">
        <w:rPr>
          <w:b/>
          <w:bCs/>
          <w:spacing w:val="-2"/>
        </w:rPr>
        <w:t>е</w:t>
      </w:r>
      <w:r w:rsidRPr="00834117">
        <w:rPr>
          <w:bCs/>
          <w:spacing w:val="-2"/>
        </w:rPr>
        <w:t xml:space="preserve"> – 0 баллов.</w:t>
      </w:r>
    </w:p>
    <w:p w:rsidR="00834117" w:rsidRPr="00834117" w:rsidRDefault="00834117" w:rsidP="00834117">
      <w:pPr>
        <w:autoSpaceDE w:val="0"/>
        <w:snapToGrid w:val="0"/>
        <w:spacing w:line="240" w:lineRule="exact"/>
        <w:ind w:firstLine="567"/>
        <w:rPr>
          <w:b/>
          <w:bCs/>
          <w:spacing w:val="-2"/>
        </w:rPr>
      </w:pPr>
      <w:r w:rsidRPr="00834117">
        <w:rPr>
          <w:b/>
          <w:bCs/>
          <w:spacing w:val="-2"/>
        </w:rPr>
        <w:t>2.2.2. Спинка сиденья оборудована подголовником, регулируемым по высоте.</w:t>
      </w:r>
    </w:p>
    <w:p w:rsidR="00834117" w:rsidRPr="00834117" w:rsidRDefault="00834117" w:rsidP="00834117">
      <w:pPr>
        <w:widowControl w:val="0"/>
        <w:autoSpaceDE w:val="0"/>
        <w:autoSpaceDN w:val="0"/>
        <w:adjustRightInd w:val="0"/>
        <w:spacing w:line="240" w:lineRule="exact"/>
        <w:ind w:firstLine="567"/>
      </w:pPr>
      <w:r w:rsidRPr="00834117">
        <w:t>Значимость данного показателя –</w:t>
      </w:r>
      <w:r w:rsidRPr="00834117">
        <w:rPr>
          <w:bCs/>
        </w:rPr>
        <w:t xml:space="preserve"> 20 баллов.</w:t>
      </w:r>
      <w:r w:rsidRPr="00834117">
        <w:t xml:space="preserve"> Присвоение баллов производится, исходя из следующего:</w:t>
      </w:r>
    </w:p>
    <w:p w:rsidR="00834117" w:rsidRPr="00834117" w:rsidRDefault="00834117" w:rsidP="00834117">
      <w:pPr>
        <w:autoSpaceDE w:val="0"/>
        <w:snapToGrid w:val="0"/>
        <w:spacing w:line="240" w:lineRule="exact"/>
        <w:ind w:firstLine="567"/>
        <w:rPr>
          <w:bCs/>
          <w:spacing w:val="-2"/>
        </w:rPr>
      </w:pPr>
      <w:r w:rsidRPr="00834117">
        <w:rPr>
          <w:bCs/>
          <w:spacing w:val="-2"/>
        </w:rPr>
        <w:t>2.2.2.1. Подголовник спинки сиденья, регулируем по высоте – 20 баллов;</w:t>
      </w:r>
    </w:p>
    <w:p w:rsidR="00834117" w:rsidRPr="00834117" w:rsidRDefault="00834117" w:rsidP="00834117">
      <w:pPr>
        <w:autoSpaceDE w:val="0"/>
        <w:snapToGrid w:val="0"/>
        <w:spacing w:line="240" w:lineRule="exact"/>
        <w:ind w:firstLine="567"/>
        <w:rPr>
          <w:bCs/>
          <w:spacing w:val="-2"/>
        </w:rPr>
      </w:pPr>
      <w:r w:rsidRPr="00834117">
        <w:rPr>
          <w:bCs/>
          <w:spacing w:val="-2"/>
        </w:rPr>
        <w:t xml:space="preserve">2.2.2.2. Подголовник спинки </w:t>
      </w:r>
      <w:proofErr w:type="gramStart"/>
      <w:r w:rsidRPr="00834117">
        <w:rPr>
          <w:bCs/>
          <w:spacing w:val="-2"/>
        </w:rPr>
        <w:t>сидень</w:t>
      </w:r>
      <w:proofErr w:type="gramEnd"/>
      <w:r w:rsidRPr="00834117">
        <w:rPr>
          <w:bCs/>
          <w:spacing w:val="-2"/>
        </w:rPr>
        <w:t xml:space="preserve"> не регулируется по высоте – 0 баллов.</w:t>
      </w:r>
    </w:p>
    <w:p w:rsidR="00834117" w:rsidRPr="00834117" w:rsidRDefault="00834117" w:rsidP="00834117">
      <w:pPr>
        <w:autoSpaceDE w:val="0"/>
        <w:snapToGrid w:val="0"/>
        <w:spacing w:line="240" w:lineRule="exact"/>
        <w:ind w:firstLine="567"/>
        <w:rPr>
          <w:b/>
          <w:bCs/>
          <w:spacing w:val="-2"/>
        </w:rPr>
      </w:pPr>
      <w:r w:rsidRPr="00834117">
        <w:rPr>
          <w:b/>
          <w:bCs/>
          <w:spacing w:val="-2"/>
        </w:rPr>
        <w:t>2.2.3. Подножки кресла-коляски регулируются по длине.</w:t>
      </w:r>
    </w:p>
    <w:p w:rsidR="00834117" w:rsidRPr="00834117" w:rsidRDefault="00834117" w:rsidP="00834117">
      <w:pPr>
        <w:widowControl w:val="0"/>
        <w:autoSpaceDE w:val="0"/>
        <w:autoSpaceDN w:val="0"/>
        <w:adjustRightInd w:val="0"/>
        <w:spacing w:line="240" w:lineRule="exact"/>
        <w:ind w:firstLine="567"/>
      </w:pPr>
      <w:r w:rsidRPr="00834117">
        <w:t>Значимость данного показателя –</w:t>
      </w:r>
      <w:r w:rsidRPr="00834117">
        <w:rPr>
          <w:bCs/>
        </w:rPr>
        <w:t xml:space="preserve"> 20 баллов.</w:t>
      </w:r>
      <w:r w:rsidRPr="00834117">
        <w:t xml:space="preserve"> Присвоение баллов производится, исходя из следующего:</w:t>
      </w:r>
    </w:p>
    <w:p w:rsidR="00834117" w:rsidRPr="00834117" w:rsidRDefault="00834117" w:rsidP="00834117">
      <w:pPr>
        <w:autoSpaceDE w:val="0"/>
        <w:snapToGrid w:val="0"/>
        <w:spacing w:line="240" w:lineRule="exact"/>
        <w:ind w:firstLine="567"/>
        <w:rPr>
          <w:bCs/>
          <w:spacing w:val="-2"/>
        </w:rPr>
      </w:pPr>
      <w:r w:rsidRPr="00834117">
        <w:rPr>
          <w:bCs/>
          <w:spacing w:val="-2"/>
        </w:rPr>
        <w:t xml:space="preserve">2.2.3.1. </w:t>
      </w:r>
      <w:r w:rsidRPr="00834117">
        <w:t>Подножки кресла-коляски регулируются по длине</w:t>
      </w:r>
      <w:r w:rsidRPr="00834117">
        <w:rPr>
          <w:bCs/>
          <w:spacing w:val="-2"/>
        </w:rPr>
        <w:t xml:space="preserve"> – 20 баллов;</w:t>
      </w:r>
    </w:p>
    <w:p w:rsidR="00834117" w:rsidRPr="00834117" w:rsidRDefault="00834117" w:rsidP="00834117">
      <w:pPr>
        <w:autoSpaceDE w:val="0"/>
        <w:snapToGrid w:val="0"/>
        <w:spacing w:line="240" w:lineRule="exact"/>
        <w:ind w:firstLine="567"/>
        <w:rPr>
          <w:bCs/>
          <w:spacing w:val="-2"/>
        </w:rPr>
      </w:pPr>
      <w:r w:rsidRPr="00834117">
        <w:rPr>
          <w:bCs/>
          <w:spacing w:val="-2"/>
        </w:rPr>
        <w:lastRenderedPageBreak/>
        <w:t xml:space="preserve">2.2.3.2. </w:t>
      </w:r>
      <w:r w:rsidRPr="00834117">
        <w:t>Подножки кресла-коляски не регулируются по длине</w:t>
      </w:r>
      <w:r w:rsidRPr="00834117">
        <w:rPr>
          <w:bCs/>
          <w:spacing w:val="-2"/>
        </w:rPr>
        <w:t xml:space="preserve"> – 0 баллов.</w:t>
      </w:r>
    </w:p>
    <w:p w:rsidR="00834117" w:rsidRPr="00834117" w:rsidRDefault="00834117" w:rsidP="00834117">
      <w:pPr>
        <w:autoSpaceDE w:val="0"/>
        <w:snapToGrid w:val="0"/>
        <w:spacing w:line="240" w:lineRule="exact"/>
        <w:ind w:firstLine="567"/>
        <w:rPr>
          <w:b/>
          <w:bCs/>
          <w:spacing w:val="-2"/>
        </w:rPr>
      </w:pPr>
      <w:r w:rsidRPr="00834117">
        <w:rPr>
          <w:b/>
          <w:bCs/>
          <w:spacing w:val="-2"/>
        </w:rPr>
        <w:t>2.2.4. Кресла-коляски оборудованы 4мя и более</w:t>
      </w:r>
      <w:r w:rsidRPr="00834117">
        <w:rPr>
          <w:bCs/>
          <w:spacing w:val="-2"/>
        </w:rPr>
        <w:t xml:space="preserve"> </w:t>
      </w:r>
      <w:r w:rsidRPr="00834117">
        <w:rPr>
          <w:b/>
          <w:bCs/>
          <w:spacing w:val="-2"/>
        </w:rPr>
        <w:t>ремнями крепления (4 и более точек).</w:t>
      </w:r>
    </w:p>
    <w:p w:rsidR="00834117" w:rsidRPr="00834117" w:rsidRDefault="00834117" w:rsidP="00834117">
      <w:pPr>
        <w:widowControl w:val="0"/>
        <w:autoSpaceDE w:val="0"/>
        <w:autoSpaceDN w:val="0"/>
        <w:adjustRightInd w:val="0"/>
        <w:spacing w:line="240" w:lineRule="exact"/>
        <w:ind w:firstLine="567"/>
      </w:pPr>
      <w:r w:rsidRPr="00834117">
        <w:t>Значимость данного показателя –</w:t>
      </w:r>
      <w:r w:rsidRPr="00834117">
        <w:rPr>
          <w:bCs/>
        </w:rPr>
        <w:t xml:space="preserve"> 20 баллов.</w:t>
      </w:r>
      <w:r w:rsidRPr="00834117">
        <w:t xml:space="preserve"> Присвоение баллов производится, исходя из следующего:</w:t>
      </w:r>
    </w:p>
    <w:p w:rsidR="00834117" w:rsidRPr="00834117" w:rsidRDefault="00834117" w:rsidP="00834117">
      <w:pPr>
        <w:autoSpaceDE w:val="0"/>
        <w:snapToGrid w:val="0"/>
        <w:spacing w:line="240" w:lineRule="exact"/>
        <w:ind w:firstLine="567"/>
        <w:rPr>
          <w:bCs/>
          <w:spacing w:val="-2"/>
        </w:rPr>
      </w:pPr>
      <w:r w:rsidRPr="00834117">
        <w:rPr>
          <w:bCs/>
          <w:spacing w:val="-2"/>
        </w:rPr>
        <w:t>2.2.4.1. Кресла-коляски оборудованы 4мя и более ремнями крепления (4 и более точек) – 20 баллов;</w:t>
      </w:r>
    </w:p>
    <w:p w:rsidR="00834117" w:rsidRPr="00834117" w:rsidRDefault="00834117" w:rsidP="00834117">
      <w:pPr>
        <w:autoSpaceDE w:val="0"/>
        <w:snapToGrid w:val="0"/>
        <w:spacing w:line="240" w:lineRule="exact"/>
        <w:ind w:firstLine="567"/>
        <w:rPr>
          <w:bCs/>
          <w:spacing w:val="-2"/>
        </w:rPr>
      </w:pPr>
      <w:r w:rsidRPr="00834117">
        <w:rPr>
          <w:bCs/>
          <w:spacing w:val="-2"/>
        </w:rPr>
        <w:t>2.2.4.2. Кресла-коляски оборудованы менее чем 4мя ремнями крепления (менее 4 точек) – 0 баллов.</w:t>
      </w:r>
    </w:p>
    <w:p w:rsidR="00834117" w:rsidRPr="00834117" w:rsidRDefault="00834117" w:rsidP="00834117">
      <w:pPr>
        <w:autoSpaceDE w:val="0"/>
        <w:snapToGrid w:val="0"/>
        <w:spacing w:line="240" w:lineRule="exact"/>
        <w:ind w:firstLine="567"/>
        <w:rPr>
          <w:b/>
          <w:bCs/>
          <w:spacing w:val="-2"/>
        </w:rPr>
      </w:pPr>
      <w:r w:rsidRPr="00834117">
        <w:rPr>
          <w:b/>
          <w:bCs/>
          <w:spacing w:val="-2"/>
        </w:rPr>
        <w:t xml:space="preserve">2.2.5. </w:t>
      </w:r>
      <w:proofErr w:type="gramStart"/>
      <w:r w:rsidRPr="00834117">
        <w:rPr>
          <w:b/>
          <w:bCs/>
          <w:spacing w:val="-2"/>
        </w:rPr>
        <w:t>Кресло-коляски</w:t>
      </w:r>
      <w:proofErr w:type="gramEnd"/>
      <w:r w:rsidRPr="00834117">
        <w:rPr>
          <w:b/>
          <w:bCs/>
          <w:spacing w:val="-2"/>
        </w:rPr>
        <w:t xml:space="preserve"> имеют съемную обивку сиденья из прочной ячеистой ткани.</w:t>
      </w:r>
    </w:p>
    <w:p w:rsidR="00834117" w:rsidRPr="00834117" w:rsidRDefault="00834117" w:rsidP="00834117">
      <w:pPr>
        <w:widowControl w:val="0"/>
        <w:shd w:val="clear" w:color="auto" w:fill="FFFFFF"/>
        <w:ind w:firstLine="567"/>
      </w:pPr>
      <w:r w:rsidRPr="00834117">
        <w:t>Значимость данного показателя –</w:t>
      </w:r>
      <w:r w:rsidRPr="00834117">
        <w:rPr>
          <w:bCs/>
        </w:rPr>
        <w:t xml:space="preserve"> 20 </w:t>
      </w:r>
      <w:r w:rsidRPr="00834117">
        <w:t>баллов. Присвоение баллов производится, исходя из следующего:</w:t>
      </w:r>
    </w:p>
    <w:p w:rsidR="00834117" w:rsidRPr="00834117" w:rsidRDefault="00834117" w:rsidP="00834117">
      <w:pPr>
        <w:autoSpaceDE w:val="0"/>
        <w:snapToGrid w:val="0"/>
        <w:spacing w:line="240" w:lineRule="exact"/>
        <w:ind w:firstLine="567"/>
        <w:rPr>
          <w:bCs/>
          <w:spacing w:val="-2"/>
        </w:rPr>
      </w:pPr>
      <w:r w:rsidRPr="00834117">
        <w:rPr>
          <w:bCs/>
          <w:spacing w:val="-2"/>
        </w:rPr>
        <w:t xml:space="preserve">2.2.5.1. </w:t>
      </w:r>
      <w:proofErr w:type="gramStart"/>
      <w:r w:rsidRPr="00834117">
        <w:rPr>
          <w:bCs/>
          <w:spacing w:val="-2"/>
        </w:rPr>
        <w:t>Кресло-коляски</w:t>
      </w:r>
      <w:proofErr w:type="gramEnd"/>
      <w:r w:rsidRPr="00834117">
        <w:rPr>
          <w:bCs/>
          <w:spacing w:val="-2"/>
        </w:rPr>
        <w:t xml:space="preserve"> имеют съемную обивку сиденья из прочной ячеистой ткани – 20 баллов;</w:t>
      </w:r>
    </w:p>
    <w:p w:rsidR="00834117" w:rsidRPr="00834117" w:rsidRDefault="00834117" w:rsidP="00834117">
      <w:pPr>
        <w:autoSpaceDE w:val="0"/>
        <w:snapToGrid w:val="0"/>
        <w:spacing w:line="240" w:lineRule="exact"/>
        <w:ind w:firstLine="567"/>
        <w:rPr>
          <w:bCs/>
          <w:spacing w:val="-2"/>
        </w:rPr>
      </w:pPr>
      <w:r w:rsidRPr="00834117">
        <w:rPr>
          <w:bCs/>
          <w:spacing w:val="-2"/>
        </w:rPr>
        <w:t xml:space="preserve">2.2.5.2. У </w:t>
      </w:r>
      <w:proofErr w:type="gramStart"/>
      <w:r w:rsidRPr="00834117">
        <w:rPr>
          <w:bCs/>
          <w:spacing w:val="-2"/>
        </w:rPr>
        <w:t>кресло-колясок</w:t>
      </w:r>
      <w:proofErr w:type="gramEnd"/>
      <w:r w:rsidRPr="00834117">
        <w:rPr>
          <w:bCs/>
          <w:spacing w:val="-2"/>
        </w:rPr>
        <w:t xml:space="preserve"> отсутствует съемная обивка сиденья из прочной ячеистой ткани – 0 баллов.</w:t>
      </w:r>
    </w:p>
    <w:p w:rsidR="00834117" w:rsidRPr="00834117" w:rsidRDefault="00834117" w:rsidP="00834117">
      <w:pPr>
        <w:widowControl w:val="0"/>
        <w:ind w:firstLine="567"/>
        <w:rPr>
          <w:b/>
        </w:rPr>
      </w:pPr>
      <w:bookmarkStart w:id="3" w:name="bookmark7"/>
      <w:r w:rsidRPr="00834117">
        <w:rPr>
          <w:b/>
        </w:rPr>
        <w:t>3. Расчет итогового рейтинга</w:t>
      </w:r>
      <w:bookmarkEnd w:id="3"/>
      <w:r w:rsidRPr="00834117">
        <w:rPr>
          <w:b/>
        </w:rPr>
        <w:t>:</w:t>
      </w:r>
    </w:p>
    <w:p w:rsidR="00834117" w:rsidRPr="00834117" w:rsidRDefault="00834117" w:rsidP="00834117">
      <w:pPr>
        <w:pStyle w:val="20"/>
        <w:shd w:val="clear" w:color="auto" w:fill="auto"/>
        <w:tabs>
          <w:tab w:val="left" w:leader="underscore" w:pos="826"/>
          <w:tab w:val="left" w:leader="underscore" w:pos="149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Итоговый рейтинг заявки вычисляется как сумма рейтингов по каждому критерию оценки заявки:</w:t>
      </w:r>
    </w:p>
    <w:p w:rsidR="00834117" w:rsidRPr="00834117" w:rsidRDefault="00834117" w:rsidP="00834117">
      <w:pPr>
        <w:pStyle w:val="20"/>
        <w:shd w:val="clear" w:color="auto" w:fill="auto"/>
        <w:tabs>
          <w:tab w:val="left" w:leader="underscore" w:pos="826"/>
          <w:tab w:val="left" w:leader="underscore" w:pos="149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834117">
        <w:rPr>
          <w:rFonts w:ascii="Times New Roman" w:hAnsi="Times New Roman" w:cs="Times New Roman"/>
          <w:b w:val="0"/>
          <w:i/>
          <w:iCs/>
          <w:sz w:val="24"/>
          <w:szCs w:val="24"/>
          <w:lang w:val="en-US"/>
        </w:rPr>
        <w:t>R</w:t>
      </w:r>
      <w:r w:rsidRPr="00834117">
        <w:rPr>
          <w:rFonts w:ascii="Times New Roman" w:hAnsi="Times New Roman" w:cs="Times New Roman"/>
          <w:b w:val="0"/>
          <w:i/>
          <w:iCs/>
          <w:sz w:val="24"/>
          <w:szCs w:val="24"/>
          <w:vertAlign w:val="subscript"/>
        </w:rPr>
        <w:t>итог</w:t>
      </w:r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= </w:t>
      </w:r>
      <w:proofErr w:type="spellStart"/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Ra</w:t>
      </w:r>
      <w:proofErr w:type="spellEnd"/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+ </w:t>
      </w:r>
      <w:proofErr w:type="spellStart"/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Rb</w:t>
      </w:r>
      <w:proofErr w:type="spellEnd"/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+ </w:t>
      </w:r>
      <w:proofErr w:type="spellStart"/>
      <w:proofErr w:type="gramStart"/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val="en-US" w:bidi="ru-RU"/>
        </w:rPr>
        <w:t>Rc</w:t>
      </w:r>
      <w:bookmarkStart w:id="4" w:name="_GoBack"/>
      <w:bookmarkEnd w:id="4"/>
      <w:proofErr w:type="spellEnd"/>
      <w:proofErr w:type="gramEnd"/>
    </w:p>
    <w:p w:rsidR="00834117" w:rsidRPr="00834117" w:rsidRDefault="00834117" w:rsidP="00834117">
      <w:pPr>
        <w:pStyle w:val="20"/>
        <w:shd w:val="clear" w:color="auto" w:fill="auto"/>
        <w:tabs>
          <w:tab w:val="left" w:leader="underscore" w:pos="826"/>
          <w:tab w:val="left" w:leader="underscore" w:pos="149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где:</w:t>
      </w:r>
    </w:p>
    <w:p w:rsidR="00834117" w:rsidRPr="00834117" w:rsidRDefault="00834117" w:rsidP="00834117">
      <w:pPr>
        <w:pStyle w:val="20"/>
        <w:shd w:val="clear" w:color="auto" w:fill="auto"/>
        <w:tabs>
          <w:tab w:val="left" w:leader="underscore" w:pos="826"/>
          <w:tab w:val="left" w:leader="underscore" w:pos="149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834117">
        <w:rPr>
          <w:rFonts w:ascii="Times New Roman" w:hAnsi="Times New Roman" w:cs="Times New Roman"/>
          <w:b w:val="0"/>
          <w:i/>
          <w:iCs/>
          <w:sz w:val="24"/>
          <w:szCs w:val="24"/>
          <w:lang w:val="en-US"/>
        </w:rPr>
        <w:t>R</w:t>
      </w:r>
      <w:r w:rsidRPr="00834117">
        <w:rPr>
          <w:rFonts w:ascii="Times New Roman" w:hAnsi="Times New Roman" w:cs="Times New Roman"/>
          <w:b w:val="0"/>
          <w:i/>
          <w:iCs/>
          <w:sz w:val="24"/>
          <w:szCs w:val="24"/>
          <w:vertAlign w:val="subscript"/>
        </w:rPr>
        <w:t>итог</w:t>
      </w:r>
      <w:r w:rsidRPr="008341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- итоговый рейтинг, присуждаемый i-й заявке;</w:t>
      </w:r>
    </w:p>
    <w:p w:rsidR="00834117" w:rsidRPr="00834117" w:rsidRDefault="00834117" w:rsidP="00834117">
      <w:pPr>
        <w:pStyle w:val="20"/>
        <w:shd w:val="clear" w:color="auto" w:fill="auto"/>
        <w:tabs>
          <w:tab w:val="left" w:leader="underscore" w:pos="826"/>
          <w:tab w:val="left" w:leader="underscore" w:pos="149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proofErr w:type="spellStart"/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Ra</w:t>
      </w:r>
      <w:proofErr w:type="spellEnd"/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- рейтинг, присуждаемый i-ой заявке по критерию «Цена контракта»;</w:t>
      </w:r>
    </w:p>
    <w:p w:rsidR="00834117" w:rsidRPr="00834117" w:rsidRDefault="00834117" w:rsidP="00834117">
      <w:pPr>
        <w:pStyle w:val="20"/>
        <w:shd w:val="clear" w:color="auto" w:fill="auto"/>
        <w:tabs>
          <w:tab w:val="left" w:leader="underscore" w:pos="826"/>
          <w:tab w:val="left" w:leader="underscore" w:pos="149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proofErr w:type="spellStart"/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Rb</w:t>
      </w:r>
      <w:proofErr w:type="spellEnd"/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- рейтинг, присуждаемый i-ой заявке по критерию «Квалификация участника закупки, в том числе наличие финансовых ресурсов, оборудования и других материальных ресурсов, принадлежащих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квалификации»;</w:t>
      </w:r>
    </w:p>
    <w:p w:rsidR="00834117" w:rsidRPr="00834117" w:rsidRDefault="00834117" w:rsidP="00834117">
      <w:pPr>
        <w:pStyle w:val="20"/>
        <w:shd w:val="clear" w:color="auto" w:fill="auto"/>
        <w:tabs>
          <w:tab w:val="left" w:leader="underscore" w:pos="826"/>
          <w:tab w:val="left" w:leader="underscore" w:pos="149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proofErr w:type="spellStart"/>
      <w:proofErr w:type="gramStart"/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val="en-US" w:bidi="ru-RU"/>
        </w:rPr>
        <w:t>Rc</w:t>
      </w:r>
      <w:proofErr w:type="spellEnd"/>
      <w:proofErr w:type="gramEnd"/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- рейтинг, присуждаемый i-ой заявке по критерию «Качество Товара».</w:t>
      </w:r>
    </w:p>
    <w:p w:rsidR="00834117" w:rsidRPr="00834117" w:rsidRDefault="00834117" w:rsidP="00834117">
      <w:pPr>
        <w:pStyle w:val="20"/>
        <w:shd w:val="clear" w:color="auto" w:fill="auto"/>
        <w:tabs>
          <w:tab w:val="left" w:leader="underscore" w:pos="826"/>
          <w:tab w:val="left" w:leader="underscore" w:pos="149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bookmarkStart w:id="5" w:name="bookmark8"/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Порядок оценки заявок по критериям оценки заявок</w:t>
      </w:r>
      <w:bookmarkEnd w:id="5"/>
    </w:p>
    <w:p w:rsidR="00834117" w:rsidRPr="00834117" w:rsidRDefault="00834117" w:rsidP="00834117">
      <w:pPr>
        <w:pStyle w:val="20"/>
        <w:shd w:val="clear" w:color="auto" w:fill="auto"/>
        <w:tabs>
          <w:tab w:val="left" w:leader="underscore" w:pos="826"/>
          <w:tab w:val="left" w:leader="underscore" w:pos="149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Сумма величин значимости </w:t>
      </w:r>
      <w:proofErr w:type="gramStart"/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критериев оценки, применяемых заказчиком составляет</w:t>
      </w:r>
      <w:proofErr w:type="gramEnd"/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100 процентов.</w:t>
      </w:r>
    </w:p>
    <w:p w:rsidR="00834117" w:rsidRPr="00834117" w:rsidRDefault="00834117" w:rsidP="00834117">
      <w:pPr>
        <w:pStyle w:val="20"/>
        <w:shd w:val="clear" w:color="auto" w:fill="auto"/>
        <w:tabs>
          <w:tab w:val="left" w:leader="underscore" w:pos="826"/>
          <w:tab w:val="left" w:leader="underscore" w:pos="149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Для оценки заявок по каждому критерию оценки используется 100-балльная шкала оценки.</w:t>
      </w:r>
    </w:p>
    <w:p w:rsidR="00834117" w:rsidRPr="00834117" w:rsidRDefault="00834117" w:rsidP="00834117">
      <w:pPr>
        <w:pStyle w:val="20"/>
        <w:shd w:val="clear" w:color="auto" w:fill="auto"/>
        <w:tabs>
          <w:tab w:val="left" w:leader="underscore" w:pos="826"/>
          <w:tab w:val="left" w:leader="underscore" w:pos="149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834117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Итоговый рейтинг заявки вычисляется как сумма рейтингов по каждому критерию оценки заявки.</w:t>
      </w:r>
    </w:p>
    <w:p w:rsidR="00834117" w:rsidRPr="00834117" w:rsidRDefault="00834117" w:rsidP="00834117">
      <w:pPr>
        <w:widowControl w:val="0"/>
        <w:spacing w:after="0"/>
        <w:ind w:firstLine="567"/>
      </w:pPr>
      <w:r w:rsidRPr="00834117">
        <w:rPr>
          <w:color w:val="000000"/>
          <w:lang w:bidi="ru-RU"/>
        </w:rPr>
        <w:t>Победителем признается участник закупки, заявке которого присвоен самый высокий итоговый рейтинг. Заявке такого участника закупки присваивается первый порядковый номер.</w:t>
      </w:r>
    </w:p>
    <w:p w:rsidR="00C27E5D" w:rsidRPr="00834117" w:rsidRDefault="00C27E5D"/>
    <w:sectPr w:rsidR="00C27E5D" w:rsidRPr="0083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DE"/>
    <w:rsid w:val="007265DE"/>
    <w:rsid w:val="00834117"/>
    <w:rsid w:val="00C27E5D"/>
    <w:rsid w:val="00EE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1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перед заголовком 2"/>
    <w:basedOn w:val="a"/>
    <w:next w:val="a"/>
    <w:link w:val="10"/>
    <w:qFormat/>
    <w:rsid w:val="00834117"/>
    <w:pPr>
      <w:keepNext/>
      <w:spacing w:before="240"/>
      <w:jc w:val="center"/>
      <w:outlineLvl w:val="0"/>
    </w:pPr>
    <w:rPr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перед заголовком 2 Знак"/>
    <w:basedOn w:val="a0"/>
    <w:link w:val="1"/>
    <w:rsid w:val="00834117"/>
    <w:rPr>
      <w:rFonts w:ascii="Times New Roman" w:eastAsia="Times New Roman" w:hAnsi="Times New Roman" w:cs="Times New Roman"/>
      <w:kern w:val="28"/>
      <w:sz w:val="36"/>
      <w:szCs w:val="20"/>
      <w:lang w:eastAsia="ru-RU"/>
    </w:rPr>
  </w:style>
  <w:style w:type="character" w:customStyle="1" w:styleId="2">
    <w:name w:val="Основной текст (2)_"/>
    <w:link w:val="20"/>
    <w:locked/>
    <w:rsid w:val="00834117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4117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">
    <w:name w:val="Заголовок №2_"/>
    <w:link w:val="22"/>
    <w:locked/>
    <w:rsid w:val="00834117"/>
    <w:rPr>
      <w:b/>
      <w:bCs/>
      <w:i/>
      <w:iCs/>
      <w:w w:val="150"/>
      <w:sz w:val="32"/>
      <w:szCs w:val="32"/>
      <w:shd w:val="clear" w:color="auto" w:fill="FFFFFF"/>
      <w:lang w:val="en-US"/>
    </w:rPr>
  </w:style>
  <w:style w:type="paragraph" w:customStyle="1" w:styleId="22">
    <w:name w:val="Заголовок №2"/>
    <w:basedOn w:val="a"/>
    <w:link w:val="21"/>
    <w:rsid w:val="00834117"/>
    <w:pPr>
      <w:widowControl w:val="0"/>
      <w:shd w:val="clear" w:color="auto" w:fill="FFFFFF"/>
      <w:spacing w:after="360" w:line="0" w:lineRule="atLeast"/>
      <w:jc w:val="left"/>
      <w:outlineLvl w:val="1"/>
    </w:pPr>
    <w:rPr>
      <w:rFonts w:asciiTheme="minorHAnsi" w:eastAsiaTheme="minorHAnsi" w:hAnsiTheme="minorHAnsi" w:cstheme="minorBidi"/>
      <w:b/>
      <w:bCs/>
      <w:i/>
      <w:iCs/>
      <w:w w:val="150"/>
      <w:sz w:val="32"/>
      <w:szCs w:val="3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3411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1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1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перед заголовком 2"/>
    <w:basedOn w:val="a"/>
    <w:next w:val="a"/>
    <w:link w:val="10"/>
    <w:qFormat/>
    <w:rsid w:val="00834117"/>
    <w:pPr>
      <w:keepNext/>
      <w:spacing w:before="240"/>
      <w:jc w:val="center"/>
      <w:outlineLvl w:val="0"/>
    </w:pPr>
    <w:rPr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перед заголовком 2 Знак"/>
    <w:basedOn w:val="a0"/>
    <w:link w:val="1"/>
    <w:rsid w:val="00834117"/>
    <w:rPr>
      <w:rFonts w:ascii="Times New Roman" w:eastAsia="Times New Roman" w:hAnsi="Times New Roman" w:cs="Times New Roman"/>
      <w:kern w:val="28"/>
      <w:sz w:val="36"/>
      <w:szCs w:val="20"/>
      <w:lang w:eastAsia="ru-RU"/>
    </w:rPr>
  </w:style>
  <w:style w:type="character" w:customStyle="1" w:styleId="2">
    <w:name w:val="Основной текст (2)_"/>
    <w:link w:val="20"/>
    <w:locked/>
    <w:rsid w:val="00834117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4117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">
    <w:name w:val="Заголовок №2_"/>
    <w:link w:val="22"/>
    <w:locked/>
    <w:rsid w:val="00834117"/>
    <w:rPr>
      <w:b/>
      <w:bCs/>
      <w:i/>
      <w:iCs/>
      <w:w w:val="150"/>
      <w:sz w:val="32"/>
      <w:szCs w:val="32"/>
      <w:shd w:val="clear" w:color="auto" w:fill="FFFFFF"/>
      <w:lang w:val="en-US"/>
    </w:rPr>
  </w:style>
  <w:style w:type="paragraph" w:customStyle="1" w:styleId="22">
    <w:name w:val="Заголовок №2"/>
    <w:basedOn w:val="a"/>
    <w:link w:val="21"/>
    <w:rsid w:val="00834117"/>
    <w:pPr>
      <w:widowControl w:val="0"/>
      <w:shd w:val="clear" w:color="auto" w:fill="FFFFFF"/>
      <w:spacing w:after="360" w:line="0" w:lineRule="atLeast"/>
      <w:jc w:val="left"/>
      <w:outlineLvl w:val="1"/>
    </w:pPr>
    <w:rPr>
      <w:rFonts w:asciiTheme="minorHAnsi" w:eastAsiaTheme="minorHAnsi" w:hAnsiTheme="minorHAnsi" w:cstheme="minorBidi"/>
      <w:b/>
      <w:bCs/>
      <w:i/>
      <w:iCs/>
      <w:w w:val="150"/>
      <w:sz w:val="32"/>
      <w:szCs w:val="3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3411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1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 Анастасия Андреевна</dc:creator>
  <cp:lastModifiedBy>Колмакова Анастасия Андреевна</cp:lastModifiedBy>
  <cp:revision>2</cp:revision>
  <dcterms:created xsi:type="dcterms:W3CDTF">2019-02-28T06:02:00Z</dcterms:created>
  <dcterms:modified xsi:type="dcterms:W3CDTF">2019-02-28T06:02:00Z</dcterms:modified>
</cp:coreProperties>
</file>