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6C" w:rsidRDefault="006D7C6C" w:rsidP="006D7C6C">
      <w:pPr>
        <w:keepLines/>
        <w:widowControl w:val="0"/>
        <w:jc w:val="center"/>
        <w:rPr>
          <w:b/>
        </w:rPr>
      </w:pPr>
      <w:r w:rsidRPr="00FB4953">
        <w:rPr>
          <w:b/>
        </w:rPr>
        <w:t>КРИТЕРИИ ОЦЕНКИ ЗАЯВОК, ВЕЛИЧИНЫ ЗНАЧИМОСТИ ЭТИХ КРИТЕРИЕВ, ПОРЯДОК РАССМОТРЕНИЯ И ОЦЕНКИ ЗАЯВОК НА УЧАСТИЕ В ОТКРЫТОМ КОНКУРСЕ</w:t>
      </w:r>
    </w:p>
    <w:p w:rsidR="00354EA8" w:rsidRPr="00FB4953" w:rsidRDefault="00354EA8" w:rsidP="00354EA8">
      <w:pPr>
        <w:keepLines/>
        <w:widowControl w:val="0"/>
        <w:jc w:val="center"/>
        <w:rPr>
          <w:b/>
        </w:rPr>
      </w:pPr>
    </w:p>
    <w:p w:rsidR="00354EA8" w:rsidRPr="006818CD" w:rsidRDefault="00354EA8" w:rsidP="00875F4D">
      <w:pPr>
        <w:ind w:firstLine="567"/>
        <w:contextualSpacing/>
        <w:jc w:val="both"/>
      </w:pPr>
      <w:r w:rsidRPr="006818CD">
        <w:t>Оценка заявок на участие в конкурсе осуществляется в соответствии с Правилами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№</w:t>
      </w:r>
      <w:r w:rsidR="00C058CE">
        <w:t xml:space="preserve"> </w:t>
      </w:r>
      <w:r w:rsidRPr="006818CD">
        <w:t>1085 с использованием следующих критериев оценки заявок:</w:t>
      </w:r>
    </w:p>
    <w:p w:rsidR="00354EA8" w:rsidRPr="006818CD" w:rsidRDefault="00354EA8" w:rsidP="00354EA8">
      <w:pPr>
        <w:ind w:firstLine="567"/>
        <w:contextualSpacing/>
        <w:rPr>
          <w:b/>
        </w:rPr>
      </w:pPr>
      <w:r w:rsidRPr="006818CD">
        <w:rPr>
          <w:b/>
        </w:rPr>
        <w:t>Критерии оценки, величины значимости этих критериев. Порядок оценки и сопоставления заявок:</w:t>
      </w:r>
    </w:p>
    <w:tbl>
      <w:tblPr>
        <w:tblW w:w="10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3"/>
        <w:gridCol w:w="3148"/>
        <w:gridCol w:w="850"/>
        <w:gridCol w:w="992"/>
        <w:gridCol w:w="1199"/>
      </w:tblGrid>
      <w:tr w:rsidR="00354EA8" w:rsidRPr="006818CD" w:rsidTr="00A77B30">
        <w:trPr>
          <w:cantSplit/>
          <w:trHeight w:val="2621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Номер критерия</w:t>
            </w:r>
          </w:p>
        </w:tc>
        <w:tc>
          <w:tcPr>
            <w:tcW w:w="3293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Критерии оценки заявок на участие в конкурсе</w:t>
            </w:r>
          </w:p>
        </w:tc>
        <w:tc>
          <w:tcPr>
            <w:tcW w:w="3148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Показатели критериев оценки заявок на участие в конкурсе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Значимость критерия в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Коэффициент значимости критерия\показателя</w:t>
            </w:r>
          </w:p>
        </w:tc>
        <w:tc>
          <w:tcPr>
            <w:tcW w:w="1199" w:type="dxa"/>
            <w:shd w:val="clear" w:color="auto" w:fill="auto"/>
            <w:textDirection w:val="btLr"/>
            <w:vAlign w:val="center"/>
          </w:tcPr>
          <w:p w:rsidR="00354EA8" w:rsidRPr="006818CD" w:rsidRDefault="00354EA8" w:rsidP="00A77B30">
            <w:pPr>
              <w:ind w:left="113" w:right="113"/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Обозначение рейтинга по критерию\показателю</w:t>
            </w:r>
          </w:p>
        </w:tc>
      </w:tr>
      <w:tr w:rsidR="00354EA8" w:rsidRPr="006818CD" w:rsidTr="00A77B30">
        <w:tc>
          <w:tcPr>
            <w:tcW w:w="10016" w:type="dxa"/>
            <w:gridSpan w:val="6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  <w:rPr>
                <w:b/>
              </w:rPr>
            </w:pPr>
            <w:r w:rsidRPr="006818CD">
              <w:rPr>
                <w:b/>
              </w:rPr>
              <w:t>Стоимостной критерий оценки</w:t>
            </w:r>
          </w:p>
        </w:tc>
      </w:tr>
      <w:tr w:rsidR="00354EA8" w:rsidRPr="006818CD" w:rsidTr="00A77B30">
        <w:tc>
          <w:tcPr>
            <w:tcW w:w="534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1</w:t>
            </w:r>
          </w:p>
        </w:tc>
        <w:tc>
          <w:tcPr>
            <w:tcW w:w="3293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Цена контракта</w:t>
            </w:r>
          </w:p>
        </w:tc>
        <w:tc>
          <w:tcPr>
            <w:tcW w:w="3148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Цена</w:t>
            </w:r>
          </w:p>
        </w:tc>
        <w:tc>
          <w:tcPr>
            <w:tcW w:w="850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70</w:t>
            </w:r>
          </w:p>
        </w:tc>
        <w:tc>
          <w:tcPr>
            <w:tcW w:w="992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0,70</w:t>
            </w:r>
          </w:p>
        </w:tc>
        <w:tc>
          <w:tcPr>
            <w:tcW w:w="1199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  <w:rPr>
                <w:lang w:val="en-US"/>
              </w:rPr>
            </w:pPr>
            <w:r w:rsidRPr="006818CD">
              <w:rPr>
                <w:lang w:val="en-US"/>
              </w:rPr>
              <w:t>Ra</w:t>
            </w:r>
          </w:p>
        </w:tc>
      </w:tr>
      <w:tr w:rsidR="00354EA8" w:rsidRPr="006818CD" w:rsidTr="00A77B30">
        <w:tc>
          <w:tcPr>
            <w:tcW w:w="10016" w:type="dxa"/>
            <w:gridSpan w:val="6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  <w:rPr>
                <w:b/>
              </w:rPr>
            </w:pPr>
            <w:proofErr w:type="spellStart"/>
            <w:r w:rsidRPr="006818CD">
              <w:rPr>
                <w:b/>
              </w:rPr>
              <w:t>Нестоимостные</w:t>
            </w:r>
            <w:proofErr w:type="spellEnd"/>
            <w:r w:rsidRPr="006818CD">
              <w:rPr>
                <w:b/>
              </w:rPr>
              <w:t xml:space="preserve"> критерии оценки</w:t>
            </w:r>
          </w:p>
        </w:tc>
      </w:tr>
      <w:tr w:rsidR="00354EA8" w:rsidRPr="006818CD" w:rsidTr="00A77B30">
        <w:tc>
          <w:tcPr>
            <w:tcW w:w="534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2</w:t>
            </w:r>
          </w:p>
        </w:tc>
        <w:tc>
          <w:tcPr>
            <w:tcW w:w="3293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2.1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148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30</w:t>
            </w:r>
          </w:p>
        </w:tc>
        <w:tc>
          <w:tcPr>
            <w:tcW w:w="992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0,30</w:t>
            </w:r>
          </w:p>
        </w:tc>
        <w:tc>
          <w:tcPr>
            <w:tcW w:w="1199" w:type="dxa"/>
            <w:shd w:val="clear" w:color="auto" w:fill="auto"/>
          </w:tcPr>
          <w:p w:rsidR="00354EA8" w:rsidRPr="006818CD" w:rsidRDefault="00354EA8" w:rsidP="00A77B30">
            <w:pPr>
              <w:contextualSpacing/>
              <w:jc w:val="center"/>
              <w:rPr>
                <w:lang w:val="en-US"/>
              </w:rPr>
            </w:pPr>
            <w:proofErr w:type="spellStart"/>
            <w:r w:rsidRPr="006818CD">
              <w:rPr>
                <w:lang w:val="en-US"/>
              </w:rPr>
              <w:t>Rb</w:t>
            </w:r>
            <w:proofErr w:type="spellEnd"/>
          </w:p>
        </w:tc>
      </w:tr>
      <w:tr w:rsidR="00354EA8" w:rsidRPr="006818CD" w:rsidTr="00A77B30">
        <w:tc>
          <w:tcPr>
            <w:tcW w:w="534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3293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3148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2.1.1 опыт участника по успешной поставке товара, выполнению работ, оказанию услуг сопоставимого характера и объема (количество контрактов)</w:t>
            </w:r>
          </w:p>
        </w:tc>
        <w:tc>
          <w:tcPr>
            <w:tcW w:w="850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:rsidR="00354EA8" w:rsidRPr="006818CD" w:rsidRDefault="00354EA8" w:rsidP="00A77B30">
            <w:pPr>
              <w:contextualSpacing/>
              <w:rPr>
                <w:lang w:val="en-US"/>
              </w:rPr>
            </w:pPr>
            <w:r w:rsidRPr="006818CD">
              <w:rPr>
                <w:lang w:val="en-US"/>
              </w:rPr>
              <w:t>0</w:t>
            </w:r>
            <w:r w:rsidRPr="006818CD">
              <w:t>,</w:t>
            </w:r>
            <w:r w:rsidRPr="006818CD">
              <w:rPr>
                <w:lang w:val="en-US"/>
              </w:rPr>
              <w:t>40</w:t>
            </w:r>
          </w:p>
        </w:tc>
        <w:tc>
          <w:tcPr>
            <w:tcW w:w="1199" w:type="dxa"/>
            <w:shd w:val="clear" w:color="auto" w:fill="auto"/>
          </w:tcPr>
          <w:p w:rsidR="00354EA8" w:rsidRPr="006818CD" w:rsidRDefault="00354EA8" w:rsidP="00A77B30">
            <w:pPr>
              <w:contextualSpacing/>
              <w:rPr>
                <w:lang w:val="en-US"/>
              </w:rPr>
            </w:pPr>
            <w:r w:rsidRPr="006818CD">
              <w:rPr>
                <w:lang w:val="en-US"/>
              </w:rPr>
              <w:t>b1</w:t>
            </w:r>
          </w:p>
        </w:tc>
      </w:tr>
      <w:tr w:rsidR="00354EA8" w:rsidRPr="006818CD" w:rsidTr="00A77B30">
        <w:tc>
          <w:tcPr>
            <w:tcW w:w="534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3293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3148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 xml:space="preserve">2.1.2 опыт участника по успешной поставке товара, выполнению работ, оказанию услуг сопоставимого характера и объема (суммарная </w:t>
            </w:r>
            <w:r w:rsidRPr="006818CD">
              <w:lastRenderedPageBreak/>
              <w:t>стоимость поставленных товаров)</w:t>
            </w:r>
          </w:p>
        </w:tc>
        <w:tc>
          <w:tcPr>
            <w:tcW w:w="850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992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t>0,60</w:t>
            </w:r>
          </w:p>
        </w:tc>
        <w:tc>
          <w:tcPr>
            <w:tcW w:w="1199" w:type="dxa"/>
            <w:shd w:val="clear" w:color="auto" w:fill="auto"/>
          </w:tcPr>
          <w:p w:rsidR="00354EA8" w:rsidRPr="006818CD" w:rsidRDefault="00354EA8" w:rsidP="00A77B30">
            <w:pPr>
              <w:contextualSpacing/>
              <w:rPr>
                <w:lang w:val="en-US"/>
              </w:rPr>
            </w:pPr>
            <w:r w:rsidRPr="006818CD">
              <w:rPr>
                <w:lang w:val="en-US"/>
              </w:rPr>
              <w:t>b2</w:t>
            </w:r>
          </w:p>
        </w:tc>
      </w:tr>
      <w:tr w:rsidR="00354EA8" w:rsidRPr="006818CD" w:rsidTr="00A77B30">
        <w:tc>
          <w:tcPr>
            <w:tcW w:w="3827" w:type="dxa"/>
            <w:gridSpan w:val="2"/>
            <w:shd w:val="clear" w:color="auto" w:fill="auto"/>
          </w:tcPr>
          <w:p w:rsidR="00354EA8" w:rsidRPr="006818CD" w:rsidRDefault="00354EA8" w:rsidP="00A77B30">
            <w:pPr>
              <w:contextualSpacing/>
            </w:pPr>
            <w:r w:rsidRPr="006818CD">
              <w:lastRenderedPageBreak/>
              <w:t>Совокупная значимость вех критериев в процентах</w:t>
            </w:r>
          </w:p>
        </w:tc>
        <w:tc>
          <w:tcPr>
            <w:tcW w:w="3148" w:type="dxa"/>
            <w:shd w:val="clear" w:color="auto" w:fill="auto"/>
          </w:tcPr>
          <w:p w:rsidR="00354EA8" w:rsidRPr="006818CD" w:rsidRDefault="00354EA8" w:rsidP="00A77B30">
            <w:pPr>
              <w:contextualSpacing/>
            </w:pP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354EA8" w:rsidRPr="006818CD" w:rsidRDefault="00354EA8" w:rsidP="00A77B30">
            <w:pPr>
              <w:contextualSpacing/>
              <w:jc w:val="center"/>
            </w:pPr>
            <w:r w:rsidRPr="006818CD">
              <w:t>100</w:t>
            </w:r>
          </w:p>
        </w:tc>
      </w:tr>
    </w:tbl>
    <w:p w:rsidR="00354EA8" w:rsidRPr="006818CD" w:rsidRDefault="00354EA8" w:rsidP="00354EA8">
      <w:pPr>
        <w:ind w:firstLine="708"/>
        <w:contextualSpacing/>
        <w:rPr>
          <w:b/>
        </w:rPr>
      </w:pPr>
    </w:p>
    <w:p w:rsidR="00354EA8" w:rsidRPr="006818CD" w:rsidRDefault="00354EA8" w:rsidP="00354EA8">
      <w:pPr>
        <w:numPr>
          <w:ilvl w:val="0"/>
          <w:numId w:val="28"/>
        </w:numPr>
        <w:contextualSpacing/>
        <w:jc w:val="both"/>
        <w:rPr>
          <w:b/>
          <w:u w:val="single"/>
        </w:rPr>
      </w:pPr>
      <w:r w:rsidRPr="006818CD">
        <w:rPr>
          <w:b/>
          <w:u w:val="single"/>
        </w:rPr>
        <w:t>Цена контракта:</w:t>
      </w:r>
    </w:p>
    <w:p w:rsidR="00354EA8" w:rsidRPr="006818CD" w:rsidRDefault="00354EA8" w:rsidP="00354EA8">
      <w:pPr>
        <w:ind w:left="708"/>
        <w:contextualSpacing/>
        <w:jc w:val="both"/>
        <w:rPr>
          <w:b/>
        </w:rPr>
      </w:pPr>
      <w:r w:rsidRPr="006818CD">
        <w:rPr>
          <w:b/>
        </w:rPr>
        <w:t>Величина значимости критерия – 70%</w:t>
      </w:r>
    </w:p>
    <w:p w:rsidR="00354EA8" w:rsidRPr="006818CD" w:rsidRDefault="00354EA8" w:rsidP="00354EA8">
      <w:pPr>
        <w:ind w:left="708"/>
        <w:contextualSpacing/>
        <w:jc w:val="both"/>
        <w:rPr>
          <w:b/>
        </w:rPr>
      </w:pPr>
      <w:r w:rsidRPr="006818CD">
        <w:rPr>
          <w:b/>
        </w:rPr>
        <w:t>Коэффициент значимости критерия оценки – 0,7</w:t>
      </w:r>
    </w:p>
    <w:p w:rsidR="00354EA8" w:rsidRPr="006818CD" w:rsidRDefault="00354EA8" w:rsidP="00354EA8">
      <w:pPr>
        <w:ind w:left="708"/>
        <w:contextualSpacing/>
        <w:jc w:val="both"/>
        <w:rPr>
          <w:b/>
        </w:rPr>
      </w:pPr>
      <w:r w:rsidRPr="006818CD">
        <w:rPr>
          <w:b/>
        </w:rPr>
        <w:t>Оценка критерия (баллы) - 100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t>Количество баллов, присуждаемых по критерию оценки «цена контракта», определяется по формуле: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t>а) в случае если</w:t>
      </w:r>
      <w:r w:rsidRPr="006818CD">
        <w:rPr>
          <w:color w:val="000000"/>
          <w:kern w:val="1"/>
          <w:sz w:val="26"/>
          <w:szCs w:val="26"/>
        </w:rPr>
        <w:t>,</w:t>
      </w:r>
      <w:r w:rsidRPr="006818CD">
        <w:rPr>
          <w:noProof/>
          <w:color w:val="000000"/>
          <w:kern w:val="1"/>
          <w:sz w:val="26"/>
          <w:szCs w:val="26"/>
        </w:rPr>
        <w:t xml:space="preserve"> 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min</w:t>
      </w:r>
      <w:r w:rsidRPr="006818CD">
        <w:rPr>
          <w:noProof/>
          <w:color w:val="000000"/>
          <w:kern w:val="1"/>
          <w:sz w:val="26"/>
          <w:szCs w:val="26"/>
        </w:rPr>
        <w:t>&gt;0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t>ЦБᵢ=</w:t>
      </w:r>
      <w:r w:rsidRPr="006818CD">
        <w:rPr>
          <w:noProof/>
          <w:color w:val="000000"/>
          <w:kern w:val="1"/>
          <w:sz w:val="26"/>
          <w:szCs w:val="26"/>
        </w:rPr>
        <w:t xml:space="preserve"> 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min</w:t>
      </w:r>
      <w:r w:rsidRPr="006818CD">
        <w:rPr>
          <w:noProof/>
          <w:color w:val="000000"/>
          <w:kern w:val="1"/>
          <w:sz w:val="26"/>
          <w:szCs w:val="26"/>
        </w:rPr>
        <w:t>/Ц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i</w:t>
      </w:r>
      <w:r w:rsidRPr="006818CD">
        <w:rPr>
          <w:noProof/>
          <w:color w:val="000000"/>
          <w:kern w:val="1"/>
          <w:sz w:val="26"/>
          <w:szCs w:val="26"/>
        </w:rPr>
        <w:t xml:space="preserve">*100,   </w:t>
      </w:r>
      <w:r w:rsidRPr="006818CD">
        <w:t xml:space="preserve"> 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ЦБᵢ - количество баллов по критерию оценки «цена контракта»;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Ц</w:t>
      </w:r>
      <w:r w:rsidRPr="006818CD">
        <w:rPr>
          <w:sz w:val="16"/>
          <w:lang w:val="en-US"/>
        </w:rPr>
        <w:t>min</w:t>
      </w:r>
      <w:r w:rsidRPr="006818CD">
        <w:rPr>
          <w:sz w:val="14"/>
        </w:rPr>
        <w:t xml:space="preserve"> – </w:t>
      </w:r>
      <w:r w:rsidRPr="006818CD">
        <w:t>минимальное предложение из предложений по критерию оценки, сделанных участниками закупки;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Цᵢ - предложение участника закупки, заявки которого оценивается.</w:t>
      </w:r>
    </w:p>
    <w:p w:rsidR="00354EA8" w:rsidRPr="006818CD" w:rsidRDefault="00354EA8" w:rsidP="00354EA8">
      <w:pPr>
        <w:ind w:firstLine="708"/>
        <w:contextualSpacing/>
        <w:jc w:val="both"/>
        <w:rPr>
          <w:noProof/>
          <w:color w:val="000000"/>
          <w:kern w:val="1"/>
          <w:sz w:val="26"/>
          <w:szCs w:val="26"/>
        </w:rPr>
      </w:pPr>
      <w:r w:rsidRPr="006818CD">
        <w:t xml:space="preserve">б) в случае если </w:t>
      </w:r>
      <w:r w:rsidRPr="006818CD">
        <w:rPr>
          <w:noProof/>
          <w:color w:val="000000"/>
          <w:kern w:val="1"/>
          <w:sz w:val="26"/>
          <w:szCs w:val="26"/>
        </w:rPr>
        <w:t>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min</w:t>
      </w:r>
      <w:r w:rsidRPr="006818CD">
        <w:rPr>
          <w:noProof/>
          <w:color w:val="000000"/>
          <w:kern w:val="1"/>
          <w:sz w:val="26"/>
          <w:szCs w:val="26"/>
        </w:rPr>
        <w:t>&lt;0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t>ЦБᵢ=</w:t>
      </w:r>
      <w:r w:rsidRPr="006818CD">
        <w:rPr>
          <w:noProof/>
          <w:color w:val="000000"/>
          <w:kern w:val="1"/>
          <w:sz w:val="26"/>
          <w:szCs w:val="26"/>
        </w:rPr>
        <w:t xml:space="preserve"> (Ц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max</w:t>
      </w:r>
      <w:r w:rsidRPr="006818CD">
        <w:rPr>
          <w:noProof/>
          <w:color w:val="000000"/>
          <w:kern w:val="1"/>
          <w:sz w:val="26"/>
          <w:szCs w:val="26"/>
        </w:rPr>
        <w:t>-Ц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i</w:t>
      </w:r>
      <w:r w:rsidRPr="006818CD">
        <w:rPr>
          <w:noProof/>
          <w:color w:val="000000"/>
          <w:kern w:val="1"/>
          <w:sz w:val="26"/>
          <w:szCs w:val="26"/>
        </w:rPr>
        <w:t>)/ Ц</w:t>
      </w:r>
      <w:r w:rsidRPr="006818CD">
        <w:rPr>
          <w:noProof/>
          <w:color w:val="000000"/>
          <w:kern w:val="1"/>
          <w:sz w:val="26"/>
          <w:szCs w:val="26"/>
          <w:vertAlign w:val="subscript"/>
          <w:lang w:val="en-US"/>
        </w:rPr>
        <w:t>max</w:t>
      </w:r>
      <w:r w:rsidRPr="006818CD">
        <w:rPr>
          <w:noProof/>
          <w:color w:val="000000"/>
          <w:kern w:val="1"/>
          <w:sz w:val="26"/>
          <w:szCs w:val="26"/>
        </w:rPr>
        <w:t xml:space="preserve"> *100,   </w:t>
      </w:r>
      <w:r w:rsidRPr="006818CD">
        <w:t xml:space="preserve"> 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ЦБᵢ - количество баллов по критерию оценки «цена контракта»;</w:t>
      </w:r>
    </w:p>
    <w:p w:rsidR="00354EA8" w:rsidRPr="006818CD" w:rsidRDefault="00354EA8" w:rsidP="00354EA8">
      <w:pPr>
        <w:ind w:firstLine="709"/>
        <w:contextualSpacing/>
        <w:jc w:val="both"/>
      </w:pPr>
      <w:proofErr w:type="spellStart"/>
      <w:r w:rsidRPr="006818CD">
        <w:t>Цmax</w:t>
      </w:r>
      <w:proofErr w:type="spellEnd"/>
      <w:r w:rsidRPr="006818CD">
        <w:t xml:space="preserve"> – максимальное предложение из предложений по критерию, сделанных участниками закупки;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Цᵢ - предложение участника закупки, заявки которого оценивается.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t xml:space="preserve">Для расчета рейтинга, присуждаемого </w:t>
      </w:r>
      <w:proofErr w:type="spellStart"/>
      <w:r w:rsidRPr="006818CD">
        <w:rPr>
          <w:lang w:val="en-US"/>
        </w:rPr>
        <w:t>i</w:t>
      </w:r>
      <w:proofErr w:type="spellEnd"/>
      <w:r w:rsidRPr="006818CD">
        <w:t xml:space="preserve">-й заявке по критерию «Цена контракта», количество баллов, присвоенных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-й заявке по указанному критерию умножается на соответствующий указанному критерию коэффициент значимости:</w:t>
      </w:r>
    </w:p>
    <w:p w:rsidR="00354EA8" w:rsidRPr="006818CD" w:rsidRDefault="00354EA8" w:rsidP="00354EA8">
      <w:pPr>
        <w:ind w:firstLine="708"/>
        <w:contextualSpacing/>
        <w:jc w:val="both"/>
      </w:pPr>
      <w:r w:rsidRPr="006818CD">
        <w:rPr>
          <w:lang w:val="en-US"/>
        </w:rPr>
        <w:t>Ra</w:t>
      </w:r>
      <w:r w:rsidRPr="006818CD">
        <w:t>= ЦБᵢ*0.7,     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lang w:val="en-US"/>
        </w:rPr>
        <w:t>Ra</w:t>
      </w:r>
      <w:r w:rsidRPr="006818CD">
        <w:t xml:space="preserve"> – рейтинг, присуждаемый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-й заявке по критерию «Цена контракта»;</w:t>
      </w:r>
    </w:p>
    <w:p w:rsidR="00354EA8" w:rsidRDefault="00354EA8" w:rsidP="00354EA8">
      <w:pPr>
        <w:ind w:firstLine="709"/>
        <w:contextualSpacing/>
        <w:jc w:val="both"/>
      </w:pPr>
      <w:r w:rsidRPr="006818CD">
        <w:t>0.7 – коэффициент значимости указанного критерия.</w:t>
      </w:r>
    </w:p>
    <w:p w:rsidR="00354EA8" w:rsidRDefault="00354EA8" w:rsidP="00354EA8">
      <w:pPr>
        <w:ind w:firstLine="709"/>
        <w:contextualSpacing/>
        <w:jc w:val="both"/>
      </w:pPr>
    </w:p>
    <w:p w:rsidR="00354EA8" w:rsidRPr="006818CD" w:rsidRDefault="00354EA8" w:rsidP="00354EA8">
      <w:pPr>
        <w:ind w:firstLine="709"/>
        <w:contextualSpacing/>
        <w:jc w:val="both"/>
      </w:pPr>
    </w:p>
    <w:p w:rsidR="00354EA8" w:rsidRPr="006818CD" w:rsidRDefault="00354EA8" w:rsidP="00354EA8">
      <w:pPr>
        <w:numPr>
          <w:ilvl w:val="0"/>
          <w:numId w:val="28"/>
        </w:numPr>
        <w:contextualSpacing/>
        <w:jc w:val="both"/>
        <w:rPr>
          <w:b/>
          <w:u w:val="single"/>
          <w:lang w:val="x-none" w:eastAsia="x-none"/>
        </w:rPr>
      </w:pPr>
      <w:r w:rsidRPr="006818CD">
        <w:rPr>
          <w:b/>
          <w:u w:val="single"/>
          <w:lang w:val="x-none" w:eastAsia="x-none"/>
        </w:rPr>
        <w:t xml:space="preserve">Критерий, характеризующийся как </w:t>
      </w:r>
      <w:proofErr w:type="spellStart"/>
      <w:r w:rsidRPr="006818CD">
        <w:rPr>
          <w:b/>
          <w:u w:val="single"/>
          <w:lang w:val="x-none" w:eastAsia="x-none"/>
        </w:rPr>
        <w:t>нестоимостной</w:t>
      </w:r>
      <w:proofErr w:type="spellEnd"/>
      <w:r w:rsidRPr="006818CD">
        <w:rPr>
          <w:b/>
          <w:u w:val="single"/>
          <w:lang w:val="x-none" w:eastAsia="x-none"/>
        </w:rPr>
        <w:t xml:space="preserve"> критерий оценки: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2.1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Величина значимости критерия – 30%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Коэффициент значимости критерия оценки – 0,30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Применяемые показатели для данного критерия: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2.1.1. Опыт участника по успешной поставке товара, выполнению работ, оказанию услуг сопоставимого характера и объема;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Оценка показателя (баллы): 100 балов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Коэффициент значимости показателя: 0,40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По данному показателю оценивается: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Наличие у участника закупки опыта по успешной поставке товаров сопоставимого характера и объема. Оценивается количество контрактов, исполненных в полном объеме</w:t>
      </w:r>
      <w:r w:rsidR="00875F4D">
        <w:t xml:space="preserve"> (100%)</w:t>
      </w:r>
      <w:r w:rsidRPr="006818CD">
        <w:t>, без штрафных санкций, заключенными в течении пяти лет до даты подачи заявки на участие в конкурсе. При этом, количество поставленных товаров (в штуках) в каждом ко</w:t>
      </w:r>
      <w:r>
        <w:t xml:space="preserve">нтракте должно быть не </w:t>
      </w:r>
      <w:r w:rsidR="009A05D0">
        <w:t xml:space="preserve">менее </w:t>
      </w:r>
      <w:r w:rsidR="0098534D">
        <w:rPr>
          <w:b/>
          <w:u w:val="single"/>
        </w:rPr>
        <w:t>100</w:t>
      </w:r>
      <w:r w:rsidRPr="00C058CE">
        <w:rPr>
          <w:b/>
          <w:color w:val="000000" w:themeColor="text1"/>
          <w:u w:val="single"/>
        </w:rPr>
        <w:t xml:space="preserve"> </w:t>
      </w:r>
      <w:r w:rsidRPr="006818CD">
        <w:rPr>
          <w:b/>
          <w:u w:val="single"/>
        </w:rPr>
        <w:t>штук.</w:t>
      </w:r>
    </w:p>
    <w:p w:rsidR="00354EA8" w:rsidRDefault="00354EA8" w:rsidP="00354EA8">
      <w:pPr>
        <w:ind w:firstLine="709"/>
        <w:contextualSpacing/>
        <w:jc w:val="both"/>
        <w:rPr>
          <w:i/>
        </w:rPr>
      </w:pPr>
      <w:r w:rsidRPr="006818CD">
        <w:t xml:space="preserve">Подтверждается </w:t>
      </w:r>
      <w:r w:rsidR="00DB691C" w:rsidRPr="00DB691C">
        <w:t>сведениями о контрактах участника, содержащихся в Реестре контрактов</w:t>
      </w:r>
      <w:r w:rsidR="00DB691C">
        <w:t xml:space="preserve"> (</w:t>
      </w:r>
      <w:r w:rsidR="00DB691C" w:rsidRPr="00DB691C">
        <w:rPr>
          <w:i/>
        </w:rPr>
        <w:t>по прилагаемой форме</w:t>
      </w:r>
      <w:r w:rsidR="00DB691C">
        <w:rPr>
          <w:i/>
        </w:rPr>
        <w:t>)</w:t>
      </w:r>
      <w:r w:rsidR="00DB691C" w:rsidRPr="00DB691C">
        <w:rPr>
          <w:i/>
        </w:rPr>
        <w:t>.</w:t>
      </w:r>
    </w:p>
    <w:p w:rsidR="00DB691C" w:rsidRDefault="00DB691C" w:rsidP="00354EA8">
      <w:pPr>
        <w:ind w:firstLine="709"/>
        <w:contextualSpacing/>
        <w:jc w:val="both"/>
        <w:rPr>
          <w:i/>
        </w:rPr>
      </w:pPr>
      <w:r w:rsidRPr="00DB691C">
        <w:rPr>
          <w:b/>
        </w:rPr>
        <w:t>Присвоение баллов производится, исходя из следующего</w:t>
      </w:r>
      <w:r>
        <w:rPr>
          <w:i/>
        </w:rPr>
        <w:t>:</w:t>
      </w:r>
    </w:p>
    <w:p w:rsidR="00DB691C" w:rsidRDefault="00DB691C" w:rsidP="00354EA8">
      <w:pPr>
        <w:ind w:firstLine="709"/>
        <w:contextualSpacing/>
        <w:jc w:val="both"/>
      </w:pPr>
      <w:r>
        <w:lastRenderedPageBreak/>
        <w:t>- при наличии более 10 контрактов – 100 баллов,</w:t>
      </w:r>
    </w:p>
    <w:p w:rsidR="00DB691C" w:rsidRDefault="00DB691C" w:rsidP="00DB691C">
      <w:pPr>
        <w:ind w:firstLine="709"/>
        <w:contextualSpacing/>
        <w:jc w:val="both"/>
      </w:pPr>
      <w:r>
        <w:t>- при наличии от 5 до 10 контрактов – 90 баллов,</w:t>
      </w:r>
    </w:p>
    <w:p w:rsidR="00DB691C" w:rsidRDefault="00DB691C" w:rsidP="00DB691C">
      <w:pPr>
        <w:ind w:firstLine="709"/>
        <w:contextualSpacing/>
        <w:jc w:val="both"/>
      </w:pPr>
      <w:r>
        <w:t>- при наличии менее 5 контрактов – 80 баллов.</w:t>
      </w:r>
    </w:p>
    <w:p w:rsidR="00DB691C" w:rsidRDefault="00DB691C" w:rsidP="00DB691C">
      <w:pPr>
        <w:ind w:firstLine="709"/>
        <w:contextualSpacing/>
        <w:jc w:val="both"/>
      </w:pP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Данный показатель рассчитывается следующим образом: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Количество баллов, присуждаемых по показателю (</w:t>
      </w:r>
      <w:r w:rsidRPr="006818CD">
        <w:rPr>
          <w:lang w:val="en-US"/>
        </w:rPr>
        <w:t>b</w:t>
      </w:r>
      <w:r w:rsidRPr="006818CD">
        <w:t>1), определяется по формуле: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lang w:val="en-US"/>
        </w:rPr>
        <w:t>b</w:t>
      </w:r>
      <w:r w:rsidRPr="006818CD">
        <w:t>1=КЗ*100*(Кᵢ/К</w:t>
      </w:r>
      <w:r w:rsidRPr="006818CD">
        <w:rPr>
          <w:sz w:val="18"/>
          <w:lang w:val="en-US"/>
        </w:rPr>
        <w:t>max</w:t>
      </w:r>
      <w:r w:rsidRPr="006818CD">
        <w:t>),   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КЗ – коэффициент значимости показателя.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Кᵢ - предложение участника закупки, заявка (предложение) которого оценивается;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</w:t>
      </w:r>
      <w:r w:rsidRPr="006818CD">
        <w:rPr>
          <w:sz w:val="18"/>
          <w:lang w:val="en-US"/>
        </w:rPr>
        <w:t>max</w:t>
      </w:r>
      <w:r w:rsidRPr="006818CD">
        <w:rPr>
          <w:sz w:val="18"/>
        </w:rPr>
        <w:t xml:space="preserve"> –</w:t>
      </w:r>
      <w:r w:rsidRPr="006818CD">
        <w:t xml:space="preserve"> максимальное предложение из предложений по критерию оценки, сделанных участниками закупки.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2.1.2 Опыт участника по успешной поставке товара, выполнению работ, оказанию услуг сопоставимого характера и объема;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Оценка показателя (баллы): 100 баллов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Коэффициент значимости показателя 0,60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По данному показателю оценивается:</w:t>
      </w:r>
    </w:p>
    <w:p w:rsidR="00354EA8" w:rsidRDefault="00354EA8" w:rsidP="00354EA8">
      <w:pPr>
        <w:ind w:firstLine="709"/>
        <w:contextualSpacing/>
        <w:jc w:val="both"/>
        <w:rPr>
          <w:b/>
          <w:u w:val="single"/>
        </w:rPr>
      </w:pPr>
      <w:r w:rsidRPr="006818CD">
        <w:t>Наличие у участника закупки опыта по успешной поставке товаров сопоставимого характера и объема. Оценивается суммарная стоимость поставленных товаров, исчисляемая в рублях по контрактам, исполненных в полном объеме</w:t>
      </w:r>
      <w:r w:rsidR="00DB691C">
        <w:t xml:space="preserve"> (100%)</w:t>
      </w:r>
      <w:r w:rsidRPr="006818CD">
        <w:t xml:space="preserve">, без штрафных санкций, заключенным в течении пяти лет до даты подачи заявки на участие в конкурсе. При этом, количество поставленных товаров (в штуках) в каждом </w:t>
      </w:r>
      <w:r w:rsidR="008B116D">
        <w:t>контракте должно быть не менее</w:t>
      </w:r>
      <w:r w:rsidRPr="006818CD">
        <w:t xml:space="preserve"> </w:t>
      </w:r>
      <w:r w:rsidR="0098534D">
        <w:rPr>
          <w:b/>
          <w:u w:val="single"/>
        </w:rPr>
        <w:t>100</w:t>
      </w:r>
      <w:r w:rsidRPr="008B116D">
        <w:rPr>
          <w:b/>
          <w:u w:val="single"/>
        </w:rPr>
        <w:t xml:space="preserve"> </w:t>
      </w:r>
      <w:r w:rsidRPr="006818CD">
        <w:rPr>
          <w:b/>
          <w:u w:val="single"/>
        </w:rPr>
        <w:t>штук.</w:t>
      </w:r>
    </w:p>
    <w:p w:rsidR="00DB691C" w:rsidRDefault="00DB691C" w:rsidP="00354EA8">
      <w:pPr>
        <w:ind w:firstLine="709"/>
        <w:contextualSpacing/>
        <w:jc w:val="both"/>
      </w:pPr>
      <w:r w:rsidRPr="00DB691C">
        <w:t>Подтверждается сведениями о контрактах участника, содержащихся в Реестре контрактов (</w:t>
      </w:r>
      <w:r w:rsidRPr="00DB691C">
        <w:rPr>
          <w:i/>
        </w:rPr>
        <w:t>по прилагаемой форме</w:t>
      </w:r>
      <w:r w:rsidRPr="00DB691C">
        <w:t>).</w:t>
      </w:r>
    </w:p>
    <w:p w:rsidR="00DB691C" w:rsidRPr="00DB691C" w:rsidRDefault="00DB691C" w:rsidP="00354EA8">
      <w:pPr>
        <w:ind w:firstLine="709"/>
        <w:contextualSpacing/>
        <w:jc w:val="both"/>
        <w:rPr>
          <w:b/>
        </w:rPr>
      </w:pPr>
      <w:r w:rsidRPr="00DB691C">
        <w:rPr>
          <w:b/>
        </w:rPr>
        <w:t>Присвоение баллов производится, исходя из следующего:</w:t>
      </w:r>
    </w:p>
    <w:p w:rsidR="00DB691C" w:rsidRDefault="00DB691C" w:rsidP="00354EA8">
      <w:pPr>
        <w:ind w:firstLine="709"/>
        <w:contextualSpacing/>
        <w:jc w:val="both"/>
      </w:pPr>
      <w:r>
        <w:t xml:space="preserve">- при суммарной стоимости поставленных товаров более </w:t>
      </w:r>
      <w:r w:rsidR="0098534D">
        <w:t>15</w:t>
      </w:r>
      <w:r>
        <w:t xml:space="preserve"> </w:t>
      </w:r>
      <w:proofErr w:type="spellStart"/>
      <w:r>
        <w:t>млн.рублей</w:t>
      </w:r>
      <w:proofErr w:type="spellEnd"/>
      <w:r>
        <w:t xml:space="preserve"> – 100 баллов,</w:t>
      </w:r>
    </w:p>
    <w:p w:rsidR="00DB691C" w:rsidRDefault="00DB691C" w:rsidP="00DB691C">
      <w:pPr>
        <w:ind w:firstLine="709"/>
        <w:contextualSpacing/>
        <w:jc w:val="both"/>
      </w:pPr>
      <w:r>
        <w:t xml:space="preserve">- от </w:t>
      </w:r>
      <w:r w:rsidR="0098534D">
        <w:t>10</w:t>
      </w:r>
      <w:r>
        <w:t xml:space="preserve"> </w:t>
      </w:r>
      <w:proofErr w:type="spellStart"/>
      <w:r>
        <w:t>млн.рублей</w:t>
      </w:r>
      <w:proofErr w:type="spellEnd"/>
      <w:r>
        <w:t xml:space="preserve"> до </w:t>
      </w:r>
      <w:r w:rsidR="0098534D">
        <w:t>15</w:t>
      </w:r>
      <w:r w:rsidRPr="00DB691C">
        <w:t xml:space="preserve"> </w:t>
      </w:r>
      <w:proofErr w:type="spellStart"/>
      <w:r>
        <w:t>млн.рублей</w:t>
      </w:r>
      <w:proofErr w:type="spellEnd"/>
      <w:r>
        <w:t xml:space="preserve"> (включительно) – 90 баллов,</w:t>
      </w:r>
    </w:p>
    <w:p w:rsidR="00DB691C" w:rsidRDefault="00DB691C" w:rsidP="00DB691C">
      <w:pPr>
        <w:ind w:firstLine="709"/>
        <w:contextualSpacing/>
        <w:jc w:val="both"/>
      </w:pPr>
      <w:r>
        <w:t xml:space="preserve">- от </w:t>
      </w:r>
      <w:r w:rsidR="0098534D">
        <w:t>5</w:t>
      </w:r>
      <w:r>
        <w:t xml:space="preserve"> </w:t>
      </w:r>
      <w:proofErr w:type="spellStart"/>
      <w:r>
        <w:t>млн.рублей</w:t>
      </w:r>
      <w:proofErr w:type="spellEnd"/>
      <w:r>
        <w:t xml:space="preserve"> до </w:t>
      </w:r>
      <w:r w:rsidR="0098534D">
        <w:t>1</w:t>
      </w:r>
      <w:r>
        <w:t>0</w:t>
      </w:r>
      <w:r w:rsidRPr="00DB691C">
        <w:t xml:space="preserve"> </w:t>
      </w:r>
      <w:proofErr w:type="spellStart"/>
      <w:r>
        <w:t>млн.рублей</w:t>
      </w:r>
      <w:proofErr w:type="spellEnd"/>
      <w:r>
        <w:t xml:space="preserve"> (включительно) – </w:t>
      </w:r>
      <w:r w:rsidR="00FC27BF">
        <w:t>8</w:t>
      </w:r>
      <w:r>
        <w:t>0 баллов,</w:t>
      </w:r>
    </w:p>
    <w:p w:rsidR="00DB691C" w:rsidRDefault="00DB691C" w:rsidP="00DB691C">
      <w:pPr>
        <w:ind w:firstLine="709"/>
        <w:contextualSpacing/>
        <w:jc w:val="both"/>
      </w:pPr>
      <w:r>
        <w:t xml:space="preserve">- </w:t>
      </w:r>
      <w:r w:rsidR="00FC27BF">
        <w:t xml:space="preserve">менее </w:t>
      </w:r>
      <w:r w:rsidR="0098534D">
        <w:t>5</w:t>
      </w:r>
      <w:r w:rsidR="00FC27BF">
        <w:t xml:space="preserve"> </w:t>
      </w:r>
      <w:proofErr w:type="spellStart"/>
      <w:r w:rsidR="00FC27BF">
        <w:t>млн.рублей</w:t>
      </w:r>
      <w:proofErr w:type="spellEnd"/>
      <w:r>
        <w:t xml:space="preserve"> – </w:t>
      </w:r>
      <w:r w:rsidR="0098534D">
        <w:t>70</w:t>
      </w:r>
      <w:r>
        <w:t xml:space="preserve"> </w:t>
      </w:r>
      <w:r w:rsidR="00FC27BF">
        <w:t>баллов.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Данный показатель рассчитывается следующим образом: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Количество баллов, присуждаемых по показателю (</w:t>
      </w:r>
      <w:r w:rsidRPr="006818CD">
        <w:rPr>
          <w:lang w:val="en-US"/>
        </w:rPr>
        <w:t>b</w:t>
      </w:r>
      <w:r w:rsidRPr="006818CD">
        <w:t>2), определяется по формуле: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lang w:val="en-US"/>
        </w:rPr>
        <w:t>b</w:t>
      </w:r>
      <w:r w:rsidRPr="006818CD">
        <w:t>2=КЗ*100*(Кᵢ/К</w:t>
      </w:r>
      <w:r w:rsidRPr="006818CD">
        <w:rPr>
          <w:sz w:val="18"/>
          <w:lang w:val="en-US"/>
        </w:rPr>
        <w:t>max</w:t>
      </w:r>
      <w:r w:rsidR="008B116D">
        <w:t xml:space="preserve">), </w:t>
      </w:r>
      <w:r w:rsidRPr="006818CD">
        <w:t>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КЗ – коэффициент значимости показателя.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Кᵢ - предложение участника закупки, заявка (предложение) которого оценивается;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К</w:t>
      </w:r>
      <w:r w:rsidRPr="006818CD">
        <w:rPr>
          <w:sz w:val="18"/>
          <w:lang w:val="en-US"/>
        </w:rPr>
        <w:t>max</w:t>
      </w:r>
      <w:r w:rsidRPr="006818CD">
        <w:rPr>
          <w:sz w:val="18"/>
        </w:rPr>
        <w:t xml:space="preserve"> –</w:t>
      </w:r>
      <w:r w:rsidRPr="006818CD">
        <w:t xml:space="preserve"> максимальное предложение из предложений по критерию оценки, сделанных участниками закупки.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Формула расчета рейтинга, присуждаемого заявке по данному критерию оценки:</w:t>
      </w:r>
    </w:p>
    <w:p w:rsidR="00354EA8" w:rsidRPr="006818CD" w:rsidRDefault="00354EA8" w:rsidP="00354EA8">
      <w:pPr>
        <w:ind w:firstLine="709"/>
        <w:contextualSpacing/>
        <w:jc w:val="both"/>
      </w:pPr>
      <w:proofErr w:type="spellStart"/>
      <w:r w:rsidRPr="006818CD">
        <w:rPr>
          <w:lang w:val="en-US"/>
        </w:rPr>
        <w:t>Rb</w:t>
      </w:r>
      <w:proofErr w:type="spellEnd"/>
      <w:r w:rsidRPr="006818CD">
        <w:t>=КЗ*(</w:t>
      </w:r>
      <w:r w:rsidRPr="006818CD">
        <w:rPr>
          <w:lang w:val="en-US"/>
        </w:rPr>
        <w:t>b</w:t>
      </w:r>
      <w:r w:rsidRPr="006818CD">
        <w:t>1+</w:t>
      </w:r>
      <w:r w:rsidRPr="006818CD">
        <w:rPr>
          <w:lang w:val="en-US"/>
        </w:rPr>
        <w:t>b</w:t>
      </w:r>
      <w:r w:rsidR="008B116D">
        <w:t xml:space="preserve">2), </w:t>
      </w:r>
      <w:r w:rsidRPr="006818CD">
        <w:t>где: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b/>
        </w:rPr>
        <w:t xml:space="preserve">КЗ – </w:t>
      </w:r>
      <w:r w:rsidRPr="006818CD">
        <w:t>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lang w:val="en-US"/>
        </w:rPr>
        <w:t>b</w:t>
      </w:r>
      <w:r w:rsidRPr="006818CD">
        <w:t xml:space="preserve">1, </w:t>
      </w:r>
      <w:r w:rsidRPr="006818CD">
        <w:rPr>
          <w:lang w:val="en-US"/>
        </w:rPr>
        <w:t>b</w:t>
      </w:r>
      <w:r w:rsidRPr="006818CD">
        <w:t>2 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54EA8" w:rsidRPr="006818CD" w:rsidRDefault="00354EA8" w:rsidP="00354EA8">
      <w:pPr>
        <w:ind w:firstLine="709"/>
        <w:contextualSpacing/>
        <w:jc w:val="both"/>
      </w:pPr>
      <w:proofErr w:type="spellStart"/>
      <w:r w:rsidRPr="006818CD">
        <w:rPr>
          <w:lang w:val="en-US"/>
        </w:rPr>
        <w:t>Rb</w:t>
      </w:r>
      <w:proofErr w:type="spellEnd"/>
      <w:r w:rsidRPr="006818CD">
        <w:t xml:space="preserve"> – рейтинг (количество баллов)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-й 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54EA8" w:rsidRDefault="00354EA8" w:rsidP="00354EA8">
      <w:pPr>
        <w:ind w:firstLine="709"/>
        <w:contextualSpacing/>
        <w:jc w:val="both"/>
        <w:rPr>
          <w:b/>
        </w:rPr>
      </w:pPr>
    </w:p>
    <w:p w:rsidR="007A58CB" w:rsidRDefault="007A58CB" w:rsidP="007A58CB">
      <w:pPr>
        <w:ind w:firstLine="709"/>
        <w:contextualSpacing/>
        <w:jc w:val="both"/>
        <w:rPr>
          <w:b/>
        </w:rPr>
      </w:pPr>
    </w:p>
    <w:p w:rsidR="007A58CB" w:rsidRPr="006818CD" w:rsidRDefault="00354EA8" w:rsidP="007A58CB">
      <w:pPr>
        <w:ind w:firstLine="709"/>
        <w:contextualSpacing/>
        <w:jc w:val="both"/>
        <w:rPr>
          <w:b/>
        </w:rPr>
      </w:pPr>
      <w:r w:rsidRPr="006818CD">
        <w:rPr>
          <w:b/>
        </w:rPr>
        <w:t>Расчет итогового рейтинга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Итоговый рейтинг заявки вычисляется как сумма рейтингов по каждому критерию оценки заявки: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sz w:val="28"/>
          <w:lang w:val="en-US"/>
        </w:rPr>
        <w:t>R</w:t>
      </w:r>
      <w:r w:rsidRPr="006818CD">
        <w:rPr>
          <w:sz w:val="16"/>
        </w:rPr>
        <w:t>итог</w:t>
      </w:r>
      <w:r w:rsidRPr="006818CD">
        <w:t xml:space="preserve">= </w:t>
      </w:r>
      <w:r w:rsidRPr="006818CD">
        <w:rPr>
          <w:lang w:val="en-US"/>
        </w:rPr>
        <w:t>Ra</w:t>
      </w:r>
      <w:r w:rsidRPr="006818CD">
        <w:t>+</w:t>
      </w:r>
      <w:proofErr w:type="spellStart"/>
      <w:r w:rsidRPr="006818CD">
        <w:rPr>
          <w:lang w:val="en-US"/>
        </w:rPr>
        <w:t>Rb</w:t>
      </w:r>
      <w:proofErr w:type="spellEnd"/>
      <w:r w:rsidRPr="006818CD">
        <w:t xml:space="preserve">,   где: 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sz w:val="28"/>
          <w:lang w:val="en-US"/>
        </w:rPr>
        <w:t>R</w:t>
      </w:r>
      <w:r w:rsidRPr="006818CD">
        <w:rPr>
          <w:sz w:val="16"/>
        </w:rPr>
        <w:t xml:space="preserve">итог – </w:t>
      </w:r>
      <w:r w:rsidRPr="006818CD">
        <w:t xml:space="preserve">итоговый рейтинг, присуждаемые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-ой заявке;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rPr>
          <w:lang w:val="en-US"/>
        </w:rPr>
        <w:t>Ra</w:t>
      </w:r>
      <w:r w:rsidRPr="006818CD">
        <w:t xml:space="preserve"> – рейтинг, присуждаемый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-ой заявке по критерию «цена контракта»;</w:t>
      </w:r>
    </w:p>
    <w:p w:rsidR="00354EA8" w:rsidRPr="006818CD" w:rsidRDefault="00354EA8" w:rsidP="00354EA8">
      <w:pPr>
        <w:ind w:firstLine="709"/>
        <w:contextualSpacing/>
        <w:jc w:val="both"/>
      </w:pPr>
      <w:proofErr w:type="spellStart"/>
      <w:r w:rsidRPr="006818CD">
        <w:rPr>
          <w:lang w:val="en-US"/>
        </w:rPr>
        <w:t>Rb</w:t>
      </w:r>
      <w:proofErr w:type="spellEnd"/>
      <w:r w:rsidRPr="006818CD">
        <w:t xml:space="preserve"> – рейтинг, присуждаемый </w:t>
      </w:r>
      <w:proofErr w:type="spellStart"/>
      <w:r w:rsidRPr="006818CD">
        <w:rPr>
          <w:lang w:val="en-US"/>
        </w:rPr>
        <w:t>i</w:t>
      </w:r>
      <w:proofErr w:type="spellEnd"/>
      <w:r w:rsidRPr="006818CD">
        <w:t>-ой 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354EA8" w:rsidRPr="006818CD" w:rsidRDefault="00354EA8" w:rsidP="00354EA8">
      <w:pPr>
        <w:ind w:firstLine="709"/>
        <w:contextualSpacing/>
        <w:jc w:val="both"/>
        <w:rPr>
          <w:b/>
        </w:rPr>
      </w:pPr>
      <w:r w:rsidRPr="006818CD">
        <w:rPr>
          <w:b/>
        </w:rPr>
        <w:t>Порядок оценки заявок по критериям оценки заявок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Сумма величин значимости критериев оценки, применяемых заказчиком, составляет 100 процентов.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Для оценки заявок по каждому критерию оценки используется 100 бальная шкала оценки.</w:t>
      </w:r>
    </w:p>
    <w:p w:rsidR="00354EA8" w:rsidRPr="006818CD" w:rsidRDefault="00354EA8" w:rsidP="00354EA8">
      <w:pPr>
        <w:ind w:firstLine="709"/>
        <w:contextualSpacing/>
        <w:jc w:val="both"/>
      </w:pPr>
      <w:r w:rsidRPr="006818CD">
        <w:t>Итоговый рейтинг заявки вычисляется как сумма рейтингов по каждому критерию оценки заявки.</w:t>
      </w:r>
    </w:p>
    <w:p w:rsidR="00354EA8" w:rsidRDefault="00354EA8" w:rsidP="00354EA8">
      <w:pPr>
        <w:ind w:firstLine="709"/>
        <w:jc w:val="both"/>
      </w:pPr>
      <w:r w:rsidRPr="006818CD">
        <w:t xml:space="preserve">Победителем признается </w:t>
      </w:r>
      <w:r w:rsidR="00C40197" w:rsidRPr="006818CD">
        <w:t>участник закупки</w:t>
      </w:r>
      <w:r w:rsidRPr="006818CD">
        <w:t>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FC27BF" w:rsidRPr="00BD7684" w:rsidRDefault="00FC27BF" w:rsidP="009D6B06">
      <w:pPr>
        <w:snapToGrid w:val="0"/>
        <w:jc w:val="both"/>
      </w:pPr>
      <w:bookmarkStart w:id="0" w:name="_GoBack"/>
      <w:bookmarkEnd w:id="0"/>
    </w:p>
    <w:sectPr w:rsidR="00FC27BF" w:rsidRPr="00BD7684" w:rsidSect="00393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88" w:rsidRDefault="00926888" w:rsidP="00724E45">
      <w:r>
        <w:separator/>
      </w:r>
    </w:p>
  </w:endnote>
  <w:endnote w:type="continuationSeparator" w:id="0">
    <w:p w:rsidR="00926888" w:rsidRDefault="00926888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38" w:rsidRDefault="00E002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2D8" w:rsidRPr="003E5DFD" w:rsidRDefault="003B02D8" w:rsidP="00BA146D">
    <w:pPr>
      <w:pStyle w:val="a9"/>
      <w:jc w:val="right"/>
      <w:rPr>
        <w:color w:val="BFBFBF"/>
        <w:sz w:val="18"/>
        <w:szCs w:val="18"/>
      </w:rPr>
    </w:pPr>
    <w:r>
      <w:rPr>
        <w:color w:val="BFBFBF"/>
        <w:sz w:val="18"/>
        <w:szCs w:val="18"/>
      </w:rPr>
      <w:t>Служебная записка на 0</w:t>
    </w:r>
    <w:r w:rsidR="00E00238">
      <w:rPr>
        <w:color w:val="BFBFBF"/>
        <w:sz w:val="18"/>
        <w:szCs w:val="18"/>
      </w:rPr>
      <w:t>2</w:t>
    </w:r>
    <w:r>
      <w:rPr>
        <w:color w:val="BFBFBF"/>
        <w:sz w:val="18"/>
        <w:szCs w:val="18"/>
      </w:rPr>
      <w:t>.0</w:t>
    </w:r>
    <w:r w:rsidR="00E00238">
      <w:rPr>
        <w:color w:val="BFBFBF"/>
        <w:sz w:val="18"/>
        <w:szCs w:val="18"/>
      </w:rPr>
      <w:t>4.</w:t>
    </w:r>
    <w:r>
      <w:rPr>
        <w:color w:val="BFBFBF"/>
        <w:sz w:val="18"/>
        <w:szCs w:val="18"/>
      </w:rPr>
      <w:t>2019 г.</w:t>
    </w:r>
  </w:p>
  <w:p w:rsidR="003B02D8" w:rsidRPr="00724E45" w:rsidRDefault="003B02D8" w:rsidP="00724E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38" w:rsidRDefault="00E002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88" w:rsidRDefault="00926888" w:rsidP="00724E45">
      <w:r>
        <w:separator/>
      </w:r>
    </w:p>
  </w:footnote>
  <w:footnote w:type="continuationSeparator" w:id="0">
    <w:p w:rsidR="00926888" w:rsidRDefault="00926888" w:rsidP="0072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38" w:rsidRDefault="00E002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38" w:rsidRDefault="00E002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38" w:rsidRDefault="00E002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6pt;height:21.75pt;visibility:visible" o:bullet="t">
        <v:imagedata r:id="rId1" o:title=""/>
      </v:shape>
    </w:pict>
  </w:numPicBullet>
  <w:abstractNum w:abstractNumId="0" w15:restartNumberingAfterBreak="0">
    <w:nsid w:val="009B79A4"/>
    <w:multiLevelType w:val="hybridMultilevel"/>
    <w:tmpl w:val="B2004F3A"/>
    <w:lvl w:ilvl="0" w:tplc="983222C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1647"/>
    <w:multiLevelType w:val="hybridMultilevel"/>
    <w:tmpl w:val="AC9EDF68"/>
    <w:lvl w:ilvl="0" w:tplc="230AB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AD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47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C3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EE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EC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E2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A4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14E3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FD3AE6"/>
    <w:multiLevelType w:val="hybridMultilevel"/>
    <w:tmpl w:val="0CD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7C67"/>
    <w:multiLevelType w:val="hybridMultilevel"/>
    <w:tmpl w:val="2E3CFE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5264"/>
    <w:multiLevelType w:val="hybridMultilevel"/>
    <w:tmpl w:val="6FF46496"/>
    <w:lvl w:ilvl="0" w:tplc="3A94961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7A81"/>
    <w:multiLevelType w:val="hybridMultilevel"/>
    <w:tmpl w:val="BB3EBABC"/>
    <w:lvl w:ilvl="0" w:tplc="47BA2E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3B1CBD"/>
    <w:multiLevelType w:val="hybridMultilevel"/>
    <w:tmpl w:val="2E3CFE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5782E"/>
    <w:multiLevelType w:val="hybridMultilevel"/>
    <w:tmpl w:val="B2004F3A"/>
    <w:lvl w:ilvl="0" w:tplc="983222C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4A45"/>
    <w:multiLevelType w:val="multilevel"/>
    <w:tmpl w:val="6814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DC6105"/>
    <w:multiLevelType w:val="hybridMultilevel"/>
    <w:tmpl w:val="37F4E644"/>
    <w:lvl w:ilvl="0" w:tplc="8182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312DD4"/>
    <w:multiLevelType w:val="hybridMultilevel"/>
    <w:tmpl w:val="2354ACD0"/>
    <w:lvl w:ilvl="0" w:tplc="57442D4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634A"/>
    <w:multiLevelType w:val="hybridMultilevel"/>
    <w:tmpl w:val="2F3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B15C80"/>
    <w:multiLevelType w:val="hybridMultilevel"/>
    <w:tmpl w:val="6A40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E7059"/>
    <w:multiLevelType w:val="hybridMultilevel"/>
    <w:tmpl w:val="41C0E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C418C"/>
    <w:multiLevelType w:val="hybridMultilevel"/>
    <w:tmpl w:val="50F65B40"/>
    <w:lvl w:ilvl="0" w:tplc="47BA2E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BB35C24"/>
    <w:multiLevelType w:val="hybridMultilevel"/>
    <w:tmpl w:val="F8D0D56C"/>
    <w:lvl w:ilvl="0" w:tplc="33B40B4E">
      <w:start w:val="1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C70280C"/>
    <w:multiLevelType w:val="hybridMultilevel"/>
    <w:tmpl w:val="2E3CFE3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44517"/>
    <w:multiLevelType w:val="hybridMultilevel"/>
    <w:tmpl w:val="CD0A8C0C"/>
    <w:lvl w:ilvl="0" w:tplc="4150EC0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1554EF4"/>
    <w:multiLevelType w:val="hybridMultilevel"/>
    <w:tmpl w:val="917A9128"/>
    <w:lvl w:ilvl="0" w:tplc="33B40B4E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1D90FC7"/>
    <w:multiLevelType w:val="hybridMultilevel"/>
    <w:tmpl w:val="B2004F3A"/>
    <w:lvl w:ilvl="0" w:tplc="983222C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F12D3"/>
    <w:multiLevelType w:val="hybridMultilevel"/>
    <w:tmpl w:val="2F3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7B141A"/>
    <w:multiLevelType w:val="hybridMultilevel"/>
    <w:tmpl w:val="2F3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A56517"/>
    <w:multiLevelType w:val="hybridMultilevel"/>
    <w:tmpl w:val="41C0E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0F4931"/>
    <w:multiLevelType w:val="hybridMultilevel"/>
    <w:tmpl w:val="2F3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F00EFF"/>
    <w:multiLevelType w:val="hybridMultilevel"/>
    <w:tmpl w:val="BF2211EC"/>
    <w:lvl w:ilvl="0" w:tplc="33B40B4E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480149A"/>
    <w:multiLevelType w:val="hybridMultilevel"/>
    <w:tmpl w:val="2F36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29432E"/>
    <w:multiLevelType w:val="hybridMultilevel"/>
    <w:tmpl w:val="0612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21"/>
  </w:num>
  <w:num w:numId="8">
    <w:abstractNumId w:val="23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16"/>
  </w:num>
  <w:num w:numId="17">
    <w:abstractNumId w:val="6"/>
  </w:num>
  <w:num w:numId="18">
    <w:abstractNumId w:val="5"/>
  </w:num>
  <w:num w:numId="19">
    <w:abstractNumId w:val="17"/>
  </w:num>
  <w:num w:numId="20">
    <w:abstractNumId w:val="24"/>
  </w:num>
  <w:num w:numId="21">
    <w:abstractNumId w:val="18"/>
  </w:num>
  <w:num w:numId="22">
    <w:abstractNumId w:val="15"/>
  </w:num>
  <w:num w:numId="23">
    <w:abstractNumId w:val="0"/>
  </w:num>
  <w:num w:numId="24">
    <w:abstractNumId w:val="7"/>
  </w:num>
  <w:num w:numId="25">
    <w:abstractNumId w:val="19"/>
  </w:num>
  <w:num w:numId="26">
    <w:abstractNumId w:val="4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94"/>
    <w:rsid w:val="000019B8"/>
    <w:rsid w:val="000103F9"/>
    <w:rsid w:val="00015307"/>
    <w:rsid w:val="000234E1"/>
    <w:rsid w:val="00026003"/>
    <w:rsid w:val="00041895"/>
    <w:rsid w:val="000435A9"/>
    <w:rsid w:val="00043F6C"/>
    <w:rsid w:val="000555E4"/>
    <w:rsid w:val="00060AF0"/>
    <w:rsid w:val="000624C4"/>
    <w:rsid w:val="000712C4"/>
    <w:rsid w:val="00081DD5"/>
    <w:rsid w:val="00094473"/>
    <w:rsid w:val="000A03CC"/>
    <w:rsid w:val="000A6698"/>
    <w:rsid w:val="000B6420"/>
    <w:rsid w:val="000C394A"/>
    <w:rsid w:val="000C6420"/>
    <w:rsid w:val="000E555C"/>
    <w:rsid w:val="000E5CB2"/>
    <w:rsid w:val="000F6B1C"/>
    <w:rsid w:val="000F75E3"/>
    <w:rsid w:val="00102518"/>
    <w:rsid w:val="001110E4"/>
    <w:rsid w:val="00113074"/>
    <w:rsid w:val="00113DAE"/>
    <w:rsid w:val="0013001C"/>
    <w:rsid w:val="00143A72"/>
    <w:rsid w:val="00146530"/>
    <w:rsid w:val="001500ED"/>
    <w:rsid w:val="00150F07"/>
    <w:rsid w:val="00151ADC"/>
    <w:rsid w:val="00152D81"/>
    <w:rsid w:val="00162F09"/>
    <w:rsid w:val="00163C52"/>
    <w:rsid w:val="001721F9"/>
    <w:rsid w:val="00172512"/>
    <w:rsid w:val="001950AE"/>
    <w:rsid w:val="00197AB1"/>
    <w:rsid w:val="001A16C9"/>
    <w:rsid w:val="001A31A2"/>
    <w:rsid w:val="001C4C21"/>
    <w:rsid w:val="001C506B"/>
    <w:rsid w:val="001C68EA"/>
    <w:rsid w:val="001C7D2D"/>
    <w:rsid w:val="001D0D14"/>
    <w:rsid w:val="001D3045"/>
    <w:rsid w:val="001D395C"/>
    <w:rsid w:val="001D3BFE"/>
    <w:rsid w:val="001D5095"/>
    <w:rsid w:val="001D5FCC"/>
    <w:rsid w:val="001D6B30"/>
    <w:rsid w:val="001E3E38"/>
    <w:rsid w:val="001F0953"/>
    <w:rsid w:val="001F4563"/>
    <w:rsid w:val="001F5C9F"/>
    <w:rsid w:val="002012B8"/>
    <w:rsid w:val="002058FE"/>
    <w:rsid w:val="00210F69"/>
    <w:rsid w:val="00212164"/>
    <w:rsid w:val="002236F9"/>
    <w:rsid w:val="002239DA"/>
    <w:rsid w:val="00226D13"/>
    <w:rsid w:val="00246B0F"/>
    <w:rsid w:val="0024754A"/>
    <w:rsid w:val="00256275"/>
    <w:rsid w:val="00256602"/>
    <w:rsid w:val="002604E9"/>
    <w:rsid w:val="0027318A"/>
    <w:rsid w:val="0027485C"/>
    <w:rsid w:val="00283357"/>
    <w:rsid w:val="00291CDA"/>
    <w:rsid w:val="00292784"/>
    <w:rsid w:val="00292CC7"/>
    <w:rsid w:val="002949C1"/>
    <w:rsid w:val="00296E32"/>
    <w:rsid w:val="002A3BD8"/>
    <w:rsid w:val="002A7B0B"/>
    <w:rsid w:val="002B7419"/>
    <w:rsid w:val="002C29A3"/>
    <w:rsid w:val="002E40AF"/>
    <w:rsid w:val="002F4B3D"/>
    <w:rsid w:val="002F7165"/>
    <w:rsid w:val="00320E13"/>
    <w:rsid w:val="003318C8"/>
    <w:rsid w:val="00340AA7"/>
    <w:rsid w:val="00340EA6"/>
    <w:rsid w:val="00341193"/>
    <w:rsid w:val="00345CA0"/>
    <w:rsid w:val="00345D88"/>
    <w:rsid w:val="00354D63"/>
    <w:rsid w:val="00354EA8"/>
    <w:rsid w:val="00362480"/>
    <w:rsid w:val="00364E38"/>
    <w:rsid w:val="003666D0"/>
    <w:rsid w:val="00367A3E"/>
    <w:rsid w:val="003810B4"/>
    <w:rsid w:val="003933F8"/>
    <w:rsid w:val="003A609E"/>
    <w:rsid w:val="003A7C30"/>
    <w:rsid w:val="003B02D8"/>
    <w:rsid w:val="003B47F3"/>
    <w:rsid w:val="003B5586"/>
    <w:rsid w:val="003C188C"/>
    <w:rsid w:val="003C1EF8"/>
    <w:rsid w:val="003C4287"/>
    <w:rsid w:val="003E368E"/>
    <w:rsid w:val="003E3B1F"/>
    <w:rsid w:val="003E56CC"/>
    <w:rsid w:val="003E7AE6"/>
    <w:rsid w:val="003F41C6"/>
    <w:rsid w:val="00405097"/>
    <w:rsid w:val="00413DC3"/>
    <w:rsid w:val="00415CDA"/>
    <w:rsid w:val="004173E9"/>
    <w:rsid w:val="00426953"/>
    <w:rsid w:val="00427711"/>
    <w:rsid w:val="00434950"/>
    <w:rsid w:val="00440F1A"/>
    <w:rsid w:val="00440FFE"/>
    <w:rsid w:val="004523F6"/>
    <w:rsid w:val="00452D32"/>
    <w:rsid w:val="004543B9"/>
    <w:rsid w:val="004624D6"/>
    <w:rsid w:val="00470C47"/>
    <w:rsid w:val="00476E4A"/>
    <w:rsid w:val="004774BE"/>
    <w:rsid w:val="00483903"/>
    <w:rsid w:val="004931D9"/>
    <w:rsid w:val="004A0DF2"/>
    <w:rsid w:val="004A0F9C"/>
    <w:rsid w:val="004B0552"/>
    <w:rsid w:val="004B0989"/>
    <w:rsid w:val="004B49E2"/>
    <w:rsid w:val="004D72BB"/>
    <w:rsid w:val="004E279F"/>
    <w:rsid w:val="004F4DFE"/>
    <w:rsid w:val="0050297C"/>
    <w:rsid w:val="00510254"/>
    <w:rsid w:val="00515FB4"/>
    <w:rsid w:val="00520C03"/>
    <w:rsid w:val="00521F27"/>
    <w:rsid w:val="00524F8D"/>
    <w:rsid w:val="00527787"/>
    <w:rsid w:val="00533880"/>
    <w:rsid w:val="00533C9C"/>
    <w:rsid w:val="005351F0"/>
    <w:rsid w:val="0054008B"/>
    <w:rsid w:val="00542222"/>
    <w:rsid w:val="005476FF"/>
    <w:rsid w:val="005534AE"/>
    <w:rsid w:val="005620B0"/>
    <w:rsid w:val="00566446"/>
    <w:rsid w:val="00566E3C"/>
    <w:rsid w:val="00567BED"/>
    <w:rsid w:val="00572195"/>
    <w:rsid w:val="00573999"/>
    <w:rsid w:val="005743BC"/>
    <w:rsid w:val="0058147B"/>
    <w:rsid w:val="00582C9E"/>
    <w:rsid w:val="00587B3E"/>
    <w:rsid w:val="005A0544"/>
    <w:rsid w:val="005A4D4B"/>
    <w:rsid w:val="005B7E70"/>
    <w:rsid w:val="005C188A"/>
    <w:rsid w:val="005C6843"/>
    <w:rsid w:val="005D0376"/>
    <w:rsid w:val="005E1B1B"/>
    <w:rsid w:val="005E4108"/>
    <w:rsid w:val="005E6281"/>
    <w:rsid w:val="005F43C0"/>
    <w:rsid w:val="005F620B"/>
    <w:rsid w:val="00603CD4"/>
    <w:rsid w:val="00610C62"/>
    <w:rsid w:val="00616A3F"/>
    <w:rsid w:val="0062124A"/>
    <w:rsid w:val="00624CDC"/>
    <w:rsid w:val="0063365B"/>
    <w:rsid w:val="00636E5C"/>
    <w:rsid w:val="006376A4"/>
    <w:rsid w:val="0065235E"/>
    <w:rsid w:val="00652AC7"/>
    <w:rsid w:val="00654E39"/>
    <w:rsid w:val="00656C83"/>
    <w:rsid w:val="00663EC7"/>
    <w:rsid w:val="006674B7"/>
    <w:rsid w:val="00672163"/>
    <w:rsid w:val="00675A97"/>
    <w:rsid w:val="00684709"/>
    <w:rsid w:val="00687D60"/>
    <w:rsid w:val="00691441"/>
    <w:rsid w:val="0069220D"/>
    <w:rsid w:val="0069229C"/>
    <w:rsid w:val="00697999"/>
    <w:rsid w:val="006B2D6B"/>
    <w:rsid w:val="006C0D0D"/>
    <w:rsid w:val="006D04A4"/>
    <w:rsid w:val="006D2319"/>
    <w:rsid w:val="006D676E"/>
    <w:rsid w:val="006D7C6C"/>
    <w:rsid w:val="006F1E77"/>
    <w:rsid w:val="006F78F8"/>
    <w:rsid w:val="00702E82"/>
    <w:rsid w:val="00703EC2"/>
    <w:rsid w:val="00705CD1"/>
    <w:rsid w:val="007075A6"/>
    <w:rsid w:val="00723216"/>
    <w:rsid w:val="00724E45"/>
    <w:rsid w:val="00732A58"/>
    <w:rsid w:val="00734E34"/>
    <w:rsid w:val="007356BB"/>
    <w:rsid w:val="007410C8"/>
    <w:rsid w:val="00746719"/>
    <w:rsid w:val="00754FCA"/>
    <w:rsid w:val="00765C0D"/>
    <w:rsid w:val="00770716"/>
    <w:rsid w:val="00773A04"/>
    <w:rsid w:val="0077650F"/>
    <w:rsid w:val="00776FAD"/>
    <w:rsid w:val="00791A07"/>
    <w:rsid w:val="00796CC2"/>
    <w:rsid w:val="00797370"/>
    <w:rsid w:val="007A1F13"/>
    <w:rsid w:val="007A58CB"/>
    <w:rsid w:val="007B45FC"/>
    <w:rsid w:val="007C0039"/>
    <w:rsid w:val="007C047C"/>
    <w:rsid w:val="007C1868"/>
    <w:rsid w:val="007D3DB5"/>
    <w:rsid w:val="007D6D64"/>
    <w:rsid w:val="007D719F"/>
    <w:rsid w:val="007E3D6F"/>
    <w:rsid w:val="007E5832"/>
    <w:rsid w:val="00801274"/>
    <w:rsid w:val="00806772"/>
    <w:rsid w:val="008145AC"/>
    <w:rsid w:val="008169A5"/>
    <w:rsid w:val="00821D10"/>
    <w:rsid w:val="00824E3F"/>
    <w:rsid w:val="00825301"/>
    <w:rsid w:val="00826FDE"/>
    <w:rsid w:val="0083650D"/>
    <w:rsid w:val="00837243"/>
    <w:rsid w:val="0084452F"/>
    <w:rsid w:val="00852690"/>
    <w:rsid w:val="00856F70"/>
    <w:rsid w:val="008624E1"/>
    <w:rsid w:val="00867945"/>
    <w:rsid w:val="00870D2F"/>
    <w:rsid w:val="00874EDD"/>
    <w:rsid w:val="00875D95"/>
    <w:rsid w:val="00875F4D"/>
    <w:rsid w:val="00884CAC"/>
    <w:rsid w:val="00885D1B"/>
    <w:rsid w:val="00892270"/>
    <w:rsid w:val="00897E35"/>
    <w:rsid w:val="008B116D"/>
    <w:rsid w:val="008B58D0"/>
    <w:rsid w:val="008B7447"/>
    <w:rsid w:val="008C0493"/>
    <w:rsid w:val="008C2457"/>
    <w:rsid w:val="008C4AB9"/>
    <w:rsid w:val="008D2E66"/>
    <w:rsid w:val="008D3810"/>
    <w:rsid w:val="008D449B"/>
    <w:rsid w:val="008E294C"/>
    <w:rsid w:val="008E4BBF"/>
    <w:rsid w:val="008F302E"/>
    <w:rsid w:val="008F3F6C"/>
    <w:rsid w:val="00905FDC"/>
    <w:rsid w:val="0090777F"/>
    <w:rsid w:val="00912646"/>
    <w:rsid w:val="009149F6"/>
    <w:rsid w:val="00916080"/>
    <w:rsid w:val="009220CB"/>
    <w:rsid w:val="00926888"/>
    <w:rsid w:val="00930AF7"/>
    <w:rsid w:val="009359C1"/>
    <w:rsid w:val="00935DF6"/>
    <w:rsid w:val="0093723C"/>
    <w:rsid w:val="009434BA"/>
    <w:rsid w:val="00943826"/>
    <w:rsid w:val="00944FC6"/>
    <w:rsid w:val="00951128"/>
    <w:rsid w:val="0095275B"/>
    <w:rsid w:val="00954AA3"/>
    <w:rsid w:val="009618CA"/>
    <w:rsid w:val="00962CC6"/>
    <w:rsid w:val="00970BB5"/>
    <w:rsid w:val="009744CF"/>
    <w:rsid w:val="009819DA"/>
    <w:rsid w:val="00982DCE"/>
    <w:rsid w:val="00984FC6"/>
    <w:rsid w:val="0098534D"/>
    <w:rsid w:val="0098549F"/>
    <w:rsid w:val="00990F2D"/>
    <w:rsid w:val="0099438D"/>
    <w:rsid w:val="0099473C"/>
    <w:rsid w:val="009951C3"/>
    <w:rsid w:val="00997F0B"/>
    <w:rsid w:val="009A05D0"/>
    <w:rsid w:val="009A4C39"/>
    <w:rsid w:val="009A5DB2"/>
    <w:rsid w:val="009B1461"/>
    <w:rsid w:val="009C56F5"/>
    <w:rsid w:val="009C7BA4"/>
    <w:rsid w:val="009D07E4"/>
    <w:rsid w:val="009D2728"/>
    <w:rsid w:val="009D3280"/>
    <w:rsid w:val="009D384C"/>
    <w:rsid w:val="009D6014"/>
    <w:rsid w:val="009D6B06"/>
    <w:rsid w:val="009D7703"/>
    <w:rsid w:val="009E0BE2"/>
    <w:rsid w:val="009E17F2"/>
    <w:rsid w:val="009E2091"/>
    <w:rsid w:val="009E7A33"/>
    <w:rsid w:val="00A11B3C"/>
    <w:rsid w:val="00A33537"/>
    <w:rsid w:val="00A346B1"/>
    <w:rsid w:val="00A36413"/>
    <w:rsid w:val="00A40DB0"/>
    <w:rsid w:val="00A50226"/>
    <w:rsid w:val="00A50B88"/>
    <w:rsid w:val="00A5639C"/>
    <w:rsid w:val="00A63828"/>
    <w:rsid w:val="00A64C20"/>
    <w:rsid w:val="00A73FC5"/>
    <w:rsid w:val="00A74619"/>
    <w:rsid w:val="00A77B30"/>
    <w:rsid w:val="00A80EA1"/>
    <w:rsid w:val="00A85DC9"/>
    <w:rsid w:val="00A901D4"/>
    <w:rsid w:val="00A9254A"/>
    <w:rsid w:val="00A944D6"/>
    <w:rsid w:val="00A9632D"/>
    <w:rsid w:val="00AA0170"/>
    <w:rsid w:val="00AA34DA"/>
    <w:rsid w:val="00AA3BF6"/>
    <w:rsid w:val="00AA6179"/>
    <w:rsid w:val="00AB11F0"/>
    <w:rsid w:val="00AB55F7"/>
    <w:rsid w:val="00AD0AEC"/>
    <w:rsid w:val="00AE3A7F"/>
    <w:rsid w:val="00AE6D2D"/>
    <w:rsid w:val="00B02B2D"/>
    <w:rsid w:val="00B02FB6"/>
    <w:rsid w:val="00B05E37"/>
    <w:rsid w:val="00B125C8"/>
    <w:rsid w:val="00B153EF"/>
    <w:rsid w:val="00B20BD4"/>
    <w:rsid w:val="00B22DE5"/>
    <w:rsid w:val="00B23061"/>
    <w:rsid w:val="00B33506"/>
    <w:rsid w:val="00B40379"/>
    <w:rsid w:val="00B420E3"/>
    <w:rsid w:val="00B67FA3"/>
    <w:rsid w:val="00B76290"/>
    <w:rsid w:val="00B777E9"/>
    <w:rsid w:val="00B806F0"/>
    <w:rsid w:val="00B81981"/>
    <w:rsid w:val="00B87D3C"/>
    <w:rsid w:val="00B9452A"/>
    <w:rsid w:val="00B95999"/>
    <w:rsid w:val="00BA146D"/>
    <w:rsid w:val="00BB3383"/>
    <w:rsid w:val="00BC0185"/>
    <w:rsid w:val="00BC3ED4"/>
    <w:rsid w:val="00BD123A"/>
    <w:rsid w:val="00BD2D2D"/>
    <w:rsid w:val="00BD67C7"/>
    <w:rsid w:val="00BD7684"/>
    <w:rsid w:val="00BE06FD"/>
    <w:rsid w:val="00C02534"/>
    <w:rsid w:val="00C0339F"/>
    <w:rsid w:val="00C058CE"/>
    <w:rsid w:val="00C075CE"/>
    <w:rsid w:val="00C2415F"/>
    <w:rsid w:val="00C243FC"/>
    <w:rsid w:val="00C40197"/>
    <w:rsid w:val="00C44808"/>
    <w:rsid w:val="00C50681"/>
    <w:rsid w:val="00C512FC"/>
    <w:rsid w:val="00C54C43"/>
    <w:rsid w:val="00C55A6D"/>
    <w:rsid w:val="00C571C2"/>
    <w:rsid w:val="00C72660"/>
    <w:rsid w:val="00C73226"/>
    <w:rsid w:val="00C821AE"/>
    <w:rsid w:val="00C83A37"/>
    <w:rsid w:val="00C84822"/>
    <w:rsid w:val="00C86507"/>
    <w:rsid w:val="00C86AD1"/>
    <w:rsid w:val="00C876E4"/>
    <w:rsid w:val="00C8786E"/>
    <w:rsid w:val="00C939A0"/>
    <w:rsid w:val="00CA5E4A"/>
    <w:rsid w:val="00CB4C5A"/>
    <w:rsid w:val="00CC0A3C"/>
    <w:rsid w:val="00CC6448"/>
    <w:rsid w:val="00CD31BF"/>
    <w:rsid w:val="00CD3CA7"/>
    <w:rsid w:val="00CD64D9"/>
    <w:rsid w:val="00CE115B"/>
    <w:rsid w:val="00CF1DEF"/>
    <w:rsid w:val="00CF6C7C"/>
    <w:rsid w:val="00D01038"/>
    <w:rsid w:val="00D02EE2"/>
    <w:rsid w:val="00D04974"/>
    <w:rsid w:val="00D06CD1"/>
    <w:rsid w:val="00D17FC6"/>
    <w:rsid w:val="00D24D79"/>
    <w:rsid w:val="00D25B61"/>
    <w:rsid w:val="00D26F43"/>
    <w:rsid w:val="00D276D9"/>
    <w:rsid w:val="00D3552D"/>
    <w:rsid w:val="00D42576"/>
    <w:rsid w:val="00D50C2D"/>
    <w:rsid w:val="00D51FCC"/>
    <w:rsid w:val="00D53B94"/>
    <w:rsid w:val="00D55B1D"/>
    <w:rsid w:val="00D62909"/>
    <w:rsid w:val="00D67998"/>
    <w:rsid w:val="00D70BB5"/>
    <w:rsid w:val="00D758CB"/>
    <w:rsid w:val="00D80D43"/>
    <w:rsid w:val="00D823F4"/>
    <w:rsid w:val="00D9048E"/>
    <w:rsid w:val="00D9484B"/>
    <w:rsid w:val="00D95F64"/>
    <w:rsid w:val="00DA142F"/>
    <w:rsid w:val="00DA29D6"/>
    <w:rsid w:val="00DA3556"/>
    <w:rsid w:val="00DA3FE2"/>
    <w:rsid w:val="00DB0514"/>
    <w:rsid w:val="00DB2B5D"/>
    <w:rsid w:val="00DB691C"/>
    <w:rsid w:val="00DC5E4F"/>
    <w:rsid w:val="00DC6A45"/>
    <w:rsid w:val="00DD2918"/>
    <w:rsid w:val="00DE279C"/>
    <w:rsid w:val="00DE2C08"/>
    <w:rsid w:val="00DE3852"/>
    <w:rsid w:val="00DE60E6"/>
    <w:rsid w:val="00DF16CC"/>
    <w:rsid w:val="00DF4F39"/>
    <w:rsid w:val="00DF659E"/>
    <w:rsid w:val="00DF7D85"/>
    <w:rsid w:val="00E00169"/>
    <w:rsid w:val="00E00238"/>
    <w:rsid w:val="00E02A77"/>
    <w:rsid w:val="00E16E0F"/>
    <w:rsid w:val="00E179E6"/>
    <w:rsid w:val="00E2095B"/>
    <w:rsid w:val="00E31A00"/>
    <w:rsid w:val="00E33540"/>
    <w:rsid w:val="00E33F45"/>
    <w:rsid w:val="00E34454"/>
    <w:rsid w:val="00E4283D"/>
    <w:rsid w:val="00E44404"/>
    <w:rsid w:val="00E458E3"/>
    <w:rsid w:val="00E47420"/>
    <w:rsid w:val="00E54349"/>
    <w:rsid w:val="00E622EA"/>
    <w:rsid w:val="00E6318C"/>
    <w:rsid w:val="00E70DF8"/>
    <w:rsid w:val="00E73D4E"/>
    <w:rsid w:val="00E873BD"/>
    <w:rsid w:val="00E95E5E"/>
    <w:rsid w:val="00EA5371"/>
    <w:rsid w:val="00EB042E"/>
    <w:rsid w:val="00EB6E3A"/>
    <w:rsid w:val="00EC4720"/>
    <w:rsid w:val="00ED0B5A"/>
    <w:rsid w:val="00ED1C03"/>
    <w:rsid w:val="00ED6745"/>
    <w:rsid w:val="00EF20A9"/>
    <w:rsid w:val="00EF5F99"/>
    <w:rsid w:val="00F20350"/>
    <w:rsid w:val="00F35EC7"/>
    <w:rsid w:val="00F35F21"/>
    <w:rsid w:val="00F362E3"/>
    <w:rsid w:val="00F41AB2"/>
    <w:rsid w:val="00F47DA0"/>
    <w:rsid w:val="00F505F1"/>
    <w:rsid w:val="00F50FCF"/>
    <w:rsid w:val="00F53681"/>
    <w:rsid w:val="00F548D8"/>
    <w:rsid w:val="00F629DD"/>
    <w:rsid w:val="00F776C9"/>
    <w:rsid w:val="00F855B1"/>
    <w:rsid w:val="00F940D4"/>
    <w:rsid w:val="00F9749D"/>
    <w:rsid w:val="00F97875"/>
    <w:rsid w:val="00FA2447"/>
    <w:rsid w:val="00FA7A5C"/>
    <w:rsid w:val="00FB08B7"/>
    <w:rsid w:val="00FB7811"/>
    <w:rsid w:val="00FC16AD"/>
    <w:rsid w:val="00FC27BF"/>
    <w:rsid w:val="00FC4DEB"/>
    <w:rsid w:val="00FC5486"/>
    <w:rsid w:val="00FD1CC5"/>
    <w:rsid w:val="00FE44ED"/>
    <w:rsid w:val="00FF14BA"/>
    <w:rsid w:val="00FF3233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9DF24-252D-486C-A085-CF2ED39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C6C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C6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6C"/>
    <w:pPr>
      <w:keepNext/>
      <w:keepLines/>
      <w:suppressAutoHyphens/>
      <w:spacing w:before="40"/>
      <w:jc w:val="both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6C"/>
    <w:pPr>
      <w:keepNext/>
      <w:keepLines/>
      <w:suppressAutoHyphens/>
      <w:spacing w:before="40"/>
      <w:jc w:val="both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55F7"/>
    <w:pPr>
      <w:spacing w:before="280" w:after="119"/>
    </w:pPr>
  </w:style>
  <w:style w:type="character" w:customStyle="1" w:styleId="iceouttxt1">
    <w:name w:val="iceouttxt1"/>
    <w:rsid w:val="00AB55F7"/>
    <w:rPr>
      <w:rFonts w:ascii="Arial" w:hAnsi="Arial" w:cs="Arial" w:hint="default"/>
      <w:color w:val="666666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567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E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5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F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4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724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4E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FB7811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9787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97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F97875"/>
    <w:rPr>
      <w:vertAlign w:val="superscript"/>
    </w:rPr>
  </w:style>
  <w:style w:type="paragraph" w:styleId="af">
    <w:name w:val="List Paragraph"/>
    <w:basedOn w:val="a"/>
    <w:uiPriority w:val="34"/>
    <w:qFormat/>
    <w:rsid w:val="00F97875"/>
    <w:pPr>
      <w:ind w:left="720"/>
      <w:contextualSpacing/>
    </w:pPr>
  </w:style>
  <w:style w:type="paragraph" w:customStyle="1" w:styleId="21">
    <w:name w:val="Основной  текст 2"/>
    <w:basedOn w:val="af0"/>
    <w:rsid w:val="00875D95"/>
    <w:pPr>
      <w:spacing w:after="0"/>
      <w:jc w:val="both"/>
    </w:pPr>
    <w:rPr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875D95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7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875D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75D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D7C6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C6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D7C6C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D7C6C"/>
    <w:rPr>
      <w:rFonts w:ascii="Cambria" w:eastAsia="Times New Roman" w:hAnsi="Cambria" w:cs="Times New Roman"/>
      <w:color w:val="365F91"/>
      <w:sz w:val="24"/>
      <w:szCs w:val="24"/>
      <w:lang w:eastAsia="ar-SA"/>
    </w:rPr>
  </w:style>
  <w:style w:type="table" w:customStyle="1" w:styleId="24">
    <w:name w:val="Сетка таблицы2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6D7C6C"/>
    <w:pPr>
      <w:suppressAutoHyphens/>
      <w:ind w:left="360" w:firstLine="360"/>
      <w:jc w:val="both"/>
    </w:pPr>
    <w:rPr>
      <w:rFonts w:ascii="Arial Narrow" w:hAnsi="Arial Narrow"/>
      <w:sz w:val="22"/>
    </w:rPr>
  </w:style>
  <w:style w:type="paragraph" w:customStyle="1" w:styleId="ConsPlusNormal">
    <w:name w:val="ConsPlusNormal"/>
    <w:link w:val="ConsPlusNormal0"/>
    <w:rsid w:val="006D7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"/>
    <w:basedOn w:val="a"/>
    <w:rsid w:val="006D7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D7C6C"/>
    <w:pPr>
      <w:widowControl w:val="0"/>
      <w:autoSpaceDE w:val="0"/>
      <w:autoSpaceDN w:val="0"/>
      <w:adjustRightInd w:val="0"/>
    </w:pPr>
    <w:rPr>
      <w:lang w:eastAsia="ru-RU"/>
    </w:rPr>
  </w:style>
  <w:style w:type="character" w:styleId="af3">
    <w:name w:val="Strong"/>
    <w:uiPriority w:val="22"/>
    <w:qFormat/>
    <w:rsid w:val="006D7C6C"/>
    <w:rPr>
      <w:b/>
      <w:bCs/>
    </w:rPr>
  </w:style>
  <w:style w:type="paragraph" w:styleId="af4">
    <w:name w:val="No Spacing"/>
    <w:uiPriority w:val="1"/>
    <w:qFormat/>
    <w:rsid w:val="006D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next w:val="a"/>
    <w:link w:val="af6"/>
    <w:uiPriority w:val="10"/>
    <w:qFormat/>
    <w:rsid w:val="006D7C6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6D7C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table" w:customStyle="1" w:styleId="240">
    <w:name w:val="Сетка таблицы24"/>
    <w:basedOn w:val="a1"/>
    <w:next w:val="a6"/>
    <w:uiPriority w:val="59"/>
    <w:rsid w:val="006D7C6C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D7C6C"/>
  </w:style>
  <w:style w:type="table" w:customStyle="1" w:styleId="310">
    <w:name w:val="Сетка таблицы31"/>
    <w:basedOn w:val="a1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D7C6C"/>
  </w:style>
  <w:style w:type="table" w:customStyle="1" w:styleId="51">
    <w:name w:val="Сетка таблицы5"/>
    <w:basedOn w:val="a1"/>
    <w:next w:val="a6"/>
    <w:uiPriority w:val="3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6"/>
    <w:uiPriority w:val="59"/>
    <w:rsid w:val="006D7C6C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6D7C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6D7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D7C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53DD-52AF-4D37-9BB8-C39A68CA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Коноплёва Лидия Сергеевна</dc:creator>
  <cp:lastModifiedBy>Коноплёва Лидия Сергеевна</cp:lastModifiedBy>
  <cp:revision>166</cp:revision>
  <cp:lastPrinted>2019-03-04T07:28:00Z</cp:lastPrinted>
  <dcterms:created xsi:type="dcterms:W3CDTF">2019-02-25T15:02:00Z</dcterms:created>
  <dcterms:modified xsi:type="dcterms:W3CDTF">2019-04-03T16:20:00Z</dcterms:modified>
</cp:coreProperties>
</file>