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A03FF0">
        <w:tc>
          <w:tcPr>
            <w:tcW w:w="9922" w:type="dxa"/>
            <w:gridSpan w:val="7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D3AD74D" wp14:editId="4562821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F263D8B" wp14:editId="2913E161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AB9FEA8" wp14:editId="4C6B6A9E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E60557" wp14:editId="4667C18F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5795475" wp14:editId="6AA9C73F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4DA550" wp14:editId="53CBB757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945772C" wp14:editId="08F9A269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BD85E4C" wp14:editId="66A686BD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D8BE78A" wp14:editId="1B3E5BAC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A03FF0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A03FF0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6F4FA6" w:rsidRPr="00B05F65" w:rsidRDefault="006F4FA6" w:rsidP="00A03FF0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</w:t>
            </w:r>
            <w:r w:rsidRPr="00285863">
              <w:rPr>
                <w:b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F4FA6" w:rsidRPr="00B05F65" w:rsidTr="00A03FF0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A03FF0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A03FF0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="00E5033D" w:rsidRPr="00E5033D">
                    <w:rPr>
                      <w:i/>
                      <w:color w:val="0D0D0D"/>
                      <w:sz w:val="22"/>
                      <w:szCs w:val="22"/>
                    </w:rPr>
                    <w:t xml:space="preserve">врачей 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>офтальмолог</w:t>
                  </w:r>
                  <w:r w:rsidR="00E5033D">
                    <w:rPr>
                      <w:i/>
                      <w:sz w:val="22"/>
                      <w:szCs w:val="22"/>
                    </w:rPr>
                    <w:t>ов,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>врачей гастроэнтерологов</w:t>
                  </w:r>
                  <w:r w:rsidR="00E5033D">
                    <w:rPr>
                      <w:i/>
                    </w:rPr>
                    <w:t>,</w:t>
                  </w:r>
                  <w:r w:rsidRPr="006F4FA6">
                    <w:rPr>
                      <w:i/>
                    </w:rPr>
                    <w:t xml:space="preserve"> </w:t>
                  </w:r>
                  <w:r w:rsidRPr="00E5033D">
                    <w:rPr>
                      <w:i/>
                    </w:rPr>
                    <w:t xml:space="preserve">врачей 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>терапевтов</w:t>
                  </w:r>
                  <w:r w:rsidRPr="006F4FA6">
                    <w:rPr>
                      <w:i/>
                    </w:rPr>
                    <w:t xml:space="preserve">, врачей </w:t>
                  </w:r>
                  <w:r w:rsidR="00E5033D" w:rsidRPr="00E5033D">
                    <w:rPr>
                      <w:i/>
                    </w:rPr>
                    <w:t>эндокринолог</w:t>
                  </w:r>
                  <w:r w:rsidRPr="006F4FA6">
                    <w:rPr>
                      <w:i/>
                    </w:rPr>
                    <w:t>ов</w:t>
                  </w:r>
                  <w:r w:rsidR="00E5033D">
                    <w:rPr>
                      <w:i/>
                    </w:rPr>
                    <w:t xml:space="preserve">, </w:t>
                  </w:r>
                  <w:r w:rsidR="00E5033D" w:rsidRPr="006F4FA6">
                    <w:rPr>
                      <w:i/>
                    </w:rPr>
                    <w:t>врачей кардиологов</w:t>
                  </w:r>
                  <w:r>
                    <w:rPr>
                      <w:i/>
                    </w:rPr>
                    <w:t xml:space="preserve"> 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</w:t>
                  </w:r>
                  <w:bookmarkStart w:id="1" w:name="_GoBack"/>
                  <w:bookmarkEnd w:id="1"/>
                  <w:r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6F4FA6" w:rsidRDefault="006F4FA6" w:rsidP="00A03FF0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A03FF0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A03FF0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E5033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E5033D"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E5033D" w:rsidRPr="00E5033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>врач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E5033D" w:rsidRPr="00E5033D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человека) – 50 баллов.</w:t>
                  </w:r>
                </w:p>
                <w:p w:rsidR="006F4FA6" w:rsidRPr="00292E9C" w:rsidRDefault="00E5033D" w:rsidP="00E5033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 xml:space="preserve">1 человека, врач </w:t>
                  </w:r>
                  <w:r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Pr="00E5033D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,  врач </w:t>
                  </w:r>
                  <w:r w:rsidRPr="00E5033D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E5033D">
                    <w:rPr>
                      <w:rFonts w:ascii="Times New Roman" w:hAnsi="Times New Roman"/>
                      <w:sz w:val="22"/>
                      <w:szCs w:val="24"/>
                    </w:rPr>
                    <w:t>офтальмолог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A03FF0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A03FF0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6F4FA6" w:rsidRPr="000579B7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A03FF0"/>
                <w:p w:rsidR="006F4FA6" w:rsidRPr="00542A45" w:rsidRDefault="006F4FA6" w:rsidP="00A03FF0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A03FF0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4558" wp14:editId="0CEA2839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A03FF0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15D1BA" wp14:editId="761B76D4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AA8DF1" wp14:editId="281411D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bookmarkStart w:id="3" w:name="sub_10242"/>
                  <w:r w:rsidRPr="00EA77A4">
                    <w:rPr>
                      <w:sz w:val="22"/>
                      <w:szCs w:val="22"/>
                    </w:rPr>
                    <w:lastRenderedPageBreak/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FC72C4" wp14:editId="03CB9C01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2C7AD3" wp14:editId="0670CDCB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938FC2" wp14:editId="27FEC2FF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A03FF0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A03FF0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8B68FB" wp14:editId="464755C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B3739D" wp14:editId="34671538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A5CE3F" wp14:editId="00E63CF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A03FF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BE007D" wp14:editId="632581B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6F4FA6"/>
    <w:rsid w:val="00DD0326"/>
    <w:rsid w:val="00E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2019-05-07T10:06:00Z</dcterms:created>
  <dcterms:modified xsi:type="dcterms:W3CDTF">2019-05-07T10:06:00Z</dcterms:modified>
</cp:coreProperties>
</file>