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081" w:rsidRPr="00C45883" w:rsidRDefault="007F7081" w:rsidP="007F7081">
      <w:pPr>
        <w:snapToGrid w:val="0"/>
        <w:ind w:firstLine="851"/>
        <w:jc w:val="both"/>
        <w:rPr>
          <w:b/>
          <w:kern w:val="1"/>
          <w:sz w:val="28"/>
          <w:szCs w:val="28"/>
        </w:rPr>
      </w:pPr>
      <w:r w:rsidRPr="00C45883">
        <w:rPr>
          <w:rFonts w:cs="Times New Roman"/>
          <w:b/>
          <w:sz w:val="28"/>
          <w:szCs w:val="28"/>
        </w:rPr>
        <w:t>Критерии оценки заявок на участие в открытом конкурсе в электронной форме, величины значимости этих критериев, порядок рассмотрения и оценки заявок на участие в открытом конкурсе в электронной форме (далее – Конкурс)</w:t>
      </w:r>
      <w:r w:rsidRPr="00C45883">
        <w:rPr>
          <w:b/>
          <w:kern w:val="1"/>
          <w:sz w:val="28"/>
          <w:szCs w:val="28"/>
        </w:rPr>
        <w:t>.</w:t>
      </w:r>
    </w:p>
    <w:p w:rsidR="007F7081" w:rsidRPr="00C45883" w:rsidRDefault="007F7081" w:rsidP="007F7081">
      <w:pPr>
        <w:snapToGrid w:val="0"/>
        <w:ind w:firstLine="851"/>
        <w:jc w:val="both"/>
        <w:rPr>
          <w:kern w:val="1"/>
          <w:sz w:val="28"/>
          <w:szCs w:val="28"/>
        </w:rPr>
      </w:pPr>
      <w:r w:rsidRPr="00C45883">
        <w:rPr>
          <w:kern w:val="1"/>
          <w:sz w:val="28"/>
          <w:szCs w:val="28"/>
        </w:rPr>
        <w:t>Совокупная значимость всех критериев составляет 100 процентов:</w:t>
      </w:r>
    </w:p>
    <w:p w:rsidR="007F7081" w:rsidRPr="00C45883" w:rsidRDefault="007F7081" w:rsidP="007F7081">
      <w:pPr>
        <w:snapToGrid w:val="0"/>
        <w:ind w:firstLine="851"/>
        <w:jc w:val="both"/>
        <w:rPr>
          <w:b/>
          <w:kern w:val="1"/>
          <w:sz w:val="28"/>
          <w:szCs w:val="28"/>
        </w:rPr>
      </w:pPr>
      <w:r w:rsidRPr="00C45883">
        <w:rPr>
          <w:b/>
          <w:kern w:val="1"/>
          <w:sz w:val="28"/>
          <w:szCs w:val="28"/>
        </w:rPr>
        <w:t>1. Цена контракта (цена единицы услуги).</w:t>
      </w:r>
    </w:p>
    <w:p w:rsidR="007F7081" w:rsidRPr="00C45883" w:rsidRDefault="007F7081" w:rsidP="007F7081">
      <w:pPr>
        <w:snapToGrid w:val="0"/>
        <w:ind w:firstLine="851"/>
        <w:jc w:val="both"/>
        <w:rPr>
          <w:kern w:val="1"/>
          <w:sz w:val="28"/>
          <w:szCs w:val="28"/>
        </w:rPr>
      </w:pPr>
      <w:r w:rsidRPr="00C45883">
        <w:rPr>
          <w:kern w:val="1"/>
          <w:sz w:val="28"/>
          <w:szCs w:val="28"/>
        </w:rPr>
        <w:t>Значимость данного критерия составляет  40 процентов.</w:t>
      </w:r>
    </w:p>
    <w:p w:rsidR="007F7081" w:rsidRPr="00C45883" w:rsidRDefault="007F7081" w:rsidP="007F7081">
      <w:pPr>
        <w:snapToGrid w:val="0"/>
        <w:ind w:firstLine="851"/>
        <w:jc w:val="both"/>
        <w:rPr>
          <w:kern w:val="1"/>
          <w:sz w:val="28"/>
          <w:szCs w:val="28"/>
        </w:rPr>
      </w:pPr>
      <w:r w:rsidRPr="00C45883">
        <w:rPr>
          <w:kern w:val="1"/>
          <w:sz w:val="28"/>
          <w:szCs w:val="28"/>
        </w:rPr>
        <w:t>Весовой коэффициент критерия  R</w:t>
      </w:r>
      <w:r w:rsidRPr="00C45883">
        <w:rPr>
          <w:kern w:val="1"/>
          <w:sz w:val="28"/>
          <w:szCs w:val="28"/>
          <w:vertAlign w:val="subscript"/>
        </w:rPr>
        <w:t>ci</w:t>
      </w:r>
      <w:r w:rsidRPr="00C45883">
        <w:rPr>
          <w:kern w:val="1"/>
          <w:sz w:val="28"/>
          <w:szCs w:val="28"/>
        </w:rPr>
        <w:t>=0,40</w:t>
      </w:r>
    </w:p>
    <w:p w:rsidR="007F7081" w:rsidRPr="00C45883" w:rsidRDefault="007F7081" w:rsidP="007F7081">
      <w:pPr>
        <w:snapToGrid w:val="0"/>
        <w:ind w:firstLine="851"/>
        <w:jc w:val="both"/>
        <w:rPr>
          <w:kern w:val="1"/>
          <w:sz w:val="28"/>
          <w:szCs w:val="28"/>
        </w:rPr>
      </w:pPr>
      <w:r w:rsidRPr="00C45883">
        <w:rPr>
          <w:kern w:val="1"/>
          <w:sz w:val="28"/>
          <w:szCs w:val="28"/>
        </w:rPr>
        <w:t>Сведения по данному критерию рекомендовано предоставлять в виде Таблицы цен по Форме № 1.</w:t>
      </w:r>
    </w:p>
    <w:p w:rsidR="007F7081" w:rsidRPr="00C45883" w:rsidRDefault="007F7081" w:rsidP="007F7081">
      <w:pPr>
        <w:autoSpaceDE w:val="0"/>
        <w:autoSpaceDN w:val="0"/>
        <w:adjustRightInd w:val="0"/>
        <w:ind w:firstLine="851"/>
        <w:jc w:val="both"/>
        <w:rPr>
          <w:sz w:val="28"/>
          <w:szCs w:val="28"/>
          <w:lang w:eastAsia="ru-RU"/>
        </w:rPr>
      </w:pPr>
      <w:r w:rsidRPr="00C45883">
        <w:rPr>
          <w:sz w:val="28"/>
          <w:szCs w:val="28"/>
        </w:rPr>
        <w:t xml:space="preserve">Рейтинг, присуждаемый заявке по критерию «цена контракта» (цена единицы услуги), </w:t>
      </w:r>
      <w:r w:rsidRPr="00C45883">
        <w:rPr>
          <w:sz w:val="28"/>
          <w:szCs w:val="28"/>
          <w:lang w:eastAsia="ru-RU"/>
        </w:rPr>
        <w:t>в случае если Ц</w:t>
      </w:r>
      <w:r w:rsidRPr="00C45883">
        <w:rPr>
          <w:sz w:val="28"/>
          <w:szCs w:val="28"/>
          <w:vertAlign w:val="subscript"/>
          <w:lang w:val="en-US" w:eastAsia="ru-RU"/>
        </w:rPr>
        <w:t>min</w:t>
      </w:r>
      <w:r w:rsidRPr="00C45883">
        <w:rPr>
          <w:sz w:val="28"/>
          <w:szCs w:val="28"/>
          <w:lang w:eastAsia="ru-RU"/>
        </w:rPr>
        <w:t>&gt;0,</w:t>
      </w:r>
      <w:r w:rsidRPr="00C45883">
        <w:rPr>
          <w:position w:val="-12"/>
          <w:sz w:val="28"/>
          <w:szCs w:val="28"/>
          <w:lang w:eastAsia="ru-RU"/>
        </w:rPr>
        <w:t xml:space="preserve"> </w:t>
      </w:r>
      <w:r w:rsidRPr="00C45883">
        <w:rPr>
          <w:sz w:val="28"/>
          <w:szCs w:val="28"/>
        </w:rPr>
        <w:t>определяется по формуле: ЦБ</w:t>
      </w:r>
      <w:r w:rsidRPr="00C45883">
        <w:rPr>
          <w:sz w:val="28"/>
          <w:szCs w:val="28"/>
          <w:vertAlign w:val="subscript"/>
          <w:lang w:val="en-US"/>
        </w:rPr>
        <w:t>i</w:t>
      </w:r>
      <w:r w:rsidRPr="00C45883">
        <w:rPr>
          <w:sz w:val="28"/>
          <w:szCs w:val="28"/>
        </w:rPr>
        <w:t>=</w:t>
      </w:r>
      <w:r w:rsidRPr="00C45883">
        <w:rPr>
          <w:sz w:val="28"/>
          <w:szCs w:val="28"/>
          <w:lang w:eastAsia="ru-RU"/>
        </w:rPr>
        <w:t xml:space="preserve"> Ц</w:t>
      </w:r>
      <w:r w:rsidRPr="00C45883">
        <w:rPr>
          <w:sz w:val="28"/>
          <w:szCs w:val="28"/>
          <w:vertAlign w:val="subscript"/>
          <w:lang w:val="en-US" w:eastAsia="ru-RU"/>
        </w:rPr>
        <w:t>min</w:t>
      </w:r>
      <w:r w:rsidRPr="00C45883">
        <w:rPr>
          <w:sz w:val="28"/>
          <w:szCs w:val="28"/>
          <w:lang w:eastAsia="ru-RU"/>
        </w:rPr>
        <w:t>/ Ц</w:t>
      </w:r>
      <w:r w:rsidRPr="00C45883">
        <w:rPr>
          <w:sz w:val="28"/>
          <w:szCs w:val="28"/>
          <w:vertAlign w:val="subscript"/>
          <w:lang w:val="en-US" w:eastAsia="ru-RU"/>
        </w:rPr>
        <w:t>i</w:t>
      </w:r>
      <w:r w:rsidRPr="00C45883">
        <w:rPr>
          <w:sz w:val="28"/>
          <w:szCs w:val="28"/>
          <w:lang w:eastAsia="ru-RU"/>
        </w:rPr>
        <w:t>*100,     где:</w:t>
      </w:r>
    </w:p>
    <w:p w:rsidR="007F7081" w:rsidRPr="00C45883" w:rsidRDefault="007F7081" w:rsidP="007F7081">
      <w:pPr>
        <w:autoSpaceDE w:val="0"/>
        <w:autoSpaceDN w:val="0"/>
        <w:adjustRightInd w:val="0"/>
        <w:ind w:firstLine="851"/>
        <w:jc w:val="both"/>
        <w:rPr>
          <w:sz w:val="28"/>
          <w:szCs w:val="28"/>
          <w:lang w:eastAsia="ru-RU"/>
        </w:rPr>
      </w:pPr>
      <w:r w:rsidRPr="00C45883">
        <w:rPr>
          <w:sz w:val="28"/>
          <w:szCs w:val="28"/>
          <w:lang w:eastAsia="ru-RU"/>
        </w:rPr>
        <w:t>Ц</w:t>
      </w:r>
      <w:r w:rsidRPr="00C45883">
        <w:rPr>
          <w:sz w:val="28"/>
          <w:szCs w:val="28"/>
          <w:vertAlign w:val="subscript"/>
          <w:lang w:val="en-US" w:eastAsia="ru-RU"/>
        </w:rPr>
        <w:t>i</w:t>
      </w:r>
      <w:r w:rsidRPr="00C45883">
        <w:rPr>
          <w:position w:val="-12"/>
          <w:sz w:val="28"/>
          <w:szCs w:val="28"/>
          <w:lang w:eastAsia="ru-RU"/>
        </w:rPr>
        <w:t xml:space="preserve"> </w:t>
      </w:r>
      <w:r w:rsidRPr="00C45883">
        <w:rPr>
          <w:sz w:val="28"/>
          <w:szCs w:val="28"/>
          <w:lang w:eastAsia="ru-RU"/>
        </w:rPr>
        <w:t>- предложение участника закупки, заявка (предложение) которого оценивается;</w:t>
      </w:r>
    </w:p>
    <w:p w:rsidR="007F7081" w:rsidRPr="00C45883" w:rsidRDefault="007F7081" w:rsidP="007F7081">
      <w:pPr>
        <w:autoSpaceDE w:val="0"/>
        <w:autoSpaceDN w:val="0"/>
        <w:adjustRightInd w:val="0"/>
        <w:ind w:firstLine="851"/>
        <w:jc w:val="both"/>
        <w:rPr>
          <w:sz w:val="28"/>
          <w:szCs w:val="28"/>
          <w:lang w:eastAsia="ru-RU"/>
        </w:rPr>
      </w:pPr>
      <w:r w:rsidRPr="00C45883">
        <w:rPr>
          <w:sz w:val="28"/>
          <w:szCs w:val="28"/>
          <w:lang w:eastAsia="ru-RU"/>
        </w:rPr>
        <w:t>Ц</w:t>
      </w:r>
      <w:r w:rsidRPr="00C45883">
        <w:rPr>
          <w:sz w:val="28"/>
          <w:szCs w:val="28"/>
          <w:vertAlign w:val="subscript"/>
          <w:lang w:val="en-US" w:eastAsia="ru-RU"/>
        </w:rPr>
        <w:t>min</w:t>
      </w:r>
      <w:r w:rsidRPr="00C45883">
        <w:rPr>
          <w:sz w:val="28"/>
          <w:szCs w:val="28"/>
          <w:lang w:eastAsia="ru-RU"/>
        </w:rPr>
        <w:t xml:space="preserve"> - минимальное предложение из предложений по критерию оценки, сделанных участниками закупки;</w:t>
      </w:r>
    </w:p>
    <w:p w:rsidR="007F7081" w:rsidRPr="00C45883" w:rsidRDefault="007F7081" w:rsidP="007F7081">
      <w:pPr>
        <w:autoSpaceDE w:val="0"/>
        <w:ind w:firstLine="851"/>
        <w:jc w:val="both"/>
        <w:rPr>
          <w:sz w:val="28"/>
          <w:szCs w:val="28"/>
        </w:rPr>
      </w:pPr>
      <w:r w:rsidRPr="00C45883">
        <w:rPr>
          <w:sz w:val="28"/>
          <w:szCs w:val="28"/>
        </w:rPr>
        <w:t>Для расчета итогового рейтинга по заявке, присуждаемый этой заявке по критерию «цена контракта»</w:t>
      </w:r>
      <w:r w:rsidRPr="00C45883">
        <w:rPr>
          <w:rFonts w:eastAsia="Arial"/>
          <w:sz w:val="28"/>
          <w:szCs w:val="28"/>
        </w:rPr>
        <w:t xml:space="preserve"> </w:t>
      </w:r>
      <w:r w:rsidRPr="00C45883">
        <w:rPr>
          <w:sz w:val="28"/>
          <w:szCs w:val="28"/>
        </w:rPr>
        <w:t>(цена единицы услуги), умножается на соответствующую указанному критерию значимость.</w:t>
      </w:r>
    </w:p>
    <w:p w:rsidR="007F7081" w:rsidRPr="00C45883" w:rsidRDefault="007F7081" w:rsidP="007F7081">
      <w:pPr>
        <w:snapToGrid w:val="0"/>
        <w:ind w:firstLine="851"/>
        <w:jc w:val="both"/>
        <w:rPr>
          <w:kern w:val="1"/>
          <w:sz w:val="28"/>
          <w:szCs w:val="28"/>
        </w:rPr>
      </w:pPr>
      <w:r w:rsidRPr="00C45883">
        <w:rPr>
          <w:kern w:val="1"/>
          <w:sz w:val="28"/>
          <w:szCs w:val="28"/>
        </w:rPr>
        <w:t>При оценке заявок по критерию «Цена контракта» лучшим условием по указанному критерию признается предложение участника конкурса с наименьшей ценой контракта.</w:t>
      </w:r>
    </w:p>
    <w:p w:rsidR="007F7081" w:rsidRPr="00C45883" w:rsidRDefault="007F7081" w:rsidP="007F7081">
      <w:pPr>
        <w:snapToGrid w:val="0"/>
        <w:ind w:firstLine="851"/>
        <w:jc w:val="both"/>
        <w:rPr>
          <w:b/>
          <w:kern w:val="1"/>
          <w:sz w:val="28"/>
          <w:szCs w:val="28"/>
        </w:rPr>
      </w:pPr>
      <w:r w:rsidRPr="00C45883">
        <w:rPr>
          <w:b/>
          <w:kern w:val="1"/>
          <w:sz w:val="28"/>
          <w:szCs w:val="28"/>
        </w:rPr>
        <w:t>2. Качественные характеристики предоставляемых работ, услуг.</w:t>
      </w:r>
    </w:p>
    <w:p w:rsidR="007F7081" w:rsidRPr="00C45883" w:rsidRDefault="007F7081" w:rsidP="007F7081">
      <w:pPr>
        <w:snapToGrid w:val="0"/>
        <w:ind w:firstLine="851"/>
        <w:jc w:val="both"/>
        <w:rPr>
          <w:kern w:val="1"/>
          <w:sz w:val="28"/>
          <w:szCs w:val="28"/>
        </w:rPr>
      </w:pPr>
      <w:r w:rsidRPr="00C45883">
        <w:rPr>
          <w:kern w:val="1"/>
          <w:sz w:val="28"/>
          <w:szCs w:val="28"/>
        </w:rPr>
        <w:t>Значимость данного критерия составляет 30 процентов.</w:t>
      </w:r>
    </w:p>
    <w:p w:rsidR="007F7081" w:rsidRPr="00C45883" w:rsidRDefault="007F7081" w:rsidP="007F7081">
      <w:pPr>
        <w:snapToGrid w:val="0"/>
        <w:ind w:firstLine="851"/>
        <w:jc w:val="both"/>
        <w:rPr>
          <w:kern w:val="1"/>
          <w:sz w:val="28"/>
          <w:szCs w:val="28"/>
        </w:rPr>
      </w:pPr>
      <w:r w:rsidRPr="00C45883">
        <w:rPr>
          <w:kern w:val="1"/>
          <w:sz w:val="28"/>
          <w:szCs w:val="28"/>
        </w:rPr>
        <w:t>Весовой коэффициент критерия  R</w:t>
      </w:r>
      <w:r w:rsidRPr="00C45883">
        <w:rPr>
          <w:kern w:val="1"/>
          <w:sz w:val="28"/>
          <w:szCs w:val="28"/>
          <w:vertAlign w:val="subscript"/>
        </w:rPr>
        <w:t>ci</w:t>
      </w:r>
      <w:r w:rsidRPr="00C45883">
        <w:rPr>
          <w:kern w:val="1"/>
          <w:sz w:val="28"/>
          <w:szCs w:val="28"/>
        </w:rPr>
        <w:t>=0,30</w:t>
      </w:r>
    </w:p>
    <w:p w:rsidR="007F7081" w:rsidRPr="00C45883" w:rsidRDefault="007F7081" w:rsidP="007F7081">
      <w:pPr>
        <w:snapToGrid w:val="0"/>
        <w:ind w:firstLine="851"/>
        <w:jc w:val="both"/>
        <w:rPr>
          <w:kern w:val="1"/>
          <w:sz w:val="28"/>
          <w:szCs w:val="28"/>
        </w:rPr>
      </w:pPr>
      <w:r w:rsidRPr="00C45883">
        <w:rPr>
          <w:kern w:val="1"/>
          <w:sz w:val="28"/>
          <w:szCs w:val="28"/>
        </w:rPr>
        <w:t>Оценка заявок на участие в конкурсе будет производиться по 5 показателям данного критерия.  При этом сумма максимальных значений всех установленных показателей составляет 100 баллов:</w:t>
      </w:r>
    </w:p>
    <w:p w:rsidR="007F7081" w:rsidRPr="00C45883" w:rsidRDefault="007F7081" w:rsidP="007F7081">
      <w:pPr>
        <w:snapToGrid w:val="0"/>
        <w:ind w:firstLine="851"/>
        <w:jc w:val="both"/>
        <w:rPr>
          <w:kern w:val="1"/>
          <w:sz w:val="28"/>
          <w:szCs w:val="28"/>
        </w:rPr>
      </w:pPr>
      <w:r w:rsidRPr="00C45883">
        <w:rPr>
          <w:kern w:val="1"/>
          <w:sz w:val="28"/>
          <w:szCs w:val="28"/>
        </w:rPr>
        <w:t>Оценка производится по показателям:</w:t>
      </w:r>
    </w:p>
    <w:p w:rsidR="007F7081" w:rsidRPr="00C45883" w:rsidRDefault="007F7081" w:rsidP="007F7081">
      <w:pPr>
        <w:snapToGrid w:val="0"/>
        <w:ind w:firstLine="851"/>
        <w:jc w:val="both"/>
        <w:rPr>
          <w:kern w:val="1"/>
          <w:sz w:val="28"/>
          <w:szCs w:val="28"/>
        </w:rPr>
      </w:pPr>
      <w:r w:rsidRPr="00C45883">
        <w:rPr>
          <w:b/>
          <w:kern w:val="1"/>
          <w:sz w:val="28"/>
          <w:szCs w:val="28"/>
        </w:rPr>
        <w:t>2.1. Соответствие предоставляемых услуг, указанным в техническом задании, Стандартам санаторно-курортной помощи, утвержденным Минздравсоцразвития России, согласно профилю лечения.</w:t>
      </w:r>
      <w:r w:rsidRPr="00C45883">
        <w:rPr>
          <w:kern w:val="1"/>
          <w:sz w:val="28"/>
          <w:szCs w:val="28"/>
        </w:rPr>
        <w:t xml:space="preserve"> Максимальное количество медицинских услуг является суммой услуг, предоставляемых по каждому Стандарту, предусмотренному описанием объекта закупки. Общее количество непредоставляемых услуг равняется сумме не предоставленных услуг по каждому Стандарту. </w:t>
      </w:r>
    </w:p>
    <w:p w:rsidR="007F7081" w:rsidRPr="00C45883" w:rsidRDefault="007F7081" w:rsidP="007F7081">
      <w:pPr>
        <w:snapToGrid w:val="0"/>
        <w:ind w:firstLine="851"/>
        <w:jc w:val="both"/>
        <w:rPr>
          <w:kern w:val="1"/>
          <w:sz w:val="28"/>
          <w:szCs w:val="28"/>
        </w:rPr>
      </w:pPr>
      <w:r w:rsidRPr="00C45883">
        <w:rPr>
          <w:kern w:val="1"/>
          <w:sz w:val="28"/>
          <w:szCs w:val="28"/>
        </w:rPr>
        <w:t>Максимальное количество баллов, выставляемых по данному подкритерию – 30 баллов. Присвоение баллов производится, исходя из следующего:</w:t>
      </w:r>
    </w:p>
    <w:p w:rsidR="007F7081" w:rsidRPr="00C45883" w:rsidRDefault="007F7081" w:rsidP="007F7081">
      <w:pPr>
        <w:snapToGrid w:val="0"/>
        <w:ind w:firstLine="851"/>
        <w:jc w:val="both"/>
        <w:rPr>
          <w:kern w:val="1"/>
          <w:sz w:val="28"/>
          <w:szCs w:val="28"/>
        </w:rPr>
      </w:pPr>
      <w:r w:rsidRPr="00C45883">
        <w:rPr>
          <w:kern w:val="1"/>
          <w:sz w:val="28"/>
          <w:szCs w:val="28"/>
        </w:rPr>
        <w:t>- в случае предоставления всего перечня медицинских услуг, указанных в Стандартах по конкретному Конкурсу –  30 баллов;</w:t>
      </w:r>
    </w:p>
    <w:p w:rsidR="007F7081" w:rsidRPr="00C45883" w:rsidRDefault="007F7081" w:rsidP="007F7081">
      <w:pPr>
        <w:snapToGrid w:val="0"/>
        <w:ind w:firstLine="851"/>
        <w:jc w:val="both"/>
        <w:rPr>
          <w:kern w:val="1"/>
          <w:sz w:val="28"/>
          <w:szCs w:val="28"/>
        </w:rPr>
      </w:pPr>
      <w:r w:rsidRPr="00C45883">
        <w:rPr>
          <w:kern w:val="1"/>
          <w:sz w:val="28"/>
          <w:szCs w:val="28"/>
        </w:rPr>
        <w:t>- в случае отсутствия возможности оказания до 3 видов медицинских услуг (включительно) -  25  баллов;</w:t>
      </w:r>
    </w:p>
    <w:p w:rsidR="007F7081" w:rsidRPr="00C45883" w:rsidRDefault="007F7081" w:rsidP="007F7081">
      <w:pPr>
        <w:snapToGrid w:val="0"/>
        <w:ind w:firstLine="851"/>
        <w:jc w:val="both"/>
        <w:rPr>
          <w:kern w:val="1"/>
          <w:sz w:val="28"/>
          <w:szCs w:val="28"/>
        </w:rPr>
      </w:pPr>
      <w:r w:rsidRPr="00C45883">
        <w:rPr>
          <w:kern w:val="1"/>
          <w:sz w:val="28"/>
          <w:szCs w:val="28"/>
        </w:rPr>
        <w:t xml:space="preserve">- в случае отсутствия возможности оказания до 5 видов медицинских </w:t>
      </w:r>
      <w:r w:rsidRPr="00C45883">
        <w:rPr>
          <w:kern w:val="1"/>
          <w:sz w:val="28"/>
          <w:szCs w:val="28"/>
        </w:rPr>
        <w:lastRenderedPageBreak/>
        <w:t>услуг (включительно) – 15 баллов;</w:t>
      </w:r>
    </w:p>
    <w:p w:rsidR="007F7081" w:rsidRPr="00C45883" w:rsidRDefault="007F7081" w:rsidP="007F7081">
      <w:pPr>
        <w:snapToGrid w:val="0"/>
        <w:ind w:firstLine="851"/>
        <w:jc w:val="both"/>
        <w:rPr>
          <w:kern w:val="1"/>
          <w:sz w:val="28"/>
          <w:szCs w:val="28"/>
        </w:rPr>
      </w:pPr>
      <w:r w:rsidRPr="00C45883">
        <w:rPr>
          <w:kern w:val="1"/>
          <w:sz w:val="28"/>
          <w:szCs w:val="28"/>
        </w:rPr>
        <w:t>- в случае отсутствия возможности оказания до 8 видов медицинских услуг (включительно) – 5 баллов;</w:t>
      </w:r>
    </w:p>
    <w:p w:rsidR="007F7081" w:rsidRPr="00C45883" w:rsidRDefault="007F7081" w:rsidP="007F7081">
      <w:pPr>
        <w:snapToGrid w:val="0"/>
        <w:ind w:firstLine="851"/>
        <w:jc w:val="both"/>
        <w:rPr>
          <w:kern w:val="1"/>
          <w:sz w:val="28"/>
          <w:szCs w:val="28"/>
        </w:rPr>
      </w:pPr>
      <w:r w:rsidRPr="00C45883">
        <w:rPr>
          <w:kern w:val="1"/>
          <w:sz w:val="28"/>
          <w:szCs w:val="28"/>
        </w:rPr>
        <w:t>- в случае отсутствия возможности оказания более 8 видов медицинских услуг – 0 баллов.</w:t>
      </w:r>
    </w:p>
    <w:p w:rsidR="007F7081" w:rsidRPr="00C45883" w:rsidRDefault="007F7081" w:rsidP="007F7081">
      <w:pPr>
        <w:snapToGrid w:val="0"/>
        <w:ind w:firstLine="851"/>
        <w:jc w:val="both"/>
        <w:rPr>
          <w:kern w:val="1"/>
          <w:sz w:val="28"/>
          <w:szCs w:val="28"/>
        </w:rPr>
      </w:pPr>
      <w:r w:rsidRPr="00C45883">
        <w:rPr>
          <w:kern w:val="1"/>
          <w:sz w:val="28"/>
          <w:szCs w:val="28"/>
        </w:rPr>
        <w:t>Оказание медицинских услуг оценивается при условии их оказания в количестве, соответствующему Стандарту.</w:t>
      </w:r>
    </w:p>
    <w:p w:rsidR="007F7081" w:rsidRPr="00C45883" w:rsidRDefault="007F7081" w:rsidP="007F7081">
      <w:pPr>
        <w:snapToGrid w:val="0"/>
        <w:ind w:firstLine="851"/>
        <w:jc w:val="both"/>
        <w:rPr>
          <w:b/>
          <w:kern w:val="1"/>
          <w:sz w:val="28"/>
          <w:szCs w:val="28"/>
        </w:rPr>
      </w:pPr>
      <w:r w:rsidRPr="00C45883">
        <w:rPr>
          <w:b/>
          <w:kern w:val="1"/>
          <w:sz w:val="28"/>
          <w:szCs w:val="28"/>
        </w:rPr>
        <w:t xml:space="preserve">2.2. Предоставление дополнительных бесплатных медицинских (в том числе лечебно-диагностических) услуг, сверх стандартов. </w:t>
      </w:r>
    </w:p>
    <w:p w:rsidR="007F7081" w:rsidRPr="00C45883" w:rsidRDefault="007F7081" w:rsidP="007F7081">
      <w:pPr>
        <w:snapToGrid w:val="0"/>
        <w:ind w:firstLine="851"/>
        <w:jc w:val="both"/>
        <w:rPr>
          <w:sz w:val="28"/>
          <w:szCs w:val="28"/>
        </w:rPr>
      </w:pPr>
      <w:r w:rsidRPr="00C45883">
        <w:rPr>
          <w:sz w:val="28"/>
          <w:szCs w:val="28"/>
        </w:rPr>
        <w:t xml:space="preserve">Значимость данного критерия составляет  20 процентов. </w:t>
      </w:r>
    </w:p>
    <w:p w:rsidR="007F7081" w:rsidRPr="00C45883" w:rsidRDefault="007F7081" w:rsidP="007F7081">
      <w:pPr>
        <w:snapToGrid w:val="0"/>
        <w:ind w:firstLine="851"/>
        <w:jc w:val="both"/>
        <w:rPr>
          <w:sz w:val="28"/>
          <w:szCs w:val="28"/>
        </w:rPr>
      </w:pPr>
      <w:r w:rsidRPr="00C45883">
        <w:rPr>
          <w:sz w:val="28"/>
          <w:szCs w:val="28"/>
        </w:rPr>
        <w:t>Весовой коэффициент критерия  Rci=0,20</w:t>
      </w:r>
    </w:p>
    <w:p w:rsidR="007F7081" w:rsidRPr="00C45883" w:rsidRDefault="007F7081" w:rsidP="007F7081">
      <w:pPr>
        <w:snapToGrid w:val="0"/>
        <w:ind w:firstLine="851"/>
        <w:jc w:val="both"/>
        <w:rPr>
          <w:sz w:val="28"/>
          <w:szCs w:val="28"/>
        </w:rPr>
      </w:pPr>
      <w:r w:rsidRPr="00C45883">
        <w:rPr>
          <w:sz w:val="28"/>
          <w:szCs w:val="28"/>
        </w:rPr>
        <w:t>Количество баллов, присуждаемых по критерию оценки (показателю) (НЦБi), определяется по формуле:</w:t>
      </w:r>
    </w:p>
    <w:p w:rsidR="007F7081" w:rsidRPr="00C45883" w:rsidRDefault="007F7081" w:rsidP="007F7081">
      <w:pPr>
        <w:snapToGrid w:val="0"/>
        <w:ind w:firstLine="851"/>
        <w:jc w:val="both"/>
        <w:rPr>
          <w:sz w:val="28"/>
          <w:szCs w:val="28"/>
        </w:rPr>
      </w:pPr>
    </w:p>
    <w:p w:rsidR="007F7081" w:rsidRPr="00C45883" w:rsidRDefault="007F7081" w:rsidP="007F7081">
      <w:pPr>
        <w:snapToGrid w:val="0"/>
        <w:ind w:firstLine="851"/>
        <w:jc w:val="center"/>
        <w:rPr>
          <w:sz w:val="28"/>
          <w:szCs w:val="28"/>
        </w:rPr>
      </w:pPr>
      <w:r>
        <w:rPr>
          <w:noProof/>
          <w:sz w:val="28"/>
          <w:szCs w:val="28"/>
          <w:lang w:eastAsia="ru-RU" w:bidi="ar-SA"/>
        </w:rPr>
        <w:drawing>
          <wp:inline distT="0" distB="0" distL="0" distR="0">
            <wp:extent cx="2314575" cy="3333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14575" cy="333375"/>
                    </a:xfrm>
                    <a:prstGeom prst="rect">
                      <a:avLst/>
                    </a:prstGeom>
                    <a:noFill/>
                    <a:ln>
                      <a:noFill/>
                    </a:ln>
                  </pic:spPr>
                </pic:pic>
              </a:graphicData>
            </a:graphic>
          </wp:inline>
        </w:drawing>
      </w:r>
    </w:p>
    <w:p w:rsidR="007F7081" w:rsidRPr="00C45883" w:rsidRDefault="007F7081" w:rsidP="007F7081">
      <w:pPr>
        <w:snapToGrid w:val="0"/>
        <w:ind w:firstLine="851"/>
        <w:jc w:val="both"/>
        <w:rPr>
          <w:sz w:val="28"/>
          <w:szCs w:val="28"/>
        </w:rPr>
      </w:pPr>
      <w:r w:rsidRPr="00C45883">
        <w:rPr>
          <w:sz w:val="28"/>
          <w:szCs w:val="28"/>
        </w:rPr>
        <w:t>где:</w:t>
      </w:r>
    </w:p>
    <w:p w:rsidR="007F7081" w:rsidRPr="00C45883" w:rsidRDefault="007F7081" w:rsidP="007F7081">
      <w:pPr>
        <w:snapToGrid w:val="0"/>
        <w:ind w:firstLine="851"/>
        <w:jc w:val="both"/>
        <w:rPr>
          <w:sz w:val="28"/>
          <w:szCs w:val="28"/>
        </w:rPr>
      </w:pPr>
      <w:r w:rsidRPr="00C45883">
        <w:rPr>
          <w:sz w:val="28"/>
          <w:szCs w:val="28"/>
        </w:rPr>
        <w:t>КЗ – коэффициент значимости показателя (КЗ= Rci)</w:t>
      </w:r>
    </w:p>
    <w:p w:rsidR="007F7081" w:rsidRPr="00C45883" w:rsidRDefault="007F7081" w:rsidP="007F7081">
      <w:pPr>
        <w:snapToGrid w:val="0"/>
        <w:ind w:firstLine="851"/>
        <w:jc w:val="both"/>
        <w:rPr>
          <w:sz w:val="28"/>
          <w:szCs w:val="28"/>
        </w:rPr>
      </w:pPr>
      <w:r w:rsidRPr="00C45883">
        <w:rPr>
          <w:sz w:val="28"/>
          <w:szCs w:val="28"/>
        </w:rPr>
        <w:t>Кi - предложение участника закупки, заявка (предложение) которого оценивается;</w:t>
      </w:r>
    </w:p>
    <w:p w:rsidR="007F7081" w:rsidRPr="00C45883" w:rsidRDefault="007F7081" w:rsidP="007F7081">
      <w:pPr>
        <w:snapToGrid w:val="0"/>
        <w:ind w:firstLine="851"/>
        <w:jc w:val="both"/>
        <w:rPr>
          <w:sz w:val="28"/>
          <w:szCs w:val="28"/>
        </w:rPr>
      </w:pPr>
      <w:r w:rsidRPr="00C45883">
        <w:rPr>
          <w:sz w:val="28"/>
          <w:szCs w:val="28"/>
        </w:rPr>
        <w:t>Кmax - максимальное предложение из предложений по критерию оценки, сделанных участниками закупки.</w:t>
      </w:r>
    </w:p>
    <w:p w:rsidR="007F7081" w:rsidRPr="00C45883" w:rsidRDefault="007F7081" w:rsidP="007F7081">
      <w:pPr>
        <w:snapToGrid w:val="0"/>
        <w:ind w:firstLine="851"/>
        <w:jc w:val="both"/>
        <w:rPr>
          <w:kern w:val="1"/>
          <w:sz w:val="28"/>
          <w:szCs w:val="28"/>
        </w:rPr>
      </w:pPr>
      <w:r w:rsidRPr="00C45883">
        <w:rPr>
          <w:kern w:val="1"/>
          <w:sz w:val="28"/>
          <w:szCs w:val="28"/>
        </w:rPr>
        <w:t xml:space="preserve">Если в перечне дополнительных услуг содержатся услуги, входящие в Стандарты по заявленному Конкурсу, они исключаются и не оцениваются. </w:t>
      </w:r>
    </w:p>
    <w:p w:rsidR="007F7081" w:rsidRPr="00C45883" w:rsidRDefault="007F7081" w:rsidP="007F7081">
      <w:pPr>
        <w:snapToGrid w:val="0"/>
        <w:ind w:firstLine="851"/>
        <w:jc w:val="both"/>
        <w:rPr>
          <w:b/>
          <w:kern w:val="1"/>
          <w:sz w:val="28"/>
          <w:szCs w:val="28"/>
        </w:rPr>
      </w:pPr>
      <w:r w:rsidRPr="00C45883">
        <w:rPr>
          <w:b/>
          <w:kern w:val="1"/>
          <w:sz w:val="28"/>
          <w:szCs w:val="28"/>
        </w:rPr>
        <w:t xml:space="preserve">2.3. Наличие социально-бытовых условий, предоставляемых </w:t>
      </w:r>
      <w:r w:rsidR="00902144">
        <w:rPr>
          <w:b/>
          <w:kern w:val="1"/>
          <w:sz w:val="28"/>
          <w:szCs w:val="28"/>
        </w:rPr>
        <w:t>льготным категориям граждан</w:t>
      </w:r>
      <w:r w:rsidRPr="00C45883">
        <w:rPr>
          <w:b/>
          <w:kern w:val="1"/>
          <w:sz w:val="28"/>
          <w:szCs w:val="28"/>
        </w:rPr>
        <w:t xml:space="preserve"> (а в случае необходимости, сопровождающему лицу) при оказании услуг.</w:t>
      </w:r>
    </w:p>
    <w:p w:rsidR="007F7081" w:rsidRPr="00C45883" w:rsidRDefault="007F7081" w:rsidP="007F7081">
      <w:pPr>
        <w:snapToGrid w:val="0"/>
        <w:ind w:firstLine="851"/>
        <w:jc w:val="both"/>
        <w:rPr>
          <w:kern w:val="1"/>
          <w:sz w:val="28"/>
          <w:szCs w:val="28"/>
        </w:rPr>
      </w:pPr>
      <w:r w:rsidRPr="00C45883">
        <w:rPr>
          <w:kern w:val="1"/>
          <w:sz w:val="28"/>
          <w:szCs w:val="28"/>
        </w:rPr>
        <w:t>Максимальное количество баллов, выставляемых по данному подкритерию –  25 баллов. Присвоение баллов производится, исходя из следующего:</w:t>
      </w:r>
    </w:p>
    <w:p w:rsidR="007F7081" w:rsidRPr="00C45883" w:rsidRDefault="007F7081" w:rsidP="007F7081">
      <w:pPr>
        <w:snapToGrid w:val="0"/>
        <w:ind w:firstLine="851"/>
        <w:jc w:val="both"/>
        <w:rPr>
          <w:kern w:val="1"/>
          <w:sz w:val="28"/>
          <w:szCs w:val="28"/>
        </w:rPr>
      </w:pPr>
      <w:r w:rsidRPr="00C45883">
        <w:rPr>
          <w:kern w:val="1"/>
          <w:sz w:val="28"/>
          <w:szCs w:val="28"/>
        </w:rPr>
        <w:t>- расположение жилого, лечебного, диагностического корпусов и столовой в одном здании или в зданиях, соединенных теплыми переходами – 10 баллов;</w:t>
      </w:r>
    </w:p>
    <w:p w:rsidR="007F7081" w:rsidRPr="00C45883" w:rsidRDefault="007F7081" w:rsidP="007F7081">
      <w:pPr>
        <w:snapToGrid w:val="0"/>
        <w:ind w:firstLine="851"/>
        <w:jc w:val="both"/>
        <w:rPr>
          <w:kern w:val="1"/>
          <w:sz w:val="28"/>
          <w:szCs w:val="28"/>
        </w:rPr>
      </w:pPr>
      <w:r w:rsidRPr="00C45883">
        <w:rPr>
          <w:kern w:val="1"/>
          <w:sz w:val="28"/>
          <w:szCs w:val="28"/>
        </w:rPr>
        <w:t>- наличие на территории аптечного киоска – 7 баллов;</w:t>
      </w:r>
    </w:p>
    <w:p w:rsidR="007F7081" w:rsidRPr="00C45883" w:rsidRDefault="007F7081" w:rsidP="007F7081">
      <w:pPr>
        <w:snapToGrid w:val="0"/>
        <w:ind w:firstLine="851"/>
        <w:jc w:val="both"/>
        <w:rPr>
          <w:kern w:val="1"/>
          <w:sz w:val="28"/>
          <w:szCs w:val="28"/>
        </w:rPr>
      </w:pPr>
      <w:r w:rsidRPr="00C45883">
        <w:rPr>
          <w:kern w:val="1"/>
          <w:sz w:val="28"/>
          <w:szCs w:val="28"/>
        </w:rPr>
        <w:t>- наличие на территории санатория питьевого бювета с минеральной водой – 8 баллов.</w:t>
      </w:r>
    </w:p>
    <w:p w:rsidR="007F7081" w:rsidRPr="00C45883" w:rsidRDefault="007F7081" w:rsidP="007F7081">
      <w:pPr>
        <w:snapToGrid w:val="0"/>
        <w:ind w:firstLine="851"/>
        <w:jc w:val="both"/>
        <w:rPr>
          <w:kern w:val="1"/>
          <w:sz w:val="28"/>
          <w:szCs w:val="28"/>
        </w:rPr>
      </w:pPr>
      <w:r w:rsidRPr="00C45883">
        <w:rPr>
          <w:b/>
          <w:kern w:val="1"/>
          <w:sz w:val="28"/>
          <w:szCs w:val="28"/>
        </w:rPr>
        <w:t>2.4. Наличие природных и лечебных факторов, используемых для целей санаторно-курортного лечения</w:t>
      </w:r>
      <w:r w:rsidRPr="00C45883">
        <w:rPr>
          <w:kern w:val="1"/>
          <w:sz w:val="28"/>
          <w:szCs w:val="28"/>
        </w:rPr>
        <w:t>. Максимальное количество баллов, выставляемых по данному подкритерию – 10 баллов. Присвоение баллов производится, исходя из следующего:</w:t>
      </w:r>
    </w:p>
    <w:p w:rsidR="007F7081" w:rsidRPr="00C45883" w:rsidRDefault="007F7081" w:rsidP="007F7081">
      <w:pPr>
        <w:snapToGrid w:val="0"/>
        <w:ind w:firstLine="851"/>
        <w:jc w:val="both"/>
        <w:rPr>
          <w:kern w:val="1"/>
          <w:sz w:val="28"/>
          <w:szCs w:val="28"/>
        </w:rPr>
      </w:pPr>
      <w:r w:rsidRPr="00C45883">
        <w:rPr>
          <w:kern w:val="1"/>
          <w:sz w:val="28"/>
          <w:szCs w:val="28"/>
        </w:rPr>
        <w:t>- море, озеро, река – 5 баллов;</w:t>
      </w:r>
    </w:p>
    <w:p w:rsidR="007F7081" w:rsidRPr="00C45883" w:rsidRDefault="007F7081" w:rsidP="007F7081">
      <w:pPr>
        <w:snapToGrid w:val="0"/>
        <w:ind w:firstLine="851"/>
        <w:jc w:val="both"/>
        <w:rPr>
          <w:kern w:val="1"/>
          <w:sz w:val="28"/>
          <w:szCs w:val="28"/>
        </w:rPr>
      </w:pPr>
      <w:r w:rsidRPr="00C45883">
        <w:rPr>
          <w:kern w:val="1"/>
          <w:sz w:val="28"/>
          <w:szCs w:val="28"/>
        </w:rPr>
        <w:t>- наличие других природных и лечебных факторов – 5  баллов.</w:t>
      </w:r>
    </w:p>
    <w:p w:rsidR="007F7081" w:rsidRPr="00C45883" w:rsidRDefault="007F7081" w:rsidP="007F7081">
      <w:pPr>
        <w:ind w:firstLine="851"/>
        <w:jc w:val="both"/>
        <w:rPr>
          <w:sz w:val="28"/>
          <w:szCs w:val="28"/>
        </w:rPr>
      </w:pPr>
      <w:r w:rsidRPr="00C45883">
        <w:rPr>
          <w:b/>
          <w:kern w:val="1"/>
          <w:sz w:val="28"/>
          <w:szCs w:val="28"/>
        </w:rPr>
        <w:t xml:space="preserve">2.5. </w:t>
      </w:r>
      <w:r w:rsidRPr="00C45883">
        <w:rPr>
          <w:b/>
          <w:sz w:val="28"/>
          <w:szCs w:val="28"/>
        </w:rPr>
        <w:t>Наличие программы по организации досуга</w:t>
      </w:r>
      <w:r w:rsidRPr="00C45883">
        <w:rPr>
          <w:sz w:val="28"/>
          <w:szCs w:val="28"/>
        </w:rPr>
        <w:t xml:space="preserve"> с учетом специфики работы </w:t>
      </w:r>
      <w:r w:rsidR="00902144">
        <w:rPr>
          <w:sz w:val="28"/>
          <w:szCs w:val="28"/>
        </w:rPr>
        <w:t>льготными категориями граждан</w:t>
      </w:r>
      <w:r w:rsidRPr="00C45883">
        <w:rPr>
          <w:sz w:val="28"/>
          <w:szCs w:val="28"/>
        </w:rPr>
        <w:t xml:space="preserve"> – 15 баллов.  </w:t>
      </w:r>
    </w:p>
    <w:p w:rsidR="007F7081" w:rsidRPr="00C45883" w:rsidRDefault="007F7081" w:rsidP="007F7081">
      <w:pPr>
        <w:ind w:firstLine="851"/>
        <w:jc w:val="both"/>
        <w:rPr>
          <w:sz w:val="28"/>
          <w:szCs w:val="28"/>
        </w:rPr>
      </w:pPr>
      <w:r w:rsidRPr="00C45883">
        <w:rPr>
          <w:sz w:val="28"/>
          <w:szCs w:val="28"/>
        </w:rPr>
        <w:t xml:space="preserve">При оценке учитываются мероприятия с учетом разнообразия </w:t>
      </w:r>
      <w:r w:rsidRPr="00C45883">
        <w:rPr>
          <w:sz w:val="28"/>
          <w:szCs w:val="28"/>
        </w:rPr>
        <w:lastRenderedPageBreak/>
        <w:t>интересов и предпочтений граждан. Повторяющиеся мероприятия и имеющие одинаковый характер и направленность досуга, оцениваются, как одна предоставляемая услуга.</w:t>
      </w:r>
    </w:p>
    <w:p w:rsidR="007F7081" w:rsidRPr="00C45883" w:rsidRDefault="007F7081" w:rsidP="007F7081">
      <w:pPr>
        <w:snapToGrid w:val="0"/>
        <w:ind w:firstLine="851"/>
        <w:jc w:val="both"/>
        <w:rPr>
          <w:sz w:val="28"/>
          <w:szCs w:val="28"/>
        </w:rPr>
      </w:pPr>
      <w:r w:rsidRPr="00C45883">
        <w:rPr>
          <w:sz w:val="28"/>
          <w:szCs w:val="28"/>
        </w:rPr>
        <w:t>Количество баллов, присуждаемых по критерию оценки (показателю) (НЦБi), определяется по формуле:</w:t>
      </w:r>
    </w:p>
    <w:p w:rsidR="007F7081" w:rsidRPr="00C45883" w:rsidRDefault="007F7081" w:rsidP="007F7081">
      <w:pPr>
        <w:snapToGrid w:val="0"/>
        <w:ind w:firstLine="851"/>
        <w:jc w:val="both"/>
        <w:rPr>
          <w:sz w:val="28"/>
          <w:szCs w:val="28"/>
        </w:rPr>
      </w:pPr>
    </w:p>
    <w:p w:rsidR="007F7081" w:rsidRPr="00C45883" w:rsidRDefault="007F7081" w:rsidP="007F7081">
      <w:pPr>
        <w:snapToGrid w:val="0"/>
        <w:ind w:firstLine="851"/>
        <w:jc w:val="both"/>
        <w:rPr>
          <w:sz w:val="28"/>
          <w:szCs w:val="28"/>
        </w:rPr>
      </w:pPr>
      <w:r>
        <w:rPr>
          <w:noProof/>
          <w:sz w:val="28"/>
          <w:szCs w:val="28"/>
          <w:lang w:eastAsia="ru-RU" w:bidi="ar-SA"/>
        </w:rPr>
        <w:drawing>
          <wp:inline distT="0" distB="0" distL="0" distR="0">
            <wp:extent cx="2314575" cy="3333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14575" cy="333375"/>
                    </a:xfrm>
                    <a:prstGeom prst="rect">
                      <a:avLst/>
                    </a:prstGeom>
                    <a:noFill/>
                    <a:ln>
                      <a:noFill/>
                    </a:ln>
                  </pic:spPr>
                </pic:pic>
              </a:graphicData>
            </a:graphic>
          </wp:inline>
        </w:drawing>
      </w:r>
    </w:p>
    <w:p w:rsidR="007F7081" w:rsidRPr="00C45883" w:rsidRDefault="007F7081" w:rsidP="007F7081">
      <w:pPr>
        <w:snapToGrid w:val="0"/>
        <w:ind w:firstLine="851"/>
        <w:jc w:val="both"/>
        <w:rPr>
          <w:sz w:val="28"/>
          <w:szCs w:val="28"/>
        </w:rPr>
      </w:pPr>
      <w:r w:rsidRPr="00C45883">
        <w:rPr>
          <w:sz w:val="28"/>
          <w:szCs w:val="28"/>
        </w:rPr>
        <w:t>где:</w:t>
      </w:r>
    </w:p>
    <w:p w:rsidR="007F7081" w:rsidRPr="00C45883" w:rsidRDefault="007F7081" w:rsidP="007F7081">
      <w:pPr>
        <w:snapToGrid w:val="0"/>
        <w:ind w:firstLine="851"/>
        <w:jc w:val="both"/>
        <w:rPr>
          <w:sz w:val="28"/>
          <w:szCs w:val="28"/>
        </w:rPr>
      </w:pPr>
      <w:r w:rsidRPr="00C45883">
        <w:rPr>
          <w:sz w:val="28"/>
          <w:szCs w:val="28"/>
        </w:rPr>
        <w:t>КЗ – коэффициент значимости показателя (КЗ= Rci)</w:t>
      </w:r>
    </w:p>
    <w:p w:rsidR="007F7081" w:rsidRPr="00C45883" w:rsidRDefault="007F7081" w:rsidP="007F7081">
      <w:pPr>
        <w:snapToGrid w:val="0"/>
        <w:ind w:firstLine="851"/>
        <w:jc w:val="both"/>
        <w:rPr>
          <w:sz w:val="28"/>
          <w:szCs w:val="28"/>
        </w:rPr>
      </w:pPr>
      <w:r w:rsidRPr="00C45883">
        <w:rPr>
          <w:sz w:val="28"/>
          <w:szCs w:val="28"/>
        </w:rPr>
        <w:t>Кi - предложение участника закупки, заявка (предложение) которого оценивается;</w:t>
      </w:r>
    </w:p>
    <w:p w:rsidR="007F7081" w:rsidRPr="00C45883" w:rsidRDefault="007F7081" w:rsidP="007F7081">
      <w:pPr>
        <w:snapToGrid w:val="0"/>
        <w:ind w:firstLine="851"/>
        <w:jc w:val="both"/>
        <w:rPr>
          <w:sz w:val="28"/>
          <w:szCs w:val="28"/>
        </w:rPr>
      </w:pPr>
      <w:r w:rsidRPr="00C45883">
        <w:rPr>
          <w:sz w:val="28"/>
          <w:szCs w:val="28"/>
        </w:rPr>
        <w:t>Кmax - максимальное предложение из предложений по критерию оценки, сделанных участниками закупки.</w:t>
      </w:r>
    </w:p>
    <w:p w:rsidR="007F7081" w:rsidRPr="00C45883" w:rsidRDefault="007F7081" w:rsidP="007F7081">
      <w:pPr>
        <w:ind w:firstLine="851"/>
        <w:jc w:val="both"/>
        <w:rPr>
          <w:sz w:val="28"/>
          <w:szCs w:val="28"/>
        </w:rPr>
      </w:pPr>
      <w:r w:rsidRPr="00C45883">
        <w:rPr>
          <w:sz w:val="28"/>
          <w:szCs w:val="28"/>
        </w:rPr>
        <w:t xml:space="preserve">Информация по данному критерию </w:t>
      </w:r>
      <w:r w:rsidRPr="00C45883">
        <w:rPr>
          <w:kern w:val="1"/>
          <w:sz w:val="28"/>
          <w:szCs w:val="28"/>
        </w:rPr>
        <w:t>рекомендовано предоставлять</w:t>
      </w:r>
      <w:r w:rsidRPr="00C45883">
        <w:rPr>
          <w:sz w:val="28"/>
          <w:szCs w:val="28"/>
        </w:rPr>
        <w:t xml:space="preserve"> по Форме № 8.</w:t>
      </w:r>
    </w:p>
    <w:p w:rsidR="007F7081" w:rsidRPr="00C45883" w:rsidRDefault="007F7081" w:rsidP="007F7081">
      <w:pPr>
        <w:snapToGrid w:val="0"/>
        <w:ind w:firstLine="851"/>
        <w:jc w:val="both"/>
        <w:rPr>
          <w:kern w:val="1"/>
          <w:sz w:val="28"/>
          <w:szCs w:val="28"/>
        </w:rPr>
      </w:pPr>
      <w:r w:rsidRPr="00C45883">
        <w:rPr>
          <w:kern w:val="1"/>
          <w:sz w:val="28"/>
          <w:szCs w:val="28"/>
        </w:rPr>
        <w:t xml:space="preserve">При оценке заявок по критерию «Качественные характеристики предоставляемых работ, услуг» наибольшее количество баллов присваивается заявке с лучшим предложением по качеству услуг. </w:t>
      </w:r>
    </w:p>
    <w:p w:rsidR="007F7081" w:rsidRPr="00C45883" w:rsidRDefault="007F7081" w:rsidP="007F7081">
      <w:pPr>
        <w:snapToGrid w:val="0"/>
        <w:ind w:firstLine="851"/>
        <w:jc w:val="both"/>
        <w:rPr>
          <w:kern w:val="1"/>
          <w:sz w:val="28"/>
          <w:szCs w:val="28"/>
        </w:rPr>
      </w:pPr>
      <w:r w:rsidRPr="00C45883">
        <w:rPr>
          <w:kern w:val="1"/>
          <w:sz w:val="28"/>
          <w:szCs w:val="28"/>
        </w:rPr>
        <w:t>Рейтинг, присуждаемый i-й заявке по критерию «Качественные характеристики предоставляемых работ, услуг», определяется по формуле:</w:t>
      </w:r>
    </w:p>
    <w:p w:rsidR="007F7081" w:rsidRPr="00C45883" w:rsidRDefault="007F7081" w:rsidP="007F7081">
      <w:pPr>
        <w:snapToGrid w:val="0"/>
        <w:ind w:firstLine="851"/>
        <w:jc w:val="both"/>
        <w:rPr>
          <w:kern w:val="1"/>
          <w:sz w:val="28"/>
          <w:szCs w:val="28"/>
          <w:lang w:val="en-US"/>
        </w:rPr>
      </w:pPr>
      <w:r w:rsidRPr="00C45883">
        <w:rPr>
          <w:kern w:val="1"/>
          <w:sz w:val="28"/>
          <w:szCs w:val="28"/>
          <w:lang w:val="en-US"/>
        </w:rPr>
        <w:t>R</w:t>
      </w:r>
      <w:r w:rsidRPr="00C45883">
        <w:rPr>
          <w:kern w:val="1"/>
          <w:sz w:val="28"/>
          <w:szCs w:val="28"/>
          <w:vertAlign w:val="subscript"/>
          <w:lang w:val="en-US"/>
        </w:rPr>
        <w:t>ci</w:t>
      </w:r>
      <w:r w:rsidRPr="00C45883">
        <w:rPr>
          <w:kern w:val="1"/>
          <w:sz w:val="28"/>
          <w:szCs w:val="28"/>
          <w:lang w:val="en-US"/>
        </w:rPr>
        <w:t xml:space="preserve">  = C</w:t>
      </w:r>
      <w:r w:rsidRPr="00C45883">
        <w:rPr>
          <w:kern w:val="1"/>
          <w:sz w:val="28"/>
          <w:szCs w:val="28"/>
          <w:vertAlign w:val="subscript"/>
          <w:lang w:val="en-US"/>
        </w:rPr>
        <w:t>1i</w:t>
      </w:r>
      <w:r w:rsidRPr="00C45883">
        <w:rPr>
          <w:kern w:val="1"/>
          <w:sz w:val="28"/>
          <w:szCs w:val="28"/>
          <w:lang w:val="en-US"/>
        </w:rPr>
        <w:t>+C</w:t>
      </w:r>
      <w:r w:rsidRPr="00C45883">
        <w:rPr>
          <w:kern w:val="1"/>
          <w:sz w:val="28"/>
          <w:szCs w:val="28"/>
          <w:vertAlign w:val="subscript"/>
          <w:lang w:val="en-US"/>
        </w:rPr>
        <w:t>2i</w:t>
      </w:r>
      <w:r w:rsidRPr="00C45883">
        <w:rPr>
          <w:kern w:val="1"/>
          <w:sz w:val="28"/>
          <w:szCs w:val="28"/>
          <w:lang w:val="en-US"/>
        </w:rPr>
        <w:t>+C</w:t>
      </w:r>
      <w:r w:rsidRPr="00C45883">
        <w:rPr>
          <w:kern w:val="1"/>
          <w:sz w:val="28"/>
          <w:szCs w:val="28"/>
          <w:vertAlign w:val="subscript"/>
          <w:lang w:val="en-US"/>
        </w:rPr>
        <w:t>3i</w:t>
      </w:r>
      <w:r w:rsidRPr="00C45883">
        <w:rPr>
          <w:kern w:val="1"/>
          <w:sz w:val="28"/>
          <w:szCs w:val="28"/>
          <w:lang w:val="en-US"/>
        </w:rPr>
        <w:t>+C</w:t>
      </w:r>
      <w:r w:rsidRPr="00C45883">
        <w:rPr>
          <w:kern w:val="1"/>
          <w:sz w:val="28"/>
          <w:szCs w:val="28"/>
          <w:vertAlign w:val="subscript"/>
          <w:lang w:val="en-US"/>
        </w:rPr>
        <w:t>4i</w:t>
      </w:r>
      <w:r w:rsidRPr="00C45883">
        <w:rPr>
          <w:kern w:val="1"/>
          <w:sz w:val="28"/>
          <w:szCs w:val="28"/>
          <w:lang w:val="en-US"/>
        </w:rPr>
        <w:t>+C</w:t>
      </w:r>
      <w:r w:rsidRPr="00C45883">
        <w:rPr>
          <w:kern w:val="1"/>
          <w:sz w:val="28"/>
          <w:szCs w:val="28"/>
          <w:vertAlign w:val="subscript"/>
          <w:lang w:val="en-US"/>
        </w:rPr>
        <w:t>5i</w:t>
      </w:r>
      <w:r w:rsidRPr="00C45883">
        <w:rPr>
          <w:kern w:val="1"/>
          <w:sz w:val="28"/>
          <w:szCs w:val="28"/>
          <w:lang w:val="en-US"/>
        </w:rPr>
        <w:t xml:space="preserve">, </w:t>
      </w:r>
      <w:r w:rsidRPr="00C45883">
        <w:rPr>
          <w:kern w:val="1"/>
          <w:sz w:val="28"/>
          <w:szCs w:val="28"/>
        </w:rPr>
        <w:t>где</w:t>
      </w:r>
      <w:r w:rsidRPr="00C45883">
        <w:rPr>
          <w:kern w:val="1"/>
          <w:sz w:val="28"/>
          <w:szCs w:val="28"/>
          <w:lang w:val="en-US"/>
        </w:rPr>
        <w:t>:</w:t>
      </w:r>
    </w:p>
    <w:p w:rsidR="007F7081" w:rsidRPr="00C45883" w:rsidRDefault="007F7081" w:rsidP="007F7081">
      <w:pPr>
        <w:snapToGrid w:val="0"/>
        <w:ind w:firstLine="851"/>
        <w:jc w:val="both"/>
        <w:rPr>
          <w:kern w:val="1"/>
          <w:sz w:val="28"/>
          <w:szCs w:val="28"/>
        </w:rPr>
      </w:pPr>
      <w:r w:rsidRPr="00C45883">
        <w:rPr>
          <w:kern w:val="1"/>
          <w:sz w:val="28"/>
          <w:szCs w:val="28"/>
        </w:rPr>
        <w:t>- R</w:t>
      </w:r>
      <w:r w:rsidRPr="00C45883">
        <w:rPr>
          <w:kern w:val="1"/>
          <w:sz w:val="28"/>
          <w:szCs w:val="28"/>
          <w:vertAlign w:val="subscript"/>
        </w:rPr>
        <w:t>ci</w:t>
      </w:r>
      <w:r w:rsidRPr="00C45883">
        <w:rPr>
          <w:kern w:val="1"/>
          <w:sz w:val="28"/>
          <w:szCs w:val="28"/>
        </w:rPr>
        <w:t xml:space="preserve">  - рейтинг, присуждаемый i-й заявке по указанному критерию;</w:t>
      </w:r>
    </w:p>
    <w:p w:rsidR="007F7081" w:rsidRPr="00C45883" w:rsidRDefault="007F7081" w:rsidP="007F7081">
      <w:pPr>
        <w:snapToGrid w:val="0"/>
        <w:ind w:firstLine="851"/>
        <w:jc w:val="both"/>
        <w:rPr>
          <w:kern w:val="1"/>
          <w:sz w:val="28"/>
          <w:szCs w:val="28"/>
        </w:rPr>
      </w:pPr>
      <w:r w:rsidRPr="00C45883">
        <w:rPr>
          <w:kern w:val="1"/>
          <w:sz w:val="28"/>
          <w:szCs w:val="28"/>
        </w:rPr>
        <w:t xml:space="preserve">- </w:t>
      </w:r>
      <w:r w:rsidRPr="00C45883">
        <w:rPr>
          <w:kern w:val="1"/>
          <w:sz w:val="28"/>
          <w:szCs w:val="28"/>
          <w:lang w:val="en-US"/>
        </w:rPr>
        <w:t>C</w:t>
      </w:r>
      <w:r w:rsidRPr="00C45883">
        <w:rPr>
          <w:kern w:val="1"/>
          <w:sz w:val="28"/>
          <w:szCs w:val="28"/>
          <w:vertAlign w:val="subscript"/>
        </w:rPr>
        <w:t>1</w:t>
      </w:r>
      <w:r w:rsidRPr="00C45883">
        <w:rPr>
          <w:kern w:val="1"/>
          <w:sz w:val="28"/>
          <w:szCs w:val="28"/>
          <w:vertAlign w:val="subscript"/>
          <w:lang w:val="en-US"/>
        </w:rPr>
        <w:t>i</w:t>
      </w:r>
      <w:r w:rsidRPr="00C45883">
        <w:rPr>
          <w:kern w:val="1"/>
          <w:sz w:val="28"/>
          <w:szCs w:val="28"/>
        </w:rPr>
        <w:t xml:space="preserve"> - значение в баллах (среднее арифметическое оценок в баллах всех членов Конкурсной комиссии), присуждаемое комиссией i-й заявке на участие в конкурсе по  показателю 2.1.;</w:t>
      </w:r>
    </w:p>
    <w:p w:rsidR="007F7081" w:rsidRPr="00C45883" w:rsidRDefault="007F7081" w:rsidP="007F7081">
      <w:pPr>
        <w:snapToGrid w:val="0"/>
        <w:ind w:firstLine="851"/>
        <w:jc w:val="both"/>
        <w:rPr>
          <w:kern w:val="1"/>
          <w:sz w:val="28"/>
          <w:szCs w:val="28"/>
        </w:rPr>
      </w:pPr>
      <w:r w:rsidRPr="00C45883">
        <w:rPr>
          <w:kern w:val="1"/>
          <w:sz w:val="28"/>
          <w:szCs w:val="28"/>
        </w:rPr>
        <w:t xml:space="preserve">- </w:t>
      </w:r>
      <w:r w:rsidRPr="00C45883">
        <w:rPr>
          <w:kern w:val="1"/>
          <w:sz w:val="28"/>
          <w:szCs w:val="28"/>
          <w:lang w:val="en-US"/>
        </w:rPr>
        <w:t>C</w:t>
      </w:r>
      <w:r w:rsidRPr="00C45883">
        <w:rPr>
          <w:kern w:val="1"/>
          <w:sz w:val="28"/>
          <w:szCs w:val="28"/>
          <w:vertAlign w:val="subscript"/>
        </w:rPr>
        <w:t>2</w:t>
      </w:r>
      <w:r w:rsidRPr="00C45883">
        <w:rPr>
          <w:kern w:val="1"/>
          <w:sz w:val="28"/>
          <w:szCs w:val="28"/>
          <w:vertAlign w:val="subscript"/>
          <w:lang w:val="en-US"/>
        </w:rPr>
        <w:t>i</w:t>
      </w:r>
      <w:r w:rsidRPr="00C45883">
        <w:rPr>
          <w:kern w:val="1"/>
          <w:sz w:val="28"/>
          <w:szCs w:val="28"/>
        </w:rPr>
        <w:t xml:space="preserve"> - значение  в баллах (среднее арифметическое оценок в баллах всех членов Конкурсной комиссии), присуждаемое комиссией i-й заявке на участие в конкурсе по  показателю 2.2.;</w:t>
      </w:r>
    </w:p>
    <w:p w:rsidR="007F7081" w:rsidRPr="00C45883" w:rsidRDefault="007F7081" w:rsidP="007F7081">
      <w:pPr>
        <w:snapToGrid w:val="0"/>
        <w:ind w:firstLine="851"/>
        <w:jc w:val="both"/>
        <w:rPr>
          <w:kern w:val="1"/>
          <w:sz w:val="28"/>
          <w:szCs w:val="28"/>
        </w:rPr>
      </w:pPr>
      <w:r w:rsidRPr="00C45883">
        <w:rPr>
          <w:kern w:val="1"/>
          <w:sz w:val="28"/>
          <w:szCs w:val="28"/>
        </w:rPr>
        <w:t xml:space="preserve">- </w:t>
      </w:r>
      <w:r w:rsidRPr="00C45883">
        <w:rPr>
          <w:kern w:val="1"/>
          <w:sz w:val="28"/>
          <w:szCs w:val="28"/>
          <w:lang w:val="en-US"/>
        </w:rPr>
        <w:t>C</w:t>
      </w:r>
      <w:r w:rsidRPr="00C45883">
        <w:rPr>
          <w:kern w:val="1"/>
          <w:sz w:val="28"/>
          <w:szCs w:val="28"/>
          <w:vertAlign w:val="subscript"/>
        </w:rPr>
        <w:t>3</w:t>
      </w:r>
      <w:r w:rsidRPr="00C45883">
        <w:rPr>
          <w:kern w:val="1"/>
          <w:sz w:val="28"/>
          <w:szCs w:val="28"/>
          <w:vertAlign w:val="subscript"/>
          <w:lang w:val="en-US"/>
        </w:rPr>
        <w:t>i</w:t>
      </w:r>
      <w:r w:rsidRPr="00C45883">
        <w:rPr>
          <w:kern w:val="1"/>
          <w:sz w:val="28"/>
          <w:szCs w:val="28"/>
        </w:rPr>
        <w:t xml:space="preserve"> - значение в баллах (среднее арифметическое оценок в баллах всех членов Конкурсной комиссии), присуждаемое комиссией i-й заявке на участие в конкурсе по  показателю 2.3.</w:t>
      </w:r>
    </w:p>
    <w:p w:rsidR="007F7081" w:rsidRPr="00C45883" w:rsidRDefault="007F7081" w:rsidP="007F7081">
      <w:pPr>
        <w:snapToGrid w:val="0"/>
        <w:ind w:firstLine="851"/>
        <w:jc w:val="both"/>
        <w:rPr>
          <w:kern w:val="1"/>
          <w:sz w:val="28"/>
          <w:szCs w:val="28"/>
        </w:rPr>
      </w:pPr>
      <w:r w:rsidRPr="00C45883">
        <w:rPr>
          <w:kern w:val="1"/>
          <w:sz w:val="28"/>
          <w:szCs w:val="28"/>
        </w:rPr>
        <w:t xml:space="preserve">- </w:t>
      </w:r>
      <w:r w:rsidRPr="00C45883">
        <w:rPr>
          <w:kern w:val="1"/>
          <w:sz w:val="28"/>
          <w:szCs w:val="28"/>
          <w:lang w:val="en-US"/>
        </w:rPr>
        <w:t>C</w:t>
      </w:r>
      <w:r w:rsidRPr="00C45883">
        <w:rPr>
          <w:kern w:val="1"/>
          <w:sz w:val="28"/>
          <w:szCs w:val="28"/>
          <w:vertAlign w:val="subscript"/>
        </w:rPr>
        <w:t>4</w:t>
      </w:r>
      <w:r w:rsidRPr="00C45883">
        <w:rPr>
          <w:kern w:val="1"/>
          <w:sz w:val="28"/>
          <w:szCs w:val="28"/>
          <w:vertAlign w:val="subscript"/>
          <w:lang w:val="en-US"/>
        </w:rPr>
        <w:t>i</w:t>
      </w:r>
      <w:r w:rsidRPr="00C45883">
        <w:rPr>
          <w:kern w:val="1"/>
          <w:sz w:val="28"/>
          <w:szCs w:val="28"/>
        </w:rPr>
        <w:t xml:space="preserve"> -- значение в баллах (среднее арифметическое оценок в баллах всех членов Конкурсной комиссии), присуждаемое комиссией i-й заявке на участие в конкурсе по  показателю 2.4.</w:t>
      </w:r>
    </w:p>
    <w:p w:rsidR="007F7081" w:rsidRPr="00C45883" w:rsidRDefault="007F7081" w:rsidP="007F7081">
      <w:pPr>
        <w:snapToGrid w:val="0"/>
        <w:ind w:firstLine="851"/>
        <w:jc w:val="both"/>
        <w:rPr>
          <w:kern w:val="1"/>
          <w:sz w:val="28"/>
          <w:szCs w:val="28"/>
        </w:rPr>
      </w:pPr>
      <w:r w:rsidRPr="00C45883">
        <w:rPr>
          <w:kern w:val="1"/>
          <w:sz w:val="28"/>
          <w:szCs w:val="28"/>
        </w:rPr>
        <w:t xml:space="preserve">- </w:t>
      </w:r>
      <w:r w:rsidRPr="00C45883">
        <w:rPr>
          <w:kern w:val="1"/>
          <w:sz w:val="28"/>
          <w:szCs w:val="28"/>
          <w:lang w:val="en-US"/>
        </w:rPr>
        <w:t>C</w:t>
      </w:r>
      <w:r w:rsidRPr="00C45883">
        <w:rPr>
          <w:kern w:val="1"/>
          <w:sz w:val="28"/>
          <w:szCs w:val="28"/>
          <w:vertAlign w:val="subscript"/>
        </w:rPr>
        <w:t>5</w:t>
      </w:r>
      <w:r w:rsidRPr="00C45883">
        <w:rPr>
          <w:kern w:val="1"/>
          <w:sz w:val="28"/>
          <w:szCs w:val="28"/>
          <w:vertAlign w:val="subscript"/>
          <w:lang w:val="en-US"/>
        </w:rPr>
        <w:t>i</w:t>
      </w:r>
      <w:r w:rsidRPr="00C45883">
        <w:rPr>
          <w:kern w:val="1"/>
          <w:sz w:val="28"/>
          <w:szCs w:val="28"/>
        </w:rPr>
        <w:t xml:space="preserve"> - значение в баллах (среднее арифметическое оценок в баллах всех членов Конкурсной комиссии), присуждаемое комиссией i-й заявке на участие в конкурсе по  показателю 2.5.</w:t>
      </w:r>
    </w:p>
    <w:p w:rsidR="007F7081" w:rsidRPr="00C45883" w:rsidRDefault="007F7081" w:rsidP="007F7081">
      <w:pPr>
        <w:snapToGrid w:val="0"/>
        <w:ind w:firstLine="851"/>
        <w:jc w:val="both"/>
        <w:rPr>
          <w:b/>
          <w:kern w:val="1"/>
          <w:sz w:val="28"/>
          <w:szCs w:val="28"/>
        </w:rPr>
      </w:pPr>
      <w:r w:rsidRPr="00C45883">
        <w:rPr>
          <w:b/>
          <w:kern w:val="1"/>
          <w:sz w:val="28"/>
          <w:szCs w:val="28"/>
        </w:rPr>
        <w:t>3. Квалификация участника закупки.</w:t>
      </w:r>
    </w:p>
    <w:p w:rsidR="007F7081" w:rsidRPr="00C45883" w:rsidRDefault="007F7081" w:rsidP="007F7081">
      <w:pPr>
        <w:snapToGrid w:val="0"/>
        <w:ind w:firstLine="851"/>
        <w:jc w:val="both"/>
        <w:rPr>
          <w:kern w:val="1"/>
          <w:sz w:val="28"/>
          <w:szCs w:val="28"/>
        </w:rPr>
      </w:pPr>
      <w:r w:rsidRPr="00C45883">
        <w:rPr>
          <w:kern w:val="1"/>
          <w:sz w:val="28"/>
          <w:szCs w:val="28"/>
        </w:rPr>
        <w:t>Значимость данного критерия составляет 30 процентов.</w:t>
      </w:r>
    </w:p>
    <w:p w:rsidR="007F7081" w:rsidRPr="00C45883" w:rsidRDefault="007F7081" w:rsidP="007F7081">
      <w:pPr>
        <w:snapToGrid w:val="0"/>
        <w:ind w:firstLine="851"/>
        <w:jc w:val="both"/>
        <w:rPr>
          <w:kern w:val="1"/>
          <w:sz w:val="28"/>
          <w:szCs w:val="28"/>
        </w:rPr>
      </w:pPr>
      <w:r w:rsidRPr="00C45883">
        <w:rPr>
          <w:kern w:val="1"/>
          <w:sz w:val="28"/>
          <w:szCs w:val="28"/>
        </w:rPr>
        <w:t>Весовой коэффициент критерия  R</w:t>
      </w:r>
      <w:r w:rsidRPr="00C45883">
        <w:rPr>
          <w:kern w:val="1"/>
          <w:sz w:val="28"/>
          <w:szCs w:val="28"/>
          <w:vertAlign w:val="subscript"/>
        </w:rPr>
        <w:t>ci</w:t>
      </w:r>
      <w:r w:rsidRPr="00C45883">
        <w:rPr>
          <w:kern w:val="1"/>
          <w:sz w:val="28"/>
          <w:szCs w:val="28"/>
        </w:rPr>
        <w:t>=0,30</w:t>
      </w:r>
    </w:p>
    <w:p w:rsidR="007F7081" w:rsidRPr="00C45883" w:rsidRDefault="007F7081" w:rsidP="007F7081">
      <w:pPr>
        <w:snapToGrid w:val="0"/>
        <w:ind w:firstLine="851"/>
        <w:jc w:val="both"/>
        <w:rPr>
          <w:kern w:val="1"/>
          <w:sz w:val="28"/>
          <w:szCs w:val="28"/>
        </w:rPr>
      </w:pPr>
      <w:r w:rsidRPr="00C45883">
        <w:rPr>
          <w:kern w:val="1"/>
          <w:sz w:val="28"/>
          <w:szCs w:val="28"/>
        </w:rPr>
        <w:t>Оценка заявок на участие в конкурсе будет производиться по 3 показателям данного критерия.  При этом сумма максимальных значений всех  установленных показателей составляет 100 баллов:</w:t>
      </w:r>
    </w:p>
    <w:p w:rsidR="007F7081" w:rsidRPr="00C45883" w:rsidRDefault="007F7081" w:rsidP="007F7081">
      <w:pPr>
        <w:snapToGrid w:val="0"/>
        <w:ind w:firstLine="851"/>
        <w:jc w:val="both"/>
        <w:rPr>
          <w:kern w:val="1"/>
          <w:sz w:val="28"/>
          <w:szCs w:val="28"/>
        </w:rPr>
      </w:pPr>
      <w:r w:rsidRPr="00C45883">
        <w:rPr>
          <w:kern w:val="1"/>
          <w:sz w:val="28"/>
          <w:szCs w:val="28"/>
        </w:rPr>
        <w:t>Оценка производится по показателям:</w:t>
      </w:r>
    </w:p>
    <w:p w:rsidR="007F7081" w:rsidRPr="00C45883" w:rsidRDefault="007F7081" w:rsidP="007F7081">
      <w:pPr>
        <w:snapToGrid w:val="0"/>
        <w:ind w:firstLine="851"/>
        <w:jc w:val="both"/>
        <w:rPr>
          <w:kern w:val="1"/>
          <w:sz w:val="28"/>
          <w:szCs w:val="28"/>
        </w:rPr>
      </w:pPr>
      <w:r w:rsidRPr="00C45883">
        <w:rPr>
          <w:b/>
          <w:kern w:val="1"/>
          <w:sz w:val="28"/>
          <w:szCs w:val="28"/>
        </w:rPr>
        <w:lastRenderedPageBreak/>
        <w:t>3.1. Укомплектованность организации, оказывающей санаторно-курортные услуги врачами-специалистами, соответствующими профилю лечения в соответствии со стандартами санаторно-курортной помощи</w:t>
      </w:r>
      <w:r w:rsidRPr="00C45883">
        <w:rPr>
          <w:kern w:val="1"/>
          <w:sz w:val="28"/>
          <w:szCs w:val="28"/>
        </w:rPr>
        <w:t xml:space="preserve">. </w:t>
      </w:r>
    </w:p>
    <w:p w:rsidR="007F7081" w:rsidRPr="00C45883" w:rsidRDefault="007F7081" w:rsidP="007F7081">
      <w:pPr>
        <w:snapToGrid w:val="0"/>
        <w:ind w:firstLine="851"/>
        <w:jc w:val="both"/>
        <w:rPr>
          <w:kern w:val="1"/>
          <w:sz w:val="28"/>
          <w:szCs w:val="28"/>
        </w:rPr>
      </w:pPr>
      <w:r w:rsidRPr="00C45883">
        <w:rPr>
          <w:kern w:val="1"/>
          <w:sz w:val="28"/>
          <w:szCs w:val="28"/>
        </w:rPr>
        <w:t>Максимальное количество баллов, выставляемых по данному подкритерию – 40 баллов. Присвоение баллов производится, исходя из следующего:</w:t>
      </w:r>
    </w:p>
    <w:p w:rsidR="007F7081" w:rsidRPr="00C45883" w:rsidRDefault="007F7081" w:rsidP="007F7081">
      <w:pPr>
        <w:snapToGrid w:val="0"/>
        <w:ind w:firstLine="851"/>
        <w:jc w:val="both"/>
        <w:rPr>
          <w:kern w:val="1"/>
          <w:sz w:val="28"/>
          <w:szCs w:val="28"/>
        </w:rPr>
      </w:pPr>
      <w:r w:rsidRPr="00C45883">
        <w:rPr>
          <w:kern w:val="1"/>
          <w:sz w:val="28"/>
          <w:szCs w:val="28"/>
        </w:rPr>
        <w:t>- при наличии  100% укомплектованности - 40 баллов;</w:t>
      </w:r>
    </w:p>
    <w:p w:rsidR="007F7081" w:rsidRPr="00C45883" w:rsidRDefault="007F7081" w:rsidP="007F7081">
      <w:pPr>
        <w:snapToGrid w:val="0"/>
        <w:ind w:firstLine="851"/>
        <w:jc w:val="both"/>
        <w:rPr>
          <w:kern w:val="1"/>
          <w:sz w:val="28"/>
          <w:szCs w:val="28"/>
        </w:rPr>
      </w:pPr>
      <w:r w:rsidRPr="00C45883">
        <w:rPr>
          <w:kern w:val="1"/>
          <w:sz w:val="28"/>
          <w:szCs w:val="28"/>
        </w:rPr>
        <w:t>- при наличии  90-99%      -  20 баллов;</w:t>
      </w:r>
    </w:p>
    <w:p w:rsidR="007F7081" w:rsidRPr="00C45883" w:rsidRDefault="007F7081" w:rsidP="007F7081">
      <w:pPr>
        <w:snapToGrid w:val="0"/>
        <w:ind w:firstLine="851"/>
        <w:jc w:val="both"/>
        <w:rPr>
          <w:kern w:val="1"/>
          <w:sz w:val="28"/>
          <w:szCs w:val="28"/>
        </w:rPr>
      </w:pPr>
      <w:r w:rsidRPr="00C45883">
        <w:rPr>
          <w:kern w:val="1"/>
          <w:sz w:val="28"/>
          <w:szCs w:val="28"/>
        </w:rPr>
        <w:t>- при наличии  80-89%      -   10 баллов;</w:t>
      </w:r>
    </w:p>
    <w:p w:rsidR="007F7081" w:rsidRPr="00C45883" w:rsidRDefault="007F7081" w:rsidP="007F7081">
      <w:pPr>
        <w:snapToGrid w:val="0"/>
        <w:ind w:firstLine="851"/>
        <w:jc w:val="both"/>
        <w:rPr>
          <w:kern w:val="1"/>
          <w:sz w:val="28"/>
          <w:szCs w:val="28"/>
        </w:rPr>
      </w:pPr>
      <w:r w:rsidRPr="00C45883">
        <w:rPr>
          <w:kern w:val="1"/>
          <w:sz w:val="28"/>
          <w:szCs w:val="28"/>
        </w:rPr>
        <w:t>- при наличии 75-79%       -    5 баллов;</w:t>
      </w:r>
    </w:p>
    <w:p w:rsidR="007F7081" w:rsidRPr="00C45883" w:rsidRDefault="007F7081" w:rsidP="007F7081">
      <w:pPr>
        <w:snapToGrid w:val="0"/>
        <w:ind w:firstLine="851"/>
        <w:jc w:val="both"/>
        <w:rPr>
          <w:kern w:val="1"/>
          <w:sz w:val="28"/>
          <w:szCs w:val="28"/>
        </w:rPr>
      </w:pPr>
      <w:r w:rsidRPr="00C45883">
        <w:rPr>
          <w:kern w:val="1"/>
          <w:sz w:val="28"/>
          <w:szCs w:val="28"/>
        </w:rPr>
        <w:t>- при наличии менее 75%  -    0 баллов;</w:t>
      </w:r>
    </w:p>
    <w:p w:rsidR="007F7081" w:rsidRPr="00C45883" w:rsidRDefault="007F7081" w:rsidP="007F7081">
      <w:pPr>
        <w:snapToGrid w:val="0"/>
        <w:ind w:firstLine="851"/>
        <w:jc w:val="both"/>
        <w:rPr>
          <w:kern w:val="1"/>
          <w:sz w:val="28"/>
          <w:szCs w:val="28"/>
        </w:rPr>
      </w:pPr>
      <w:r w:rsidRPr="00C45883">
        <w:rPr>
          <w:kern w:val="1"/>
          <w:sz w:val="28"/>
          <w:szCs w:val="28"/>
        </w:rPr>
        <w:t xml:space="preserve">Информация по данному критерию рекомендовано предоставлять по Форме № 5, 5.1. </w:t>
      </w:r>
    </w:p>
    <w:p w:rsidR="007F7081" w:rsidRPr="00C45883" w:rsidRDefault="007F7081" w:rsidP="007F7081">
      <w:pPr>
        <w:snapToGrid w:val="0"/>
        <w:ind w:firstLine="851"/>
        <w:jc w:val="both"/>
        <w:rPr>
          <w:b/>
          <w:kern w:val="1"/>
          <w:sz w:val="28"/>
          <w:szCs w:val="28"/>
        </w:rPr>
      </w:pPr>
      <w:r w:rsidRPr="00C45883">
        <w:rPr>
          <w:b/>
          <w:kern w:val="1"/>
          <w:sz w:val="28"/>
          <w:szCs w:val="28"/>
        </w:rPr>
        <w:t>3.2. Наличие в штате организации, оказывающей санаторно-курортные услуги, врачей высшей категории, кандидатов медицинских наук, докторов наук.</w:t>
      </w:r>
    </w:p>
    <w:p w:rsidR="007F7081" w:rsidRPr="00C45883" w:rsidRDefault="007F7081" w:rsidP="007F7081">
      <w:pPr>
        <w:snapToGrid w:val="0"/>
        <w:ind w:firstLine="851"/>
        <w:jc w:val="both"/>
        <w:rPr>
          <w:kern w:val="1"/>
          <w:sz w:val="28"/>
          <w:szCs w:val="28"/>
        </w:rPr>
      </w:pPr>
      <w:r w:rsidRPr="00C45883">
        <w:rPr>
          <w:kern w:val="1"/>
          <w:sz w:val="28"/>
          <w:szCs w:val="28"/>
        </w:rPr>
        <w:t>Максимальное количество баллов, выставляемых по данному подкритерию – 30 баллов. Присвоение баллов производится, исходя из следующего:</w:t>
      </w:r>
    </w:p>
    <w:p w:rsidR="007F7081" w:rsidRPr="00C45883" w:rsidRDefault="007F7081" w:rsidP="007F7081">
      <w:pPr>
        <w:snapToGrid w:val="0"/>
        <w:ind w:firstLine="851"/>
        <w:jc w:val="both"/>
        <w:rPr>
          <w:kern w:val="1"/>
          <w:sz w:val="28"/>
          <w:szCs w:val="28"/>
        </w:rPr>
      </w:pPr>
      <w:r w:rsidRPr="00C45883">
        <w:rPr>
          <w:kern w:val="1"/>
          <w:sz w:val="28"/>
          <w:szCs w:val="28"/>
        </w:rPr>
        <w:t>- при наличии 6 и более врачей высшей категории – 30 баллов;</w:t>
      </w:r>
    </w:p>
    <w:p w:rsidR="007F7081" w:rsidRPr="00C45883" w:rsidRDefault="007F7081" w:rsidP="007F7081">
      <w:pPr>
        <w:snapToGrid w:val="0"/>
        <w:ind w:firstLine="851"/>
        <w:jc w:val="both"/>
        <w:rPr>
          <w:kern w:val="1"/>
          <w:sz w:val="28"/>
          <w:szCs w:val="28"/>
        </w:rPr>
      </w:pPr>
      <w:r w:rsidRPr="00C45883">
        <w:rPr>
          <w:kern w:val="1"/>
          <w:sz w:val="28"/>
          <w:szCs w:val="28"/>
        </w:rPr>
        <w:t>- при наличии 3-5 врачей высшей категории –  20 баллов;</w:t>
      </w:r>
    </w:p>
    <w:p w:rsidR="007F7081" w:rsidRPr="00C45883" w:rsidRDefault="007F7081" w:rsidP="007F7081">
      <w:pPr>
        <w:snapToGrid w:val="0"/>
        <w:ind w:firstLine="851"/>
        <w:jc w:val="both"/>
        <w:rPr>
          <w:kern w:val="1"/>
          <w:sz w:val="28"/>
          <w:szCs w:val="28"/>
        </w:rPr>
      </w:pPr>
      <w:r w:rsidRPr="00C45883">
        <w:rPr>
          <w:kern w:val="1"/>
          <w:sz w:val="28"/>
          <w:szCs w:val="28"/>
        </w:rPr>
        <w:t>- при наличии 1-2 врачей высшей категории – 10 баллов.</w:t>
      </w:r>
    </w:p>
    <w:p w:rsidR="007F7081" w:rsidRPr="00C45883" w:rsidRDefault="007F7081" w:rsidP="007F7081">
      <w:pPr>
        <w:snapToGrid w:val="0"/>
        <w:ind w:firstLine="851"/>
        <w:jc w:val="both"/>
        <w:rPr>
          <w:kern w:val="1"/>
          <w:sz w:val="28"/>
          <w:szCs w:val="28"/>
        </w:rPr>
      </w:pPr>
      <w:r w:rsidRPr="00C45883">
        <w:rPr>
          <w:kern w:val="1"/>
          <w:sz w:val="28"/>
          <w:szCs w:val="28"/>
        </w:rPr>
        <w:t>Информация по данному критерию рекомендовано предоставлять по Форме № 5.2. (желательно с приложением копий документов, подтверждающих квалификацию (категория, степень)).</w:t>
      </w:r>
    </w:p>
    <w:p w:rsidR="007F7081" w:rsidRPr="00902144" w:rsidRDefault="007F7081" w:rsidP="007F7081">
      <w:pPr>
        <w:snapToGrid w:val="0"/>
        <w:ind w:firstLine="851"/>
        <w:jc w:val="both"/>
        <w:rPr>
          <w:b/>
          <w:sz w:val="28"/>
          <w:szCs w:val="28"/>
        </w:rPr>
      </w:pPr>
      <w:r w:rsidRPr="00902144">
        <w:rPr>
          <w:b/>
          <w:kern w:val="1"/>
          <w:sz w:val="28"/>
          <w:szCs w:val="28"/>
        </w:rPr>
        <w:t xml:space="preserve">3.3. </w:t>
      </w:r>
      <w:r w:rsidRPr="00902144">
        <w:rPr>
          <w:b/>
          <w:sz w:val="28"/>
          <w:szCs w:val="28"/>
        </w:rPr>
        <w:t>Опыт участника по успешному оказанию услуг сопоставимого характера и объема.</w:t>
      </w:r>
    </w:p>
    <w:p w:rsidR="007F7081" w:rsidRPr="00902144" w:rsidRDefault="007F7081" w:rsidP="007F7081">
      <w:pPr>
        <w:snapToGrid w:val="0"/>
        <w:ind w:firstLine="851"/>
        <w:jc w:val="both"/>
        <w:rPr>
          <w:sz w:val="28"/>
          <w:szCs w:val="28"/>
        </w:rPr>
      </w:pPr>
      <w:r w:rsidRPr="00902144">
        <w:rPr>
          <w:sz w:val="28"/>
          <w:szCs w:val="28"/>
        </w:rPr>
        <w:t xml:space="preserve">Под услугами сопоставимого характера понимаются услуги по оказанию санаторно-курортного лечения </w:t>
      </w:r>
      <w:r w:rsidR="00902144">
        <w:rPr>
          <w:sz w:val="28"/>
          <w:szCs w:val="28"/>
        </w:rPr>
        <w:t>льготным категориям граждан</w:t>
      </w:r>
      <w:r w:rsidRPr="00902144">
        <w:rPr>
          <w:sz w:val="28"/>
          <w:szCs w:val="28"/>
        </w:rPr>
        <w:t xml:space="preserve">, в санаторно-курортных организациях. </w:t>
      </w:r>
    </w:p>
    <w:p w:rsidR="007F7081" w:rsidRPr="00902144" w:rsidRDefault="007F7081" w:rsidP="007F7081">
      <w:pPr>
        <w:snapToGrid w:val="0"/>
        <w:ind w:firstLine="851"/>
        <w:jc w:val="both"/>
        <w:rPr>
          <w:sz w:val="28"/>
          <w:szCs w:val="28"/>
        </w:rPr>
      </w:pPr>
      <w:r w:rsidRPr="00902144">
        <w:rPr>
          <w:sz w:val="28"/>
          <w:szCs w:val="28"/>
        </w:rPr>
        <w:t>Успешными признаются оказанные услуги по соответствующему контракту, по которому участником закупки документально подтвержден факт надлежащего исполнения своих обязательств, отсутствуют факты взыскания неустойки (штрафа, пени), судебных разбирательств, по которым участник закупки выступает ответчиком.</w:t>
      </w:r>
    </w:p>
    <w:p w:rsidR="007F7081" w:rsidRPr="00902144" w:rsidRDefault="007F7081" w:rsidP="007F7081">
      <w:pPr>
        <w:snapToGrid w:val="0"/>
        <w:ind w:firstLine="851"/>
        <w:jc w:val="both"/>
        <w:rPr>
          <w:sz w:val="28"/>
          <w:szCs w:val="28"/>
        </w:rPr>
      </w:pPr>
      <w:r w:rsidRPr="00902144">
        <w:rPr>
          <w:sz w:val="28"/>
          <w:szCs w:val="28"/>
        </w:rPr>
        <w:t>Под опытом успешного оказания услуг сопоставимого характера и объема понимается наличие за 2016-2018 гг. исполненных контрактов оказания услуг сопоставимого характера.</w:t>
      </w:r>
    </w:p>
    <w:p w:rsidR="007F7081" w:rsidRPr="00902144" w:rsidRDefault="007F7081" w:rsidP="007F7081">
      <w:pPr>
        <w:snapToGrid w:val="0"/>
        <w:ind w:firstLine="851"/>
        <w:jc w:val="both"/>
        <w:rPr>
          <w:sz w:val="28"/>
          <w:szCs w:val="28"/>
        </w:rPr>
      </w:pPr>
      <w:r w:rsidRPr="00902144">
        <w:rPr>
          <w:sz w:val="28"/>
          <w:szCs w:val="28"/>
        </w:rPr>
        <w:t>Лучшим предложением по критерию признается предложение о квалификации  участника закупки, которое превосходит предложения иных участников и свидетельствует о большей готовности участника закупки исполнить контракт и о его большей надежности.</w:t>
      </w:r>
    </w:p>
    <w:p w:rsidR="007F7081" w:rsidRPr="00902144" w:rsidRDefault="007F7081" w:rsidP="007F7081">
      <w:pPr>
        <w:snapToGrid w:val="0"/>
        <w:ind w:firstLine="851"/>
        <w:jc w:val="both"/>
        <w:rPr>
          <w:sz w:val="28"/>
          <w:szCs w:val="28"/>
        </w:rPr>
      </w:pPr>
      <w:r w:rsidRPr="00902144">
        <w:rPr>
          <w:sz w:val="28"/>
          <w:szCs w:val="28"/>
        </w:rPr>
        <w:t xml:space="preserve">Под опытом успешного оказания услуг сопоставимого характера и объема понимается общее количество исполненных контрактов сопоставимого характера и объема за 2016-2018 гг., при этом минимальная </w:t>
      </w:r>
      <w:r w:rsidRPr="00902144">
        <w:rPr>
          <w:sz w:val="28"/>
          <w:szCs w:val="28"/>
        </w:rPr>
        <w:lastRenderedPageBreak/>
        <w:t xml:space="preserve">сумма контракта составляет </w:t>
      </w:r>
      <w:r w:rsidRPr="00902144">
        <w:rPr>
          <w:i/>
          <w:sz w:val="28"/>
          <w:szCs w:val="28"/>
        </w:rPr>
        <w:t>500 000,00 рублей</w:t>
      </w:r>
      <w:r w:rsidRPr="00902144">
        <w:rPr>
          <w:sz w:val="28"/>
          <w:szCs w:val="28"/>
        </w:rPr>
        <w:t>.</w:t>
      </w:r>
    </w:p>
    <w:p w:rsidR="007F7081" w:rsidRPr="00902144" w:rsidRDefault="007F7081" w:rsidP="007F7081">
      <w:pPr>
        <w:snapToGrid w:val="0"/>
        <w:ind w:firstLine="851"/>
        <w:jc w:val="both"/>
        <w:rPr>
          <w:kern w:val="1"/>
          <w:sz w:val="28"/>
          <w:szCs w:val="28"/>
        </w:rPr>
      </w:pPr>
      <w:r w:rsidRPr="00902144">
        <w:rPr>
          <w:kern w:val="1"/>
          <w:sz w:val="28"/>
          <w:szCs w:val="28"/>
        </w:rPr>
        <w:t>Максимальное количество баллов, выставляемых по данному подкритерию – 30 баллов. Присвоение баллов производится, исходя из следующего:</w:t>
      </w:r>
    </w:p>
    <w:p w:rsidR="007F7081" w:rsidRPr="00902144" w:rsidRDefault="007F7081" w:rsidP="007F7081">
      <w:pPr>
        <w:ind w:firstLine="708"/>
        <w:jc w:val="both"/>
        <w:rPr>
          <w:sz w:val="28"/>
          <w:szCs w:val="28"/>
        </w:rPr>
      </w:pPr>
      <w:r w:rsidRPr="00902144">
        <w:rPr>
          <w:sz w:val="28"/>
          <w:szCs w:val="28"/>
        </w:rPr>
        <w:t xml:space="preserve"> Оценивается суммарная стоимость оказанных участником закупки санаторно-курортных услуг в рамках контрактов с ценой контракта не менее </w:t>
      </w:r>
    </w:p>
    <w:p w:rsidR="007F7081" w:rsidRPr="00902144" w:rsidRDefault="007F7081" w:rsidP="007F7081">
      <w:pPr>
        <w:jc w:val="both"/>
        <w:rPr>
          <w:sz w:val="28"/>
          <w:szCs w:val="28"/>
        </w:rPr>
      </w:pPr>
      <w:r w:rsidRPr="00902144">
        <w:rPr>
          <w:i/>
          <w:sz w:val="28"/>
          <w:szCs w:val="28"/>
        </w:rPr>
        <w:t>500 000,00</w:t>
      </w:r>
      <w:r w:rsidRPr="00902144">
        <w:rPr>
          <w:sz w:val="28"/>
          <w:szCs w:val="28"/>
        </w:rPr>
        <w:t xml:space="preserve">  рублей, заключенных в период с 2016 г. по 2018 г.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определяемая в соответствии с предложением участника закупки, предоставленном по форме № 5.3.</w:t>
      </w:r>
    </w:p>
    <w:p w:rsidR="007F7081" w:rsidRPr="00902144" w:rsidRDefault="007F7081" w:rsidP="007F7081">
      <w:pPr>
        <w:ind w:firstLine="708"/>
        <w:jc w:val="both"/>
        <w:rPr>
          <w:sz w:val="28"/>
          <w:szCs w:val="28"/>
        </w:rPr>
      </w:pPr>
      <w:r w:rsidRPr="00902144">
        <w:rPr>
          <w:sz w:val="28"/>
          <w:szCs w:val="28"/>
        </w:rPr>
        <w:t xml:space="preserve">К оценке принимаются только сведения об опыте, размещенные на сайте </w:t>
      </w:r>
      <w:hyperlink r:id="rId6" w:history="1">
        <w:r w:rsidRPr="00902144">
          <w:rPr>
            <w:sz w:val="28"/>
            <w:szCs w:val="28"/>
            <w:u w:val="single"/>
          </w:rPr>
          <w:t>http://zakupki.gov.ru</w:t>
        </w:r>
      </w:hyperlink>
      <w:r w:rsidRPr="00902144">
        <w:rPr>
          <w:sz w:val="28"/>
          <w:szCs w:val="28"/>
        </w:rPr>
        <w:t>. Контракты, в рамках исполнения которых участником закупки было допущено нарушение контрактных обязательств, к учету при оценке заявок не принимаются.</w:t>
      </w:r>
    </w:p>
    <w:p w:rsidR="007F7081" w:rsidRPr="00902144" w:rsidRDefault="007F7081" w:rsidP="007F7081">
      <w:pPr>
        <w:ind w:firstLine="708"/>
        <w:jc w:val="both"/>
        <w:rPr>
          <w:sz w:val="28"/>
          <w:szCs w:val="28"/>
        </w:rPr>
      </w:pPr>
      <w:r w:rsidRPr="00902144">
        <w:rPr>
          <w:sz w:val="28"/>
          <w:szCs w:val="28"/>
        </w:rPr>
        <w:t xml:space="preserve">Сведения о наличии опыта участника подтверждают контракты, размещенные на сайте </w:t>
      </w:r>
      <w:hyperlink r:id="rId7" w:history="1">
        <w:r w:rsidRPr="00902144">
          <w:rPr>
            <w:sz w:val="28"/>
            <w:szCs w:val="28"/>
            <w:u w:val="single"/>
          </w:rPr>
          <w:t>http://zakupki.gov.ru</w:t>
        </w:r>
      </w:hyperlink>
      <w:r w:rsidRPr="00902144">
        <w:rPr>
          <w:sz w:val="28"/>
          <w:szCs w:val="28"/>
        </w:rPr>
        <w:t>, заключенные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содержащие сведения о стоимости оказанных услуг.</w:t>
      </w:r>
    </w:p>
    <w:p w:rsidR="007F7081" w:rsidRPr="00902144" w:rsidRDefault="007F7081" w:rsidP="007F7081">
      <w:pPr>
        <w:ind w:firstLine="708"/>
        <w:jc w:val="both"/>
        <w:rPr>
          <w:sz w:val="28"/>
          <w:szCs w:val="28"/>
        </w:rPr>
      </w:pPr>
      <w:r w:rsidRPr="00902144">
        <w:rPr>
          <w:sz w:val="28"/>
          <w:szCs w:val="28"/>
        </w:rPr>
        <w:t xml:space="preserve">  Непредставление сведений на сайте </w:t>
      </w:r>
      <w:hyperlink r:id="rId8" w:history="1">
        <w:r w:rsidRPr="00902144">
          <w:rPr>
            <w:sz w:val="28"/>
            <w:szCs w:val="28"/>
            <w:u w:val="single"/>
          </w:rPr>
          <w:t>http://zakupki.gov.ru</w:t>
        </w:r>
      </w:hyperlink>
      <w:r w:rsidRPr="00902144">
        <w:rPr>
          <w:sz w:val="28"/>
          <w:szCs w:val="28"/>
        </w:rPr>
        <w:t xml:space="preserve"> не является основанием для отказа, однако, при оценке заявок по настоящему показателю комиссией будут учитываться только те сведения, которые размещены на сайте </w:t>
      </w:r>
      <w:hyperlink r:id="rId9" w:history="1">
        <w:r w:rsidRPr="00902144">
          <w:rPr>
            <w:sz w:val="28"/>
            <w:szCs w:val="28"/>
            <w:u w:val="single"/>
          </w:rPr>
          <w:t>http://zakupki.gov.ru</w:t>
        </w:r>
      </w:hyperlink>
      <w:r w:rsidRPr="00902144">
        <w:rPr>
          <w:sz w:val="28"/>
          <w:szCs w:val="28"/>
        </w:rPr>
        <w:t xml:space="preserve">, заявленные участниками закупки, которые подтверждены документально в составе заявки на участие в конкурсе. </w:t>
      </w:r>
    </w:p>
    <w:p w:rsidR="007F7081" w:rsidRPr="00902144" w:rsidRDefault="007F7081" w:rsidP="007F7081">
      <w:pPr>
        <w:ind w:firstLine="708"/>
        <w:jc w:val="both"/>
        <w:rPr>
          <w:sz w:val="28"/>
          <w:szCs w:val="28"/>
        </w:rPr>
      </w:pPr>
      <w:r w:rsidRPr="00902144">
        <w:rPr>
          <w:sz w:val="28"/>
          <w:szCs w:val="28"/>
        </w:rPr>
        <w:t xml:space="preserve">Сведения о квалификации участника закупки, не подтвержденные сведениями, размещенными на сайте </w:t>
      </w:r>
      <w:hyperlink r:id="rId10" w:history="1">
        <w:r w:rsidRPr="00902144">
          <w:rPr>
            <w:sz w:val="28"/>
            <w:szCs w:val="28"/>
            <w:u w:val="single"/>
          </w:rPr>
          <w:t>http://zakupki.gov.ru</w:t>
        </w:r>
      </w:hyperlink>
      <w:r w:rsidRPr="00902144">
        <w:rPr>
          <w:sz w:val="28"/>
          <w:szCs w:val="28"/>
          <w:u w:val="single"/>
        </w:rPr>
        <w:t>,</w:t>
      </w:r>
      <w:r w:rsidRPr="00902144">
        <w:rPr>
          <w:sz w:val="28"/>
          <w:szCs w:val="28"/>
        </w:rPr>
        <w:t xml:space="preserve"> указанными в форме   № 5.3, оцениваются в 0 баллов.</w:t>
      </w:r>
    </w:p>
    <w:p w:rsidR="007F7081" w:rsidRPr="00902144" w:rsidRDefault="007F7081" w:rsidP="007F7081">
      <w:pPr>
        <w:jc w:val="both"/>
        <w:rPr>
          <w:sz w:val="28"/>
          <w:szCs w:val="28"/>
        </w:rPr>
      </w:pPr>
      <w:r w:rsidRPr="00902144">
        <w:rPr>
          <w:sz w:val="28"/>
          <w:szCs w:val="28"/>
        </w:rPr>
        <w:t>Количество баллов, присуждаемых по показателю «опыт участника по успешному оказанию услуг сопоставимого характера и объема» (</w:t>
      </w:r>
      <w:r w:rsidRPr="00902144">
        <w:rPr>
          <w:noProof/>
          <w:sz w:val="28"/>
          <w:szCs w:val="28"/>
          <w:lang w:eastAsia="ru-RU" w:bidi="ar-SA"/>
        </w:rPr>
        <w:drawing>
          <wp:inline distT="0" distB="0" distL="0" distR="0">
            <wp:extent cx="371475" cy="2286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902144">
        <w:rPr>
          <w:sz w:val="28"/>
          <w:szCs w:val="28"/>
        </w:rPr>
        <w:t>), определяется:</w:t>
      </w:r>
    </w:p>
    <w:p w:rsidR="007F7081" w:rsidRPr="00902144" w:rsidRDefault="007F7081" w:rsidP="007F7081">
      <w:pPr>
        <w:jc w:val="both"/>
        <w:rPr>
          <w:sz w:val="28"/>
          <w:szCs w:val="28"/>
        </w:rPr>
      </w:pPr>
      <w:bookmarkStart w:id="0" w:name="sub_10241"/>
      <w:r w:rsidRPr="00902144">
        <w:rPr>
          <w:sz w:val="28"/>
          <w:szCs w:val="28"/>
        </w:rPr>
        <w:t xml:space="preserve">а) в случае если </w:t>
      </w:r>
      <w:r w:rsidRPr="00902144">
        <w:rPr>
          <w:noProof/>
          <w:sz w:val="28"/>
          <w:szCs w:val="28"/>
          <w:lang w:eastAsia="ru-RU" w:bidi="ar-SA"/>
        </w:rPr>
        <w:drawing>
          <wp:inline distT="0" distB="0" distL="0" distR="0" wp14:anchorId="4B1C4DD4" wp14:editId="17E292D6">
            <wp:extent cx="781050" cy="2762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1050" cy="276225"/>
                    </a:xfrm>
                    <a:prstGeom prst="rect">
                      <a:avLst/>
                    </a:prstGeom>
                    <a:noFill/>
                    <a:ln>
                      <a:noFill/>
                    </a:ln>
                  </pic:spPr>
                </pic:pic>
              </a:graphicData>
            </a:graphic>
          </wp:inline>
        </w:drawing>
      </w:r>
      <w:r w:rsidRPr="00902144">
        <w:rPr>
          <w:sz w:val="28"/>
          <w:szCs w:val="28"/>
        </w:rPr>
        <w:t>, - по формуле:</w:t>
      </w:r>
    </w:p>
    <w:bookmarkEnd w:id="0"/>
    <w:p w:rsidR="007F7081" w:rsidRPr="00902144" w:rsidRDefault="007F7081" w:rsidP="007F7081">
      <w:pPr>
        <w:jc w:val="both"/>
        <w:rPr>
          <w:sz w:val="28"/>
          <w:szCs w:val="28"/>
        </w:rPr>
      </w:pPr>
    </w:p>
    <w:p w:rsidR="007F7081" w:rsidRPr="00902144" w:rsidRDefault="007F7081" w:rsidP="007F7081">
      <w:pPr>
        <w:jc w:val="both"/>
        <w:rPr>
          <w:sz w:val="28"/>
          <w:szCs w:val="28"/>
        </w:rPr>
      </w:pPr>
      <w:r w:rsidRPr="00902144">
        <w:rPr>
          <w:noProof/>
          <w:sz w:val="28"/>
          <w:szCs w:val="28"/>
          <w:lang w:eastAsia="ru-RU" w:bidi="ar-SA"/>
        </w:rPr>
        <w:drawing>
          <wp:inline distT="0" distB="0" distL="0" distR="0" wp14:anchorId="6A27E6E5" wp14:editId="17D1C027">
            <wp:extent cx="1790700" cy="238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0700" cy="238125"/>
                    </a:xfrm>
                    <a:prstGeom prst="rect">
                      <a:avLst/>
                    </a:prstGeom>
                    <a:noFill/>
                    <a:ln>
                      <a:noFill/>
                    </a:ln>
                  </pic:spPr>
                </pic:pic>
              </a:graphicData>
            </a:graphic>
          </wp:inline>
        </w:drawing>
      </w:r>
      <w:r w:rsidRPr="00902144">
        <w:rPr>
          <w:sz w:val="28"/>
          <w:szCs w:val="28"/>
        </w:rPr>
        <w:t>;</w:t>
      </w:r>
    </w:p>
    <w:p w:rsidR="007F7081" w:rsidRPr="00902144" w:rsidRDefault="007F7081" w:rsidP="007F7081">
      <w:pPr>
        <w:jc w:val="both"/>
        <w:rPr>
          <w:sz w:val="28"/>
          <w:szCs w:val="28"/>
        </w:rPr>
      </w:pPr>
    </w:p>
    <w:p w:rsidR="007F7081" w:rsidRPr="00902144" w:rsidRDefault="007F7081" w:rsidP="007F7081">
      <w:pPr>
        <w:jc w:val="both"/>
        <w:rPr>
          <w:sz w:val="28"/>
          <w:szCs w:val="28"/>
        </w:rPr>
      </w:pPr>
      <w:bookmarkStart w:id="1" w:name="sub_10242"/>
      <w:r w:rsidRPr="00902144">
        <w:rPr>
          <w:sz w:val="28"/>
          <w:szCs w:val="28"/>
        </w:rPr>
        <w:t xml:space="preserve">б) в случае если </w:t>
      </w:r>
      <w:r w:rsidRPr="00902144">
        <w:rPr>
          <w:noProof/>
          <w:sz w:val="28"/>
          <w:szCs w:val="28"/>
          <w:lang w:eastAsia="ru-RU" w:bidi="ar-SA"/>
        </w:rPr>
        <w:drawing>
          <wp:inline distT="0" distB="0" distL="0" distR="0" wp14:anchorId="64C54D4A" wp14:editId="003307C6">
            <wp:extent cx="781050" cy="2762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1050" cy="276225"/>
                    </a:xfrm>
                    <a:prstGeom prst="rect">
                      <a:avLst/>
                    </a:prstGeom>
                    <a:noFill/>
                    <a:ln>
                      <a:noFill/>
                    </a:ln>
                  </pic:spPr>
                </pic:pic>
              </a:graphicData>
            </a:graphic>
          </wp:inline>
        </w:drawing>
      </w:r>
      <w:r w:rsidRPr="00902144">
        <w:rPr>
          <w:sz w:val="28"/>
          <w:szCs w:val="28"/>
        </w:rPr>
        <w:t>, - по формуле:</w:t>
      </w:r>
    </w:p>
    <w:bookmarkEnd w:id="1"/>
    <w:p w:rsidR="007F7081" w:rsidRPr="00902144" w:rsidRDefault="007F7081" w:rsidP="007F7081">
      <w:pPr>
        <w:jc w:val="both"/>
        <w:rPr>
          <w:sz w:val="28"/>
          <w:szCs w:val="28"/>
        </w:rPr>
      </w:pPr>
    </w:p>
    <w:p w:rsidR="007F7081" w:rsidRPr="00902144" w:rsidRDefault="007F7081" w:rsidP="007F7081">
      <w:pPr>
        <w:jc w:val="both"/>
        <w:rPr>
          <w:sz w:val="28"/>
          <w:szCs w:val="28"/>
        </w:rPr>
      </w:pPr>
      <w:r w:rsidRPr="00902144">
        <w:rPr>
          <w:noProof/>
          <w:sz w:val="28"/>
          <w:szCs w:val="28"/>
          <w:lang w:eastAsia="ru-RU" w:bidi="ar-SA"/>
        </w:rPr>
        <w:drawing>
          <wp:inline distT="0" distB="0" distL="0" distR="0" wp14:anchorId="40BDDC05" wp14:editId="4EAE8249">
            <wp:extent cx="1809750" cy="2381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0" cy="238125"/>
                    </a:xfrm>
                    <a:prstGeom prst="rect">
                      <a:avLst/>
                    </a:prstGeom>
                    <a:noFill/>
                    <a:ln>
                      <a:noFill/>
                    </a:ln>
                  </pic:spPr>
                </pic:pic>
              </a:graphicData>
            </a:graphic>
          </wp:inline>
        </w:drawing>
      </w:r>
      <w:r w:rsidRPr="00902144">
        <w:rPr>
          <w:sz w:val="28"/>
          <w:szCs w:val="28"/>
        </w:rPr>
        <w:t>;</w:t>
      </w:r>
    </w:p>
    <w:p w:rsidR="007F7081" w:rsidRPr="00902144" w:rsidRDefault="007F7081" w:rsidP="007F7081">
      <w:pPr>
        <w:jc w:val="both"/>
        <w:rPr>
          <w:sz w:val="28"/>
          <w:szCs w:val="28"/>
        </w:rPr>
      </w:pPr>
    </w:p>
    <w:p w:rsidR="007F7081" w:rsidRPr="00902144" w:rsidRDefault="007F7081" w:rsidP="007F7081">
      <w:pPr>
        <w:jc w:val="both"/>
        <w:rPr>
          <w:sz w:val="28"/>
          <w:szCs w:val="28"/>
        </w:rPr>
      </w:pPr>
      <w:r w:rsidRPr="00902144">
        <w:rPr>
          <w:sz w:val="28"/>
          <w:szCs w:val="28"/>
        </w:rPr>
        <w:t xml:space="preserve">при этом </w:t>
      </w:r>
      <w:r w:rsidRPr="00902144">
        <w:rPr>
          <w:noProof/>
          <w:sz w:val="28"/>
          <w:szCs w:val="28"/>
          <w:lang w:eastAsia="ru-RU" w:bidi="ar-SA"/>
        </w:rPr>
        <w:drawing>
          <wp:inline distT="0" distB="0" distL="0" distR="0" wp14:anchorId="17C903E9" wp14:editId="15A7CFDF">
            <wp:extent cx="1190625" cy="228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90625" cy="228600"/>
                    </a:xfrm>
                    <a:prstGeom prst="rect">
                      <a:avLst/>
                    </a:prstGeom>
                    <a:noFill/>
                    <a:ln>
                      <a:noFill/>
                    </a:ln>
                  </pic:spPr>
                </pic:pic>
              </a:graphicData>
            </a:graphic>
          </wp:inline>
        </w:drawing>
      </w:r>
      <w:r w:rsidRPr="00902144">
        <w:rPr>
          <w:sz w:val="28"/>
          <w:szCs w:val="28"/>
        </w:rPr>
        <w:t>,</w:t>
      </w:r>
    </w:p>
    <w:p w:rsidR="007F7081" w:rsidRPr="00902144" w:rsidRDefault="007F7081" w:rsidP="007F7081">
      <w:pPr>
        <w:jc w:val="both"/>
        <w:rPr>
          <w:sz w:val="28"/>
          <w:szCs w:val="28"/>
        </w:rPr>
      </w:pPr>
    </w:p>
    <w:p w:rsidR="007F7081" w:rsidRPr="00902144" w:rsidRDefault="007F7081" w:rsidP="007F7081">
      <w:pPr>
        <w:jc w:val="both"/>
        <w:rPr>
          <w:sz w:val="28"/>
          <w:szCs w:val="28"/>
        </w:rPr>
      </w:pPr>
      <w:r w:rsidRPr="00902144">
        <w:rPr>
          <w:sz w:val="28"/>
          <w:szCs w:val="28"/>
        </w:rPr>
        <w:lastRenderedPageBreak/>
        <w:t>где:</w:t>
      </w:r>
    </w:p>
    <w:p w:rsidR="007F7081" w:rsidRPr="00902144" w:rsidRDefault="007F7081" w:rsidP="007F7081">
      <w:pPr>
        <w:jc w:val="both"/>
        <w:rPr>
          <w:sz w:val="28"/>
          <w:szCs w:val="28"/>
        </w:rPr>
      </w:pPr>
      <w:r w:rsidRPr="00902144">
        <w:rPr>
          <w:sz w:val="28"/>
          <w:szCs w:val="28"/>
        </w:rPr>
        <w:t>КЗ - коэффициент значимости показателя;</w:t>
      </w:r>
    </w:p>
    <w:p w:rsidR="007F7081" w:rsidRPr="00902144" w:rsidRDefault="007F7081" w:rsidP="007F7081">
      <w:pPr>
        <w:jc w:val="both"/>
        <w:rPr>
          <w:sz w:val="28"/>
          <w:szCs w:val="28"/>
        </w:rPr>
      </w:pPr>
      <w:r w:rsidRPr="00902144">
        <w:rPr>
          <w:noProof/>
          <w:sz w:val="28"/>
          <w:szCs w:val="28"/>
          <w:lang w:eastAsia="ru-RU" w:bidi="ar-SA"/>
        </w:rPr>
        <w:drawing>
          <wp:inline distT="0" distB="0" distL="0" distR="0" wp14:anchorId="61DE69C3" wp14:editId="2C8C502F">
            <wp:extent cx="180975" cy="228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902144">
        <w:rPr>
          <w:sz w:val="28"/>
          <w:szCs w:val="28"/>
        </w:rPr>
        <w:t xml:space="preserve"> - предложение участника закупки, заявка (предложение) которого оценивается;</w:t>
      </w:r>
    </w:p>
    <w:p w:rsidR="007F7081" w:rsidRPr="00902144" w:rsidRDefault="007F7081" w:rsidP="007F7081">
      <w:pPr>
        <w:jc w:val="both"/>
        <w:rPr>
          <w:sz w:val="28"/>
          <w:szCs w:val="28"/>
        </w:rPr>
      </w:pPr>
      <w:r w:rsidRPr="00902144">
        <w:rPr>
          <w:noProof/>
          <w:sz w:val="28"/>
          <w:szCs w:val="28"/>
          <w:lang w:eastAsia="ru-RU" w:bidi="ar-SA"/>
        </w:rPr>
        <w:drawing>
          <wp:inline distT="0" distB="0" distL="0" distR="0" wp14:anchorId="1DECD598" wp14:editId="21CAFCBD">
            <wp:extent cx="333375" cy="2286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902144">
        <w:rPr>
          <w:sz w:val="28"/>
          <w:szCs w:val="28"/>
        </w:rPr>
        <w:t xml:space="preserve"> - максимальное предложение из предложений по критерию оценки, сделанных участниками закупки;</w:t>
      </w:r>
    </w:p>
    <w:p w:rsidR="007F7081" w:rsidRPr="00902144" w:rsidRDefault="007F7081" w:rsidP="007F7081">
      <w:pPr>
        <w:jc w:val="both"/>
        <w:rPr>
          <w:sz w:val="28"/>
          <w:szCs w:val="28"/>
        </w:rPr>
      </w:pPr>
      <w:r w:rsidRPr="00902144">
        <w:rPr>
          <w:noProof/>
          <w:sz w:val="28"/>
          <w:szCs w:val="28"/>
          <w:lang w:eastAsia="ru-RU" w:bidi="ar-SA"/>
        </w:rPr>
        <w:drawing>
          <wp:inline distT="0" distB="0" distL="0" distR="0" wp14:anchorId="034EB44F" wp14:editId="7D67DF69">
            <wp:extent cx="36195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Pr="00902144">
        <w:rPr>
          <w:sz w:val="28"/>
          <w:szCs w:val="28"/>
        </w:rPr>
        <w:t xml:space="preserve"> - предельно необходимое максимальное значение квалификационных характеристик, подлежащих оценке (суммарная стоимость услуг по санаторно-курортному лечению  в рамках контрактов с ценой контракта не менее </w:t>
      </w:r>
      <w:r w:rsidRPr="00902144">
        <w:rPr>
          <w:i/>
          <w:sz w:val="28"/>
          <w:szCs w:val="28"/>
        </w:rPr>
        <w:t>500 000,00</w:t>
      </w:r>
      <w:r w:rsidRPr="00902144">
        <w:rPr>
          <w:sz w:val="28"/>
          <w:szCs w:val="28"/>
        </w:rPr>
        <w:t xml:space="preserve"> рублей, заключенных в период с 2016 г. по 2018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устанавливается в размере </w:t>
      </w:r>
      <w:r w:rsidRPr="00902144">
        <w:rPr>
          <w:i/>
          <w:sz w:val="28"/>
          <w:szCs w:val="28"/>
        </w:rPr>
        <w:t>18 000 000,00 рублей.</w:t>
      </w:r>
    </w:p>
    <w:p w:rsidR="007F7081" w:rsidRPr="00C45883" w:rsidRDefault="007F7081" w:rsidP="007F7081">
      <w:pPr>
        <w:jc w:val="both"/>
        <w:rPr>
          <w:sz w:val="28"/>
          <w:szCs w:val="28"/>
        </w:rPr>
      </w:pPr>
      <w:r w:rsidRPr="00902144">
        <w:rPr>
          <w:noProof/>
          <w:sz w:val="28"/>
          <w:szCs w:val="28"/>
          <w:lang w:eastAsia="ru-RU" w:bidi="ar-SA"/>
        </w:rPr>
        <w:drawing>
          <wp:inline distT="0" distB="0" distL="0" distR="0" wp14:anchorId="14F2BF81" wp14:editId="3FA961C0">
            <wp:extent cx="53340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902144">
        <w:rPr>
          <w:sz w:val="28"/>
          <w:szCs w:val="28"/>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7F7081" w:rsidRPr="00C45883" w:rsidRDefault="007F7081" w:rsidP="007F7081">
      <w:pPr>
        <w:keepNext/>
        <w:tabs>
          <w:tab w:val="num" w:pos="0"/>
          <w:tab w:val="left" w:pos="284"/>
        </w:tabs>
        <w:suppressAutoHyphens w:val="0"/>
        <w:spacing w:after="60"/>
        <w:ind w:firstLine="900"/>
        <w:jc w:val="right"/>
        <w:rPr>
          <w:rFonts w:eastAsia="Times New Roman" w:cs="Times New Roman"/>
          <w:b/>
          <w:color w:val="auto"/>
          <w:sz w:val="22"/>
          <w:szCs w:val="22"/>
          <w:lang w:eastAsia="ru-RU" w:bidi="ar-SA"/>
        </w:rPr>
      </w:pPr>
    </w:p>
    <w:p w:rsidR="007F7081" w:rsidRDefault="007F7081" w:rsidP="007F7081">
      <w:pPr>
        <w:keepNext/>
        <w:tabs>
          <w:tab w:val="num" w:pos="0"/>
          <w:tab w:val="left" w:pos="284"/>
        </w:tabs>
        <w:suppressAutoHyphens w:val="0"/>
        <w:spacing w:after="60"/>
        <w:ind w:firstLine="900"/>
        <w:jc w:val="right"/>
        <w:rPr>
          <w:rFonts w:eastAsia="Times New Roman" w:cs="Times New Roman"/>
          <w:b/>
          <w:color w:val="auto"/>
          <w:sz w:val="22"/>
          <w:szCs w:val="22"/>
          <w:lang w:eastAsia="ru-RU" w:bidi="ar-SA"/>
        </w:rPr>
      </w:pPr>
    </w:p>
    <w:p w:rsidR="00BD5183" w:rsidRDefault="00BD5183" w:rsidP="007F7081">
      <w:pPr>
        <w:keepNext/>
        <w:tabs>
          <w:tab w:val="num" w:pos="0"/>
          <w:tab w:val="left" w:pos="284"/>
        </w:tabs>
        <w:suppressAutoHyphens w:val="0"/>
        <w:spacing w:after="60"/>
        <w:ind w:firstLine="900"/>
        <w:jc w:val="right"/>
        <w:rPr>
          <w:rFonts w:eastAsia="Times New Roman" w:cs="Times New Roman"/>
          <w:b/>
          <w:color w:val="auto"/>
          <w:sz w:val="22"/>
          <w:szCs w:val="22"/>
          <w:lang w:eastAsia="ru-RU" w:bidi="ar-SA"/>
        </w:rPr>
      </w:pPr>
    </w:p>
    <w:p w:rsidR="00BD5183" w:rsidRDefault="00BD5183" w:rsidP="007F7081">
      <w:pPr>
        <w:keepNext/>
        <w:tabs>
          <w:tab w:val="num" w:pos="0"/>
          <w:tab w:val="left" w:pos="284"/>
        </w:tabs>
        <w:suppressAutoHyphens w:val="0"/>
        <w:spacing w:after="60"/>
        <w:ind w:firstLine="900"/>
        <w:jc w:val="right"/>
        <w:rPr>
          <w:rFonts w:eastAsia="Times New Roman" w:cs="Times New Roman"/>
          <w:b/>
          <w:color w:val="auto"/>
          <w:sz w:val="22"/>
          <w:szCs w:val="22"/>
          <w:lang w:eastAsia="ru-RU" w:bidi="ar-SA"/>
        </w:rPr>
      </w:pPr>
    </w:p>
    <w:p w:rsidR="00BD5183" w:rsidRDefault="00BD5183" w:rsidP="007F7081">
      <w:pPr>
        <w:keepNext/>
        <w:tabs>
          <w:tab w:val="num" w:pos="0"/>
          <w:tab w:val="left" w:pos="284"/>
        </w:tabs>
        <w:suppressAutoHyphens w:val="0"/>
        <w:spacing w:after="60"/>
        <w:ind w:firstLine="900"/>
        <w:jc w:val="right"/>
        <w:rPr>
          <w:rFonts w:eastAsia="Times New Roman" w:cs="Times New Roman"/>
          <w:b/>
          <w:color w:val="auto"/>
          <w:sz w:val="22"/>
          <w:szCs w:val="22"/>
          <w:lang w:eastAsia="ru-RU" w:bidi="ar-SA"/>
        </w:rPr>
      </w:pPr>
    </w:p>
    <w:p w:rsidR="00BD5183" w:rsidRDefault="00BD5183" w:rsidP="007F7081">
      <w:pPr>
        <w:keepNext/>
        <w:tabs>
          <w:tab w:val="num" w:pos="0"/>
          <w:tab w:val="left" w:pos="284"/>
        </w:tabs>
        <w:suppressAutoHyphens w:val="0"/>
        <w:spacing w:after="60"/>
        <w:ind w:firstLine="900"/>
        <w:jc w:val="right"/>
        <w:rPr>
          <w:rFonts w:eastAsia="Times New Roman" w:cs="Times New Roman"/>
          <w:b/>
          <w:color w:val="auto"/>
          <w:sz w:val="22"/>
          <w:szCs w:val="22"/>
          <w:lang w:eastAsia="ru-RU" w:bidi="ar-SA"/>
        </w:rPr>
      </w:pPr>
    </w:p>
    <w:p w:rsidR="00BD5183" w:rsidRDefault="00BD5183" w:rsidP="007F7081">
      <w:pPr>
        <w:keepNext/>
        <w:tabs>
          <w:tab w:val="num" w:pos="0"/>
          <w:tab w:val="left" w:pos="284"/>
        </w:tabs>
        <w:suppressAutoHyphens w:val="0"/>
        <w:spacing w:after="60"/>
        <w:ind w:firstLine="900"/>
        <w:jc w:val="right"/>
        <w:rPr>
          <w:rFonts w:eastAsia="Times New Roman" w:cs="Times New Roman"/>
          <w:b/>
          <w:color w:val="auto"/>
          <w:sz w:val="22"/>
          <w:szCs w:val="22"/>
          <w:lang w:eastAsia="ru-RU" w:bidi="ar-SA"/>
        </w:rPr>
      </w:pPr>
    </w:p>
    <w:p w:rsidR="00BD5183" w:rsidRDefault="00BD5183" w:rsidP="007F7081">
      <w:pPr>
        <w:keepNext/>
        <w:tabs>
          <w:tab w:val="num" w:pos="0"/>
          <w:tab w:val="left" w:pos="284"/>
        </w:tabs>
        <w:suppressAutoHyphens w:val="0"/>
        <w:spacing w:after="60"/>
        <w:ind w:firstLine="900"/>
        <w:jc w:val="right"/>
        <w:rPr>
          <w:rFonts w:eastAsia="Times New Roman" w:cs="Times New Roman"/>
          <w:b/>
          <w:color w:val="auto"/>
          <w:sz w:val="22"/>
          <w:szCs w:val="22"/>
          <w:lang w:eastAsia="ru-RU" w:bidi="ar-SA"/>
        </w:rPr>
      </w:pPr>
    </w:p>
    <w:p w:rsidR="00BD5183" w:rsidRDefault="00BD5183" w:rsidP="007F7081">
      <w:pPr>
        <w:keepNext/>
        <w:tabs>
          <w:tab w:val="num" w:pos="0"/>
          <w:tab w:val="left" w:pos="284"/>
        </w:tabs>
        <w:suppressAutoHyphens w:val="0"/>
        <w:spacing w:after="60"/>
        <w:ind w:firstLine="900"/>
        <w:jc w:val="right"/>
        <w:rPr>
          <w:rFonts w:eastAsia="Times New Roman" w:cs="Times New Roman"/>
          <w:b/>
          <w:color w:val="auto"/>
          <w:sz w:val="22"/>
          <w:szCs w:val="22"/>
          <w:lang w:eastAsia="ru-RU" w:bidi="ar-SA"/>
        </w:rPr>
      </w:pPr>
    </w:p>
    <w:p w:rsidR="00BD5183" w:rsidRDefault="00BD5183" w:rsidP="007F7081">
      <w:pPr>
        <w:keepNext/>
        <w:tabs>
          <w:tab w:val="num" w:pos="0"/>
          <w:tab w:val="left" w:pos="284"/>
        </w:tabs>
        <w:suppressAutoHyphens w:val="0"/>
        <w:spacing w:after="60"/>
        <w:ind w:firstLine="900"/>
        <w:jc w:val="right"/>
        <w:rPr>
          <w:rFonts w:eastAsia="Times New Roman" w:cs="Times New Roman"/>
          <w:b/>
          <w:color w:val="auto"/>
          <w:sz w:val="22"/>
          <w:szCs w:val="22"/>
          <w:lang w:eastAsia="ru-RU" w:bidi="ar-SA"/>
        </w:rPr>
      </w:pPr>
    </w:p>
    <w:p w:rsidR="00BD5183" w:rsidRDefault="00BD5183" w:rsidP="007F7081">
      <w:pPr>
        <w:keepNext/>
        <w:tabs>
          <w:tab w:val="num" w:pos="0"/>
          <w:tab w:val="left" w:pos="284"/>
        </w:tabs>
        <w:suppressAutoHyphens w:val="0"/>
        <w:spacing w:after="60"/>
        <w:ind w:firstLine="900"/>
        <w:jc w:val="right"/>
        <w:rPr>
          <w:rFonts w:eastAsia="Times New Roman" w:cs="Times New Roman"/>
          <w:b/>
          <w:color w:val="auto"/>
          <w:sz w:val="22"/>
          <w:szCs w:val="22"/>
          <w:lang w:eastAsia="ru-RU" w:bidi="ar-SA"/>
        </w:rPr>
      </w:pPr>
      <w:bookmarkStart w:id="2" w:name="_GoBack"/>
      <w:bookmarkEnd w:id="2"/>
    </w:p>
    <w:sectPr w:rsidR="00BD51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38B"/>
    <w:rsid w:val="006A338B"/>
    <w:rsid w:val="007F7081"/>
    <w:rsid w:val="00902144"/>
    <w:rsid w:val="00BD5183"/>
    <w:rsid w:val="00EB1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AFABF"/>
  <w15:docId w15:val="{9D60766E-77B0-4E27-AD7D-CED93D5C8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081"/>
    <w:pPr>
      <w:widowControl w:val="0"/>
      <w:suppressAutoHyphens/>
      <w:spacing w:after="0" w:line="240" w:lineRule="auto"/>
    </w:pPr>
    <w:rPr>
      <w:rFonts w:ascii="Times New Roman" w:eastAsia="Lucida Sans Unicode" w:hAnsi="Times New Roman" w:cs="Tahoma"/>
      <w:color w:val="000000"/>
      <w:sz w:val="24"/>
      <w:szCs w:val="24"/>
      <w:lang w:bidi="en-US"/>
    </w:rPr>
  </w:style>
  <w:style w:type="paragraph" w:styleId="1">
    <w:name w:val="heading 1"/>
    <w:basedOn w:val="a"/>
    <w:next w:val="a"/>
    <w:link w:val="10"/>
    <w:qFormat/>
    <w:rsid w:val="00BD5183"/>
    <w:pPr>
      <w:keepNext/>
      <w:widowControl/>
      <w:numPr>
        <w:numId w:val="1"/>
      </w:numPr>
      <w:overflowPunct w:val="0"/>
      <w:autoSpaceDE w:val="0"/>
      <w:spacing w:before="120" w:after="120" w:line="360" w:lineRule="auto"/>
      <w:textAlignment w:val="baseline"/>
      <w:outlineLvl w:val="0"/>
    </w:pPr>
    <w:rPr>
      <w:b/>
      <w:bCs/>
      <w:kern w:val="1"/>
      <w:sz w:val="32"/>
      <w:szCs w:val="32"/>
    </w:rPr>
  </w:style>
  <w:style w:type="paragraph" w:styleId="2">
    <w:name w:val="heading 2"/>
    <w:basedOn w:val="a"/>
    <w:next w:val="a"/>
    <w:link w:val="20"/>
    <w:qFormat/>
    <w:rsid w:val="00BD5183"/>
    <w:pPr>
      <w:keepNext/>
      <w:numPr>
        <w:ilvl w:val="1"/>
        <w:numId w:val="1"/>
      </w:numPr>
      <w:spacing w:before="240" w:after="60"/>
      <w:outlineLvl w:val="1"/>
    </w:pPr>
    <w:rPr>
      <w:rFonts w:ascii="Arial" w:hAnsi="Arial" w:cs="Arial"/>
      <w:b/>
      <w:bCs/>
      <w:i/>
      <w:iCs/>
      <w:sz w:val="28"/>
      <w:szCs w:val="28"/>
    </w:rPr>
  </w:style>
  <w:style w:type="paragraph" w:styleId="4">
    <w:name w:val="heading 4"/>
    <w:basedOn w:val="a"/>
    <w:next w:val="a"/>
    <w:link w:val="40"/>
    <w:qFormat/>
    <w:rsid w:val="00BD5183"/>
    <w:pPr>
      <w:keepNext/>
      <w:numPr>
        <w:ilvl w:val="3"/>
        <w:numId w:val="1"/>
      </w:numPr>
      <w:spacing w:before="240" w:after="60"/>
      <w:outlineLvl w:val="3"/>
    </w:pPr>
    <w:rPr>
      <w:b/>
      <w:bCs/>
      <w:sz w:val="28"/>
      <w:szCs w:val="28"/>
    </w:rPr>
  </w:style>
  <w:style w:type="paragraph" w:styleId="5">
    <w:name w:val="heading 5"/>
    <w:basedOn w:val="a"/>
    <w:next w:val="a"/>
    <w:link w:val="50"/>
    <w:qFormat/>
    <w:rsid w:val="00BD5183"/>
    <w:pPr>
      <w:keepNext/>
      <w:widowControl/>
      <w:numPr>
        <w:ilvl w:val="4"/>
        <w:numId w:val="1"/>
      </w:numPr>
      <w:spacing w:line="100" w:lineRule="atLeast"/>
      <w:ind w:left="709"/>
      <w:jc w:val="center"/>
      <w:outlineLvl w:val="4"/>
    </w:pPr>
    <w:rPr>
      <w:b/>
      <w:bCs/>
      <w:i/>
      <w:iCs/>
      <w:sz w:val="26"/>
      <w:szCs w:val="26"/>
    </w:rPr>
  </w:style>
  <w:style w:type="paragraph" w:styleId="6">
    <w:name w:val="heading 6"/>
    <w:basedOn w:val="a"/>
    <w:next w:val="a"/>
    <w:link w:val="60"/>
    <w:qFormat/>
    <w:rsid w:val="00BD5183"/>
    <w:pPr>
      <w:keepNext/>
      <w:widowControl/>
      <w:numPr>
        <w:ilvl w:val="5"/>
        <w:numId w:val="1"/>
      </w:numPr>
      <w:overflowPunct w:val="0"/>
      <w:autoSpaceDE w:val="0"/>
      <w:spacing w:line="100" w:lineRule="atLeast"/>
      <w:textAlignment w:val="baseline"/>
      <w:outlineLvl w:val="5"/>
    </w:pPr>
  </w:style>
  <w:style w:type="paragraph" w:styleId="7">
    <w:name w:val="heading 7"/>
    <w:basedOn w:val="a0"/>
    <w:next w:val="a1"/>
    <w:link w:val="70"/>
    <w:qFormat/>
    <w:rsid w:val="00BD5183"/>
    <w:pPr>
      <w:keepNext/>
      <w:numPr>
        <w:ilvl w:val="6"/>
        <w:numId w:val="1"/>
      </w:numPr>
      <w:pBdr>
        <w:bottom w:val="none" w:sz="0" w:space="0" w:color="auto"/>
      </w:pBdr>
      <w:spacing w:before="240" w:after="120"/>
      <w:contextualSpacing w:val="0"/>
      <w:outlineLvl w:val="6"/>
    </w:pPr>
    <w:rPr>
      <w:rFonts w:ascii="Arial" w:eastAsia="Lucida Sans Unicode" w:hAnsi="Arial" w:cs="Tahoma"/>
      <w:b/>
      <w:bCs/>
      <w:color w:val="000000"/>
      <w:spacing w:val="0"/>
      <w:ker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tandard">
    <w:name w:val="Standard"/>
    <w:rsid w:val="007F7081"/>
    <w:pPr>
      <w:widowControl w:val="0"/>
      <w:suppressAutoHyphens/>
      <w:spacing w:after="0" w:line="300" w:lineRule="auto"/>
      <w:textAlignment w:val="baseline"/>
    </w:pPr>
    <w:rPr>
      <w:rFonts w:ascii="Times New Roman" w:eastAsia="Times New Roman" w:hAnsi="Times New Roman" w:cs="Times New Roman"/>
      <w:kern w:val="1"/>
      <w:lang w:eastAsia="ar-SA"/>
    </w:rPr>
  </w:style>
  <w:style w:type="paragraph" w:styleId="a5">
    <w:name w:val="Balloon Text"/>
    <w:basedOn w:val="a"/>
    <w:link w:val="a6"/>
    <w:uiPriority w:val="99"/>
    <w:semiHidden/>
    <w:unhideWhenUsed/>
    <w:rsid w:val="007F7081"/>
    <w:rPr>
      <w:rFonts w:ascii="Tahoma" w:hAnsi="Tahoma"/>
      <w:sz w:val="16"/>
      <w:szCs w:val="16"/>
    </w:rPr>
  </w:style>
  <w:style w:type="character" w:customStyle="1" w:styleId="a6">
    <w:name w:val="Текст выноски Знак"/>
    <w:basedOn w:val="a2"/>
    <w:link w:val="a5"/>
    <w:uiPriority w:val="99"/>
    <w:semiHidden/>
    <w:rsid w:val="007F7081"/>
    <w:rPr>
      <w:rFonts w:ascii="Tahoma" w:eastAsia="Lucida Sans Unicode" w:hAnsi="Tahoma" w:cs="Tahoma"/>
      <w:color w:val="000000"/>
      <w:sz w:val="16"/>
      <w:szCs w:val="16"/>
      <w:lang w:bidi="en-US"/>
    </w:rPr>
  </w:style>
  <w:style w:type="character" w:customStyle="1" w:styleId="10">
    <w:name w:val="Заголовок 1 Знак"/>
    <w:basedOn w:val="a2"/>
    <w:link w:val="1"/>
    <w:rsid w:val="00BD5183"/>
    <w:rPr>
      <w:rFonts w:ascii="Times New Roman" w:eastAsia="Lucida Sans Unicode" w:hAnsi="Times New Roman" w:cs="Tahoma"/>
      <w:b/>
      <w:bCs/>
      <w:color w:val="000000"/>
      <w:kern w:val="1"/>
      <w:sz w:val="32"/>
      <w:szCs w:val="32"/>
      <w:lang w:bidi="en-US"/>
    </w:rPr>
  </w:style>
  <w:style w:type="character" w:customStyle="1" w:styleId="20">
    <w:name w:val="Заголовок 2 Знак"/>
    <w:basedOn w:val="a2"/>
    <w:link w:val="2"/>
    <w:rsid w:val="00BD5183"/>
    <w:rPr>
      <w:rFonts w:ascii="Arial" w:eastAsia="Lucida Sans Unicode" w:hAnsi="Arial" w:cs="Arial"/>
      <w:b/>
      <w:bCs/>
      <w:i/>
      <w:iCs/>
      <w:color w:val="000000"/>
      <w:sz w:val="28"/>
      <w:szCs w:val="28"/>
      <w:lang w:bidi="en-US"/>
    </w:rPr>
  </w:style>
  <w:style w:type="character" w:customStyle="1" w:styleId="40">
    <w:name w:val="Заголовок 4 Знак"/>
    <w:basedOn w:val="a2"/>
    <w:link w:val="4"/>
    <w:rsid w:val="00BD5183"/>
    <w:rPr>
      <w:rFonts w:ascii="Times New Roman" w:eastAsia="Lucida Sans Unicode" w:hAnsi="Times New Roman" w:cs="Tahoma"/>
      <w:b/>
      <w:bCs/>
      <w:color w:val="000000"/>
      <w:sz w:val="28"/>
      <w:szCs w:val="28"/>
      <w:lang w:bidi="en-US"/>
    </w:rPr>
  </w:style>
  <w:style w:type="character" w:customStyle="1" w:styleId="50">
    <w:name w:val="Заголовок 5 Знак"/>
    <w:basedOn w:val="a2"/>
    <w:link w:val="5"/>
    <w:rsid w:val="00BD5183"/>
    <w:rPr>
      <w:rFonts w:ascii="Times New Roman" w:eastAsia="Lucida Sans Unicode" w:hAnsi="Times New Roman" w:cs="Tahoma"/>
      <w:b/>
      <w:bCs/>
      <w:i/>
      <w:iCs/>
      <w:color w:val="000000"/>
      <w:sz w:val="26"/>
      <w:szCs w:val="26"/>
      <w:lang w:bidi="en-US"/>
    </w:rPr>
  </w:style>
  <w:style w:type="character" w:customStyle="1" w:styleId="60">
    <w:name w:val="Заголовок 6 Знак"/>
    <w:basedOn w:val="a2"/>
    <w:link w:val="6"/>
    <w:rsid w:val="00BD5183"/>
    <w:rPr>
      <w:rFonts w:ascii="Times New Roman" w:eastAsia="Lucida Sans Unicode" w:hAnsi="Times New Roman" w:cs="Tahoma"/>
      <w:color w:val="000000"/>
      <w:sz w:val="24"/>
      <w:szCs w:val="24"/>
      <w:lang w:bidi="en-US"/>
    </w:rPr>
  </w:style>
  <w:style w:type="character" w:customStyle="1" w:styleId="70">
    <w:name w:val="Заголовок 7 Знак"/>
    <w:basedOn w:val="a2"/>
    <w:link w:val="7"/>
    <w:rsid w:val="00BD5183"/>
    <w:rPr>
      <w:rFonts w:ascii="Arial" w:eastAsia="Lucida Sans Unicode" w:hAnsi="Arial" w:cs="Tahoma"/>
      <w:b/>
      <w:bCs/>
      <w:color w:val="000000"/>
      <w:sz w:val="21"/>
      <w:szCs w:val="21"/>
      <w:lang w:bidi="en-US"/>
    </w:rPr>
  </w:style>
  <w:style w:type="paragraph" w:styleId="a0">
    <w:name w:val="Title"/>
    <w:basedOn w:val="a"/>
    <w:next w:val="a"/>
    <w:link w:val="a7"/>
    <w:uiPriority w:val="10"/>
    <w:qFormat/>
    <w:rsid w:val="00BD51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Заголовок Знак"/>
    <w:basedOn w:val="a2"/>
    <w:link w:val="a0"/>
    <w:uiPriority w:val="10"/>
    <w:rsid w:val="00BD5183"/>
    <w:rPr>
      <w:rFonts w:asciiTheme="majorHAnsi" w:eastAsiaTheme="majorEastAsia" w:hAnsiTheme="majorHAnsi" w:cstheme="majorBidi"/>
      <w:color w:val="17365D" w:themeColor="text2" w:themeShade="BF"/>
      <w:spacing w:val="5"/>
      <w:kern w:val="28"/>
      <w:sz w:val="52"/>
      <w:szCs w:val="52"/>
      <w:lang w:bidi="en-US"/>
    </w:rPr>
  </w:style>
  <w:style w:type="paragraph" w:styleId="a1">
    <w:name w:val="Body Text"/>
    <w:basedOn w:val="a"/>
    <w:link w:val="a8"/>
    <w:uiPriority w:val="99"/>
    <w:semiHidden/>
    <w:unhideWhenUsed/>
    <w:rsid w:val="00BD5183"/>
    <w:pPr>
      <w:spacing w:after="120"/>
    </w:pPr>
  </w:style>
  <w:style w:type="character" w:customStyle="1" w:styleId="a8">
    <w:name w:val="Основной текст Знак"/>
    <w:basedOn w:val="a2"/>
    <w:link w:val="a1"/>
    <w:uiPriority w:val="99"/>
    <w:semiHidden/>
    <w:rsid w:val="00BD5183"/>
    <w:rPr>
      <w:rFonts w:ascii="Times New Roman" w:eastAsia="Lucida Sans Unicode" w:hAnsi="Times New Roman" w:cs="Tahoma"/>
      <w:color w:val="00000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zakupki.gov.ru" TargetMode="Externa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hyperlink" Target="http://zakupki.gov.ru" TargetMode="External"/><Relationship Id="rId11" Type="http://schemas.openxmlformats.org/officeDocument/2006/relationships/image" Target="media/image2.emf"/><Relationship Id="rId5" Type="http://schemas.openxmlformats.org/officeDocument/2006/relationships/image" Target="media/image1.wmf"/><Relationship Id="rId15" Type="http://schemas.openxmlformats.org/officeDocument/2006/relationships/image" Target="media/image6.emf"/><Relationship Id="rId10" Type="http://schemas.openxmlformats.org/officeDocument/2006/relationships/hyperlink" Target="http://zakupki.gov.ru" TargetMode="External"/><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hyperlink" Target="http://zakupki.gov.ru" TargetMode="External"/><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1816</Words>
  <Characters>10355</Characters>
  <Application>Microsoft Office Word</Application>
  <DocSecurity>0</DocSecurity>
  <Lines>86</Lines>
  <Paragraphs>24</Paragraphs>
  <ScaleCrop>false</ScaleCrop>
  <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Енделадзе Марина Автандиловна</dc:creator>
  <cp:keywords/>
  <dc:description/>
  <cp:lastModifiedBy>Ефремова Анна Дмитриевна</cp:lastModifiedBy>
  <cp:revision>4</cp:revision>
  <dcterms:created xsi:type="dcterms:W3CDTF">2019-03-21T09:39:00Z</dcterms:created>
  <dcterms:modified xsi:type="dcterms:W3CDTF">2019-04-12T09:58:00Z</dcterms:modified>
</cp:coreProperties>
</file>