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A5" w:rsidRPr="00056BDF" w:rsidRDefault="009D5DA5" w:rsidP="009D5DA5">
      <w:pPr>
        <w:keepNext/>
        <w:shd w:val="clear" w:color="auto" w:fill="FFFFFF"/>
        <w:snapToGrid w:val="0"/>
        <w:spacing w:line="240" w:lineRule="atLeast"/>
        <w:ind w:firstLine="6"/>
        <w:jc w:val="both"/>
        <w:rPr>
          <w:b/>
          <w:bCs/>
        </w:rPr>
      </w:pPr>
      <w:r w:rsidRPr="00056BDF">
        <w:rPr>
          <w:b/>
          <w:bCs/>
        </w:rPr>
        <w:t>Критерии оценки заявок на участие в конкурсе (</w:t>
      </w:r>
      <w:r w:rsidRPr="00056BDF">
        <w:rPr>
          <w:b/>
        </w:rPr>
        <w:t xml:space="preserve">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 Постановлением </w:t>
      </w:r>
      <w:bookmarkStart w:id="0" w:name="_Hlk444526950"/>
      <w:r w:rsidRPr="00056BDF">
        <w:rPr>
          <w:b/>
        </w:rPr>
        <w:t xml:space="preserve">Правительства РФ от 28.11.2013 г. № 1085 </w:t>
      </w:r>
      <w:bookmarkEnd w:id="0"/>
      <w:r w:rsidRPr="00056BDF">
        <w:rPr>
          <w:b/>
        </w:rPr>
        <w:t>(далее «Правила»))</w:t>
      </w:r>
      <w:r w:rsidRPr="00056BDF">
        <w:rPr>
          <w:b/>
          <w:bCs/>
        </w:rPr>
        <w:t xml:space="preserve">: </w:t>
      </w:r>
    </w:p>
    <w:p w:rsidR="009D5DA5" w:rsidRPr="00056BDF" w:rsidRDefault="009D5DA5" w:rsidP="009D5DA5">
      <w:pPr>
        <w:keepNext/>
        <w:shd w:val="clear" w:color="auto" w:fill="FFFFFF"/>
        <w:spacing w:line="240" w:lineRule="atLeast"/>
        <w:ind w:firstLine="6"/>
        <w:jc w:val="both"/>
        <w:rPr>
          <w:b/>
          <w:bCs/>
        </w:rPr>
      </w:pPr>
      <w:bookmarkStart w:id="1" w:name="_Hlk413940261"/>
      <w:smartTag w:uri="urn:schemas-microsoft-com:office:smarttags" w:element="place">
        <w:r w:rsidRPr="00056BDF">
          <w:rPr>
            <w:b/>
            <w:bCs/>
            <w:lang w:val="en-US"/>
          </w:rPr>
          <w:t>I</w:t>
        </w:r>
        <w:r w:rsidRPr="00056BDF">
          <w:rPr>
            <w:b/>
            <w:bCs/>
          </w:rPr>
          <w:t>.</w:t>
        </w:r>
      </w:smartTag>
      <w:r w:rsidRPr="00056BDF">
        <w:rPr>
          <w:b/>
          <w:bCs/>
        </w:rPr>
        <w:t xml:space="preserve"> Стоимостные критерии оценки:</w:t>
      </w:r>
    </w:p>
    <w:p w:rsidR="009D5DA5" w:rsidRPr="00056BDF" w:rsidRDefault="009D5DA5" w:rsidP="009D5DA5">
      <w:pPr>
        <w:keepNext/>
        <w:shd w:val="clear" w:color="auto" w:fill="FFFFFF"/>
        <w:spacing w:line="240" w:lineRule="atLeast"/>
        <w:ind w:firstLine="6"/>
        <w:jc w:val="both"/>
      </w:pPr>
      <w:r w:rsidRPr="00056BDF">
        <w:rPr>
          <w:b/>
          <w:bCs/>
        </w:rPr>
        <w:t>1. Цена контракта.</w:t>
      </w:r>
    </w:p>
    <w:p w:rsidR="009D5DA5" w:rsidRPr="00056BDF" w:rsidRDefault="009D5DA5" w:rsidP="009D5DA5">
      <w:pPr>
        <w:keepNext/>
        <w:shd w:val="clear" w:color="auto" w:fill="FFFFFF"/>
        <w:spacing w:line="240" w:lineRule="atLeast"/>
        <w:ind w:firstLine="6"/>
        <w:jc w:val="both"/>
      </w:pPr>
      <w:r w:rsidRPr="00056BDF">
        <w:t>Значимость дан</w:t>
      </w:r>
      <w:r>
        <w:t>ного критерия составляет 4</w:t>
      </w:r>
      <w:r w:rsidRPr="00056BDF">
        <w:t>0 процент</w:t>
      </w:r>
      <w:r>
        <w:t>ов (коэффициент значимости – 0,4</w:t>
      </w:r>
      <w:r w:rsidRPr="00056BDF">
        <w:t>). Максимальное количество баллов - 100.</w:t>
      </w:r>
    </w:p>
    <w:bookmarkEnd w:id="1"/>
    <w:p w:rsidR="009D5DA5" w:rsidRPr="00056BDF" w:rsidRDefault="009D5DA5" w:rsidP="009D5DA5">
      <w:pPr>
        <w:keepNext/>
        <w:shd w:val="clear" w:color="auto" w:fill="FFFFFF"/>
        <w:spacing w:line="240" w:lineRule="atLeast"/>
        <w:ind w:firstLine="34"/>
        <w:jc w:val="both"/>
      </w:pPr>
      <w:r w:rsidRPr="00056BDF">
        <w:t>Информация по данному критерию предоставляется в виде финансового пре</w:t>
      </w:r>
      <w:r w:rsidRPr="00056BDF">
        <w:t>д</w:t>
      </w:r>
      <w:r w:rsidRPr="00056BDF">
        <w:t>ложения (Форма № 10).</w:t>
      </w:r>
    </w:p>
    <w:p w:rsidR="009D5DA5" w:rsidRPr="00056BDF" w:rsidRDefault="009D5DA5" w:rsidP="009D5DA5">
      <w:pPr>
        <w:keepNext/>
        <w:autoSpaceDE w:val="0"/>
        <w:autoSpaceDN w:val="0"/>
        <w:adjustRightInd w:val="0"/>
        <w:spacing w:line="240" w:lineRule="atLeast"/>
        <w:ind w:firstLine="6"/>
        <w:jc w:val="both"/>
        <w:rPr>
          <w:b/>
        </w:rPr>
      </w:pPr>
      <w:r w:rsidRPr="00056BDF">
        <w:rPr>
          <w:b/>
        </w:rPr>
        <w:t>В соответствии с пунктом 16 Правил: Количество баллов, присуждаемых по критериям оценки «цена контракта</w:t>
      </w:r>
      <w:proofErr w:type="gramStart"/>
      <w:r w:rsidRPr="00056BDF">
        <w:rPr>
          <w:b/>
        </w:rPr>
        <w:t>» (</w:t>
      </w:r>
      <w:r>
        <w:rPr>
          <w:b/>
          <w:noProof/>
          <w:position w:val="-12"/>
          <w:lang w:eastAsia="ru-RU"/>
        </w:rPr>
        <w:drawing>
          <wp:inline distT="0" distB="0" distL="0" distR="0">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56BDF">
        <w:rPr>
          <w:b/>
        </w:rPr>
        <w:t xml:space="preserve">), </w:t>
      </w:r>
      <w:proofErr w:type="gramEnd"/>
      <w:r w:rsidRPr="00056BDF">
        <w:rPr>
          <w:b/>
        </w:rPr>
        <w:t>определяется по формуле:</w:t>
      </w:r>
    </w:p>
    <w:p w:rsidR="009D5DA5" w:rsidRPr="00056BDF" w:rsidRDefault="009D5DA5" w:rsidP="009D5DA5">
      <w:pPr>
        <w:keepNext/>
        <w:autoSpaceDE w:val="0"/>
        <w:autoSpaceDN w:val="0"/>
        <w:adjustRightInd w:val="0"/>
        <w:spacing w:line="240" w:lineRule="atLeast"/>
        <w:ind w:firstLine="6"/>
        <w:jc w:val="both"/>
      </w:pPr>
      <w:r w:rsidRPr="00056BDF">
        <w:t>Количество баллов, присуждаемых по критериям оценки «цена контракта</w:t>
      </w:r>
      <w:proofErr w:type="gramStart"/>
      <w:r w:rsidRPr="00056BDF">
        <w:t>» (</w:t>
      </w:r>
      <w:r>
        <w:rPr>
          <w:noProof/>
          <w:position w:val="-12"/>
          <w:lang w:eastAsia="ru-RU"/>
        </w:rPr>
        <w:drawing>
          <wp:inline distT="0" distB="0" distL="0" distR="0">
            <wp:extent cx="2762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56BDF">
        <w:t xml:space="preserve">), </w:t>
      </w:r>
      <w:proofErr w:type="gramEnd"/>
      <w:r w:rsidRPr="00056BDF">
        <w:t>определяется по формуле:</w:t>
      </w:r>
    </w:p>
    <w:p w:rsidR="009D5DA5" w:rsidRPr="00056BDF" w:rsidRDefault="009D5DA5" w:rsidP="009D5DA5">
      <w:pPr>
        <w:keepNext/>
        <w:autoSpaceDE w:val="0"/>
        <w:autoSpaceDN w:val="0"/>
        <w:adjustRightInd w:val="0"/>
        <w:spacing w:line="240" w:lineRule="atLeast"/>
        <w:ind w:firstLine="6"/>
        <w:jc w:val="center"/>
      </w:pPr>
      <w:r>
        <w:rPr>
          <w:noProof/>
          <w:position w:val="-30"/>
          <w:lang w:eastAsia="ru-RU"/>
        </w:rPr>
        <w:drawing>
          <wp:inline distT="0" distB="0" distL="0" distR="0">
            <wp:extent cx="10382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056BDF">
        <w:t>,</w:t>
      </w:r>
    </w:p>
    <w:p w:rsidR="009D5DA5" w:rsidRPr="00056BDF" w:rsidRDefault="009D5DA5" w:rsidP="009D5DA5">
      <w:pPr>
        <w:keepNext/>
        <w:autoSpaceDE w:val="0"/>
        <w:autoSpaceDN w:val="0"/>
        <w:adjustRightInd w:val="0"/>
        <w:spacing w:line="240" w:lineRule="atLeast"/>
        <w:ind w:firstLine="6"/>
        <w:jc w:val="both"/>
      </w:pPr>
      <w:r w:rsidRPr="00056BDF">
        <w:t>где:</w:t>
      </w:r>
    </w:p>
    <w:p w:rsidR="009D5DA5" w:rsidRPr="00056BDF" w:rsidRDefault="009D5DA5" w:rsidP="009D5DA5">
      <w:pPr>
        <w:keepNext/>
        <w:autoSpaceDE w:val="0"/>
        <w:autoSpaceDN w:val="0"/>
        <w:adjustRightInd w:val="0"/>
        <w:spacing w:line="240" w:lineRule="atLeast"/>
        <w:ind w:firstLine="6"/>
        <w:jc w:val="both"/>
      </w:pPr>
      <w:r>
        <w:rPr>
          <w:noProof/>
          <w:position w:val="-12"/>
          <w:lang w:eastAsia="ru-RU"/>
        </w:rPr>
        <w:drawing>
          <wp:inline distT="0" distB="0" distL="0" distR="0">
            <wp:extent cx="2000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56BDF">
        <w:t xml:space="preserve"> - предложение участника закупки, заявка (предложение) которого оценивается;</w:t>
      </w:r>
    </w:p>
    <w:p w:rsidR="009D5DA5" w:rsidRPr="00056BDF" w:rsidRDefault="009D5DA5" w:rsidP="009D5DA5">
      <w:pPr>
        <w:keepNext/>
        <w:autoSpaceDE w:val="0"/>
        <w:autoSpaceDN w:val="0"/>
        <w:adjustRightInd w:val="0"/>
        <w:spacing w:line="240" w:lineRule="atLeast"/>
        <w:ind w:firstLine="6"/>
        <w:jc w:val="both"/>
      </w:pPr>
      <w:r>
        <w:rPr>
          <w:noProof/>
          <w:position w:val="-12"/>
          <w:lang w:eastAsia="ru-RU"/>
        </w:rPr>
        <w:drawing>
          <wp:inline distT="0" distB="0" distL="0" distR="0">
            <wp:extent cx="3238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056BDF">
        <w:t xml:space="preserve"> - минимальное предложение из предложений по критерию оценки, сделанных участниками закупки. </w:t>
      </w:r>
    </w:p>
    <w:p w:rsidR="009D5DA5" w:rsidRPr="00056BDF" w:rsidRDefault="009D5DA5" w:rsidP="009D5DA5">
      <w:pPr>
        <w:keepNext/>
        <w:shd w:val="clear" w:color="auto" w:fill="FFFFFF"/>
        <w:spacing w:line="240" w:lineRule="atLeast"/>
        <w:ind w:firstLine="6"/>
        <w:jc w:val="both"/>
      </w:pPr>
      <w:r w:rsidRPr="00056BDF">
        <w:rPr>
          <w:b/>
          <w:bCs/>
          <w:lang w:val="en-US"/>
        </w:rPr>
        <w:t>II</w:t>
      </w:r>
      <w:r w:rsidRPr="00056BDF">
        <w:rPr>
          <w:b/>
          <w:bCs/>
        </w:rPr>
        <w:t xml:space="preserve">. </w:t>
      </w:r>
      <w:bookmarkStart w:id="2" w:name="_Hlk413940296"/>
      <w:proofErr w:type="spellStart"/>
      <w:r w:rsidRPr="00056BDF">
        <w:rPr>
          <w:b/>
          <w:bCs/>
        </w:rPr>
        <w:t>Нестоимостные</w:t>
      </w:r>
      <w:proofErr w:type="spellEnd"/>
      <w:r w:rsidRPr="00056BDF">
        <w:rPr>
          <w:b/>
          <w:bCs/>
        </w:rPr>
        <w:t xml:space="preserve"> критерии оценки:</w:t>
      </w:r>
    </w:p>
    <w:p w:rsidR="009D5DA5" w:rsidRPr="00056BDF" w:rsidRDefault="009D5DA5" w:rsidP="009D5DA5">
      <w:pPr>
        <w:keepNext/>
        <w:autoSpaceDE w:val="0"/>
        <w:spacing w:line="240" w:lineRule="atLeast"/>
        <w:ind w:firstLine="6"/>
        <w:jc w:val="both"/>
        <w:rPr>
          <w:b/>
          <w:bCs/>
        </w:rPr>
      </w:pPr>
      <w:r w:rsidRPr="00056BDF">
        <w:rPr>
          <w:b/>
          <w:bCs/>
        </w:rPr>
        <w:t>2. Качественные, функциональные и экологические характеристики объекта закупки.</w:t>
      </w:r>
    </w:p>
    <w:p w:rsidR="009D5DA5" w:rsidRPr="00056BDF" w:rsidRDefault="009D5DA5" w:rsidP="009D5DA5">
      <w:pPr>
        <w:keepNext/>
        <w:autoSpaceDE w:val="0"/>
        <w:spacing w:line="240" w:lineRule="atLeast"/>
        <w:ind w:firstLine="6"/>
        <w:jc w:val="both"/>
        <w:rPr>
          <w:bCs/>
        </w:rPr>
      </w:pPr>
      <w:bookmarkStart w:id="3" w:name="_Hlk413940335"/>
      <w:bookmarkEnd w:id="2"/>
      <w:r w:rsidRPr="00056BDF">
        <w:rPr>
          <w:bCs/>
        </w:rPr>
        <w:t>Значимость данного критерия составляет</w:t>
      </w:r>
      <w:r>
        <w:rPr>
          <w:bCs/>
        </w:rPr>
        <w:t xml:space="preserve"> 3</w:t>
      </w:r>
      <w:r w:rsidRPr="00056BDF">
        <w:rPr>
          <w:bCs/>
        </w:rPr>
        <w:t>0 процент</w:t>
      </w:r>
      <w:r>
        <w:rPr>
          <w:bCs/>
        </w:rPr>
        <w:t>ов (коэффициент значимости - 0,3</w:t>
      </w:r>
      <w:r w:rsidRPr="00056BDF">
        <w:rPr>
          <w:bCs/>
        </w:rPr>
        <w:t>).</w:t>
      </w:r>
    </w:p>
    <w:p w:rsidR="009D5DA5" w:rsidRPr="00056BDF" w:rsidRDefault="009D5DA5" w:rsidP="009D5DA5">
      <w:pPr>
        <w:keepNext/>
        <w:autoSpaceDE w:val="0"/>
        <w:spacing w:line="240" w:lineRule="atLeast"/>
        <w:ind w:firstLine="6"/>
        <w:jc w:val="both"/>
      </w:pPr>
      <w:r w:rsidRPr="00056BDF">
        <w:t>По данному критерию максимальное количество баллов – 100 (сумма максимальных значений всех показателей по данному критерию).</w:t>
      </w:r>
    </w:p>
    <w:bookmarkEnd w:id="3"/>
    <w:p w:rsidR="009D5DA5" w:rsidRPr="00056BDF" w:rsidRDefault="009D5DA5" w:rsidP="009D5DA5">
      <w:pPr>
        <w:keepNext/>
        <w:shd w:val="clear" w:color="auto" w:fill="FFFFFF"/>
        <w:spacing w:line="240" w:lineRule="atLeast"/>
        <w:ind w:firstLine="6"/>
        <w:jc w:val="both"/>
        <w:rPr>
          <w:bCs/>
        </w:rPr>
      </w:pPr>
      <w:r w:rsidRPr="00056BDF">
        <w:t>При этом оценка по данному критерию производится по следующим показателям:</w:t>
      </w:r>
      <w:r w:rsidRPr="00056BDF">
        <w:rPr>
          <w:bCs/>
        </w:rPr>
        <w:t xml:space="preserve"> </w:t>
      </w:r>
    </w:p>
    <w:p w:rsidR="009D5DA5" w:rsidRPr="00056BDF" w:rsidRDefault="009D5DA5" w:rsidP="009D5DA5">
      <w:pPr>
        <w:keepNext/>
        <w:shd w:val="clear" w:color="auto" w:fill="FFFFFF"/>
        <w:spacing w:line="240" w:lineRule="atLeast"/>
        <w:ind w:firstLine="6"/>
        <w:jc w:val="both"/>
        <w:rPr>
          <w:b/>
        </w:rPr>
      </w:pPr>
      <w:bookmarkStart w:id="4" w:name="_Hlk413940534"/>
      <w:r w:rsidRPr="00056BDF">
        <w:rPr>
          <w:b/>
        </w:rPr>
        <w:t xml:space="preserve">2.1. </w:t>
      </w:r>
      <w:r w:rsidRPr="00056BDF">
        <w:rPr>
          <w:b/>
          <w:bCs/>
        </w:rPr>
        <w:t xml:space="preserve">Соответствие объема и набора предоставляемых медицинских услуг согласно заявленным профилям лечения Стандартам санаторно-курортной помощи, </w:t>
      </w:r>
      <w:proofErr w:type="gramStart"/>
      <w:r w:rsidRPr="00056BDF">
        <w:rPr>
          <w:b/>
          <w:bCs/>
        </w:rPr>
        <w:t>утвержденными</w:t>
      </w:r>
      <w:proofErr w:type="gramEnd"/>
      <w:r w:rsidRPr="00056BDF">
        <w:rPr>
          <w:b/>
          <w:bCs/>
        </w:rPr>
        <w:t xml:space="preserve"> </w:t>
      </w:r>
      <w:proofErr w:type="spellStart"/>
      <w:r w:rsidRPr="00056BDF">
        <w:rPr>
          <w:b/>
          <w:bCs/>
        </w:rPr>
        <w:t>Минздравсоцразвития</w:t>
      </w:r>
      <w:proofErr w:type="spellEnd"/>
      <w:r w:rsidRPr="00056BDF">
        <w:rPr>
          <w:b/>
          <w:bCs/>
        </w:rPr>
        <w:t xml:space="preserve"> России для проведения курса </w:t>
      </w:r>
      <w:r w:rsidRPr="00056BDF">
        <w:rPr>
          <w:b/>
        </w:rPr>
        <w:t>санаторно</w:t>
      </w:r>
      <w:r w:rsidRPr="00056BDF">
        <w:rPr>
          <w:b/>
          <w:bCs/>
        </w:rPr>
        <w:t xml:space="preserve">-курортного лечения, с использованием собственной </w:t>
      </w:r>
      <w:bookmarkStart w:id="5" w:name="_Hlk413941016"/>
      <w:bookmarkStart w:id="6" w:name="_Hlk413942046"/>
      <w:r w:rsidRPr="00056BDF">
        <w:rPr>
          <w:b/>
          <w:bCs/>
        </w:rPr>
        <w:t xml:space="preserve">(не арендованной) </w:t>
      </w:r>
      <w:bookmarkEnd w:id="5"/>
      <w:r w:rsidRPr="00056BDF">
        <w:rPr>
          <w:b/>
          <w:bCs/>
        </w:rPr>
        <w:t>медицинской а</w:t>
      </w:r>
      <w:r w:rsidRPr="00056BDF">
        <w:rPr>
          <w:b/>
          <w:bCs/>
        </w:rPr>
        <w:t>п</w:t>
      </w:r>
      <w:r w:rsidRPr="00056BDF">
        <w:rPr>
          <w:b/>
          <w:bCs/>
        </w:rPr>
        <w:t xml:space="preserve">паратуры и оборудования. </w:t>
      </w:r>
      <w:bookmarkEnd w:id="4"/>
      <w:bookmarkEnd w:id="6"/>
      <w:r w:rsidRPr="00056BDF">
        <w:t>Максимальное количество баллов - 40. Коэффициент значимости показателя – 0,4.</w:t>
      </w:r>
      <w:r w:rsidRPr="00056BDF">
        <w:rPr>
          <w:b/>
        </w:rPr>
        <w:t xml:space="preserve"> Информация по данному показателю предоставляется в виде таблицы (Форма № 3). При этом количество баллов, присваиваемых заявке по приведенным показателям, определяется как среднее арифметическое оценок (в баллах) всех членов комиссии по закупкам, присуждаемых заявке по каждому из указанных показателей (п. 26 Правил N 1085).</w:t>
      </w:r>
    </w:p>
    <w:p w:rsidR="009D5DA5" w:rsidRPr="00056BDF" w:rsidRDefault="009D5DA5" w:rsidP="009D5DA5">
      <w:pPr>
        <w:keepNext/>
        <w:shd w:val="clear" w:color="auto" w:fill="FFFFFF"/>
        <w:spacing w:line="240" w:lineRule="atLeast"/>
        <w:ind w:firstLine="289"/>
        <w:jc w:val="both"/>
      </w:pPr>
      <w:r w:rsidRPr="00056BDF">
        <w:t>Присвоение баллов производится, исходя из следующего:</w:t>
      </w:r>
    </w:p>
    <w:p w:rsidR="009D5DA5" w:rsidRPr="00056BDF" w:rsidRDefault="009D5DA5" w:rsidP="009D5DA5">
      <w:pPr>
        <w:keepNext/>
        <w:shd w:val="clear" w:color="auto" w:fill="FFFFFF"/>
        <w:spacing w:line="240" w:lineRule="atLeast"/>
        <w:ind w:firstLine="289"/>
        <w:jc w:val="both"/>
      </w:pPr>
      <w:r w:rsidRPr="00056BDF">
        <w:t>- в случае предоставления всего перечня медицинских услуг с использованием собственной (не арендованной) медицинской аппаратуры и оборудования – 40 баллов;</w:t>
      </w:r>
    </w:p>
    <w:p w:rsidR="009D5DA5" w:rsidRPr="00056BDF" w:rsidRDefault="009D5DA5" w:rsidP="009D5DA5">
      <w:pPr>
        <w:keepNext/>
        <w:shd w:val="clear" w:color="auto" w:fill="FFFFFF"/>
        <w:spacing w:line="240" w:lineRule="atLeast"/>
        <w:ind w:firstLine="289"/>
        <w:jc w:val="both"/>
      </w:pPr>
      <w:r w:rsidRPr="00056BDF">
        <w:t>- в случае отсутствия возможности оказания до 3 видов медицинских услуг (включительно), в том числе в связи с отсутствием необходимого оборудования – 30 баллов;</w:t>
      </w:r>
    </w:p>
    <w:p w:rsidR="009D5DA5" w:rsidRPr="00056BDF" w:rsidRDefault="009D5DA5" w:rsidP="009D5DA5">
      <w:pPr>
        <w:keepNext/>
        <w:shd w:val="clear" w:color="auto" w:fill="FFFFFF"/>
        <w:spacing w:line="240" w:lineRule="atLeast"/>
        <w:ind w:firstLine="289"/>
        <w:jc w:val="both"/>
      </w:pPr>
      <w:r w:rsidRPr="00056BDF">
        <w:t>- в случае отсутствия возможности оказания до 5 видов медицинских услуг (включительно), в том числе в связи с отсутствием необходимого оборудования – 20 баллов;</w:t>
      </w:r>
    </w:p>
    <w:p w:rsidR="009D5DA5" w:rsidRPr="00056BDF" w:rsidRDefault="009D5DA5" w:rsidP="009D5DA5">
      <w:pPr>
        <w:keepNext/>
        <w:shd w:val="clear" w:color="auto" w:fill="FFFFFF"/>
        <w:spacing w:line="240" w:lineRule="atLeast"/>
        <w:ind w:firstLine="289"/>
        <w:jc w:val="both"/>
      </w:pPr>
      <w:r w:rsidRPr="00056BDF">
        <w:t>- в случае отсутствия возможности оказания до 8 видов медицинских услуг (включительно), в том числе в связи с отсутствием необходимого оборудования – 10 баллов;</w:t>
      </w:r>
    </w:p>
    <w:p w:rsidR="009D5DA5" w:rsidRPr="00056BDF" w:rsidRDefault="009D5DA5" w:rsidP="009D5DA5">
      <w:pPr>
        <w:keepNext/>
        <w:shd w:val="clear" w:color="auto" w:fill="FFFFFF"/>
        <w:spacing w:line="240" w:lineRule="atLeast"/>
        <w:ind w:firstLine="289"/>
        <w:jc w:val="both"/>
      </w:pPr>
      <w:r w:rsidRPr="00056BDF">
        <w:t>- в случае отсутствия возможности оказания более 8 видов медицинских услуг – 0 баллов.</w:t>
      </w:r>
    </w:p>
    <w:p w:rsidR="009D5DA5" w:rsidRPr="00056BDF" w:rsidRDefault="009D5DA5" w:rsidP="009D5DA5">
      <w:pPr>
        <w:keepNext/>
        <w:shd w:val="clear" w:color="auto" w:fill="FFFFFF"/>
        <w:spacing w:line="240" w:lineRule="atLeast"/>
        <w:ind w:firstLine="6"/>
        <w:jc w:val="both"/>
        <w:rPr>
          <w:b/>
          <w:bCs/>
        </w:rPr>
      </w:pPr>
      <w:r w:rsidRPr="00056BDF">
        <w:rPr>
          <w:b/>
          <w:bCs/>
        </w:rPr>
        <w:lastRenderedPageBreak/>
        <w:t>2.2. Оказание бесплатных медицинских и оздоровительных услуг (</w:t>
      </w:r>
      <w:proofErr w:type="gramStart"/>
      <w:r w:rsidRPr="00056BDF">
        <w:rPr>
          <w:b/>
          <w:bCs/>
        </w:rPr>
        <w:t>сверх</w:t>
      </w:r>
      <w:proofErr w:type="gramEnd"/>
      <w:r w:rsidRPr="00056BDF">
        <w:rPr>
          <w:b/>
          <w:bCs/>
        </w:rPr>
        <w:t xml:space="preserve"> предусмотренных Стандартом). </w:t>
      </w:r>
    </w:p>
    <w:p w:rsidR="009D5DA5" w:rsidRPr="00056BDF" w:rsidRDefault="009D5DA5" w:rsidP="009D5DA5">
      <w:pPr>
        <w:keepNext/>
        <w:shd w:val="clear" w:color="auto" w:fill="FFFFFF"/>
        <w:spacing w:line="240" w:lineRule="atLeast"/>
        <w:ind w:firstLine="6"/>
        <w:jc w:val="both"/>
        <w:rPr>
          <w:bCs/>
        </w:rPr>
      </w:pPr>
      <w:r w:rsidRPr="00056BDF">
        <w:rPr>
          <w:bCs/>
        </w:rPr>
        <w:t xml:space="preserve">Максимальное количество баллов, выставляемых по данному показателю – 40 баллов. Величина значимости показателя – 40%, коэффициент значимости – 0,4. </w:t>
      </w:r>
    </w:p>
    <w:p w:rsidR="009D5DA5" w:rsidRPr="00056BDF" w:rsidRDefault="009D5DA5" w:rsidP="009D5DA5">
      <w:pPr>
        <w:keepNext/>
        <w:shd w:val="clear" w:color="auto" w:fill="FFFFFF"/>
        <w:spacing w:line="240" w:lineRule="atLeast"/>
        <w:ind w:firstLine="6"/>
        <w:jc w:val="both"/>
        <w:rPr>
          <w:bCs/>
        </w:rPr>
      </w:pPr>
      <w:r w:rsidRPr="00056BDF">
        <w:rPr>
          <w:bCs/>
        </w:rPr>
        <w:t>Присвоение баллов будет проводиться путем ранжирования предложений участников конкурса. Максимальный балл присваивается участнику, предложившему максимальное количество бесплатных услуг. Далее присвоение баллов идет с учетом шага ранжирования. Шаг ранжирования определяется количеством участников, подавших заявки на участие в конкурсе, то есть Шаг ранжирования = 40 баллов/количество  участников.</w:t>
      </w:r>
    </w:p>
    <w:p w:rsidR="009D5DA5" w:rsidRPr="00056BDF" w:rsidRDefault="009D5DA5" w:rsidP="009D5DA5">
      <w:pPr>
        <w:keepNext/>
        <w:shd w:val="clear" w:color="auto" w:fill="FFFFFF"/>
        <w:spacing w:line="240" w:lineRule="atLeast"/>
        <w:ind w:firstLine="6"/>
        <w:jc w:val="both"/>
        <w:rPr>
          <w:bCs/>
        </w:rPr>
      </w:pPr>
      <w:r w:rsidRPr="00056BDF">
        <w:rPr>
          <w:bCs/>
        </w:rPr>
        <w:t>Если в перечне дополнительных услуг содержатся услуги, входящие в Стандарты по заявленному Лоту, они исключаются и не оцениваются.</w:t>
      </w:r>
    </w:p>
    <w:p w:rsidR="009D5DA5" w:rsidRPr="00056BDF" w:rsidRDefault="009D5DA5" w:rsidP="009D5DA5">
      <w:pPr>
        <w:keepNext/>
        <w:shd w:val="clear" w:color="auto" w:fill="FFFFFF"/>
        <w:spacing w:line="240" w:lineRule="atLeast"/>
        <w:ind w:firstLine="6"/>
        <w:jc w:val="both"/>
        <w:rPr>
          <w:bCs/>
        </w:rPr>
      </w:pPr>
      <w:r w:rsidRPr="00056BDF">
        <w:rPr>
          <w:bCs/>
        </w:rPr>
        <w:t>Информация по данному показателю предоставляется в виде таблицы (Форма № 4).</w:t>
      </w:r>
    </w:p>
    <w:p w:rsidR="009D5DA5" w:rsidRPr="00056BDF" w:rsidRDefault="009D5DA5" w:rsidP="009D5DA5">
      <w:pPr>
        <w:keepNext/>
        <w:shd w:val="clear" w:color="auto" w:fill="FFFFFF"/>
        <w:spacing w:line="240" w:lineRule="atLeast"/>
        <w:ind w:firstLine="6"/>
        <w:jc w:val="both"/>
        <w:rPr>
          <w:b/>
        </w:rPr>
      </w:pPr>
      <w:r w:rsidRPr="00056BDF">
        <w:rPr>
          <w:b/>
        </w:rPr>
        <w:t>2.3. Наличие социально-бытовых условий, предоставляемых при оказании услуг по медицинской реабилитации</w:t>
      </w:r>
      <w:r w:rsidRPr="00056BDF">
        <w:rPr>
          <w:b/>
          <w:bCs/>
        </w:rPr>
        <w:t xml:space="preserve">. </w:t>
      </w:r>
      <w:r w:rsidRPr="00056BDF">
        <w:t xml:space="preserve">Максимальное количество баллов - 10. Коэффициент значимости показателя – 0,1. </w:t>
      </w:r>
      <w:r w:rsidRPr="00056BDF">
        <w:rPr>
          <w:b/>
        </w:rPr>
        <w:t>Информация по да</w:t>
      </w:r>
      <w:r w:rsidRPr="00056BDF">
        <w:rPr>
          <w:b/>
        </w:rPr>
        <w:t>н</w:t>
      </w:r>
      <w:r w:rsidRPr="00056BDF">
        <w:rPr>
          <w:b/>
        </w:rPr>
        <w:t xml:space="preserve">ному критерию предоставляется в виде таблицы (Форма № 5). </w:t>
      </w:r>
    </w:p>
    <w:p w:rsidR="009D5DA5" w:rsidRPr="00056BDF" w:rsidRDefault="009D5DA5" w:rsidP="009D5DA5">
      <w:pPr>
        <w:keepNext/>
        <w:shd w:val="clear" w:color="auto" w:fill="FFFFFF"/>
        <w:spacing w:line="240" w:lineRule="atLeast"/>
        <w:ind w:firstLine="6"/>
        <w:jc w:val="both"/>
        <w:rPr>
          <w:b/>
        </w:rPr>
      </w:pPr>
      <w:r w:rsidRPr="00056BDF">
        <w:rPr>
          <w:b/>
        </w:rPr>
        <w:t>При этом количество баллов, присваиваемых заявке по приведенным показателям, определяется как среднее арифметическое оценок (в баллах) всех членов комиссии по закупкам, присуждаемых заявке по каждому из указанных показателей (п. 26 Правил N 1085).</w:t>
      </w:r>
    </w:p>
    <w:p w:rsidR="009D5DA5" w:rsidRPr="00056BDF" w:rsidRDefault="009D5DA5" w:rsidP="009D5DA5">
      <w:pPr>
        <w:keepNext/>
        <w:shd w:val="clear" w:color="auto" w:fill="FFFFFF"/>
        <w:spacing w:line="100" w:lineRule="atLeast"/>
        <w:ind w:left="6" w:firstLine="283"/>
        <w:jc w:val="both"/>
      </w:pPr>
      <w:r w:rsidRPr="00056BDF">
        <w:t xml:space="preserve">- Наличие в номере холодильника – </w:t>
      </w:r>
      <w:bookmarkStart w:id="7" w:name="_Hlk413941563"/>
      <w:r w:rsidRPr="00056BDF">
        <w:t xml:space="preserve">1 балл; </w:t>
      </w:r>
      <w:bookmarkEnd w:id="7"/>
    </w:p>
    <w:p w:rsidR="009D5DA5" w:rsidRPr="00056BDF" w:rsidRDefault="009D5DA5" w:rsidP="009D5DA5">
      <w:pPr>
        <w:keepNext/>
        <w:shd w:val="clear" w:color="auto" w:fill="FFFFFF"/>
        <w:spacing w:line="100" w:lineRule="atLeast"/>
        <w:ind w:left="6" w:firstLine="283"/>
        <w:jc w:val="both"/>
      </w:pPr>
      <w:r w:rsidRPr="00056BDF">
        <w:rPr>
          <w:b/>
        </w:rPr>
        <w:t>-</w:t>
      </w:r>
      <w:r w:rsidRPr="00056BDF">
        <w:t xml:space="preserve"> Наличие в номере телевизора – 1 балл;</w:t>
      </w:r>
    </w:p>
    <w:p w:rsidR="009D5DA5" w:rsidRPr="00056BDF" w:rsidRDefault="009D5DA5" w:rsidP="009D5DA5">
      <w:pPr>
        <w:keepNext/>
        <w:shd w:val="clear" w:color="auto" w:fill="FFFFFF"/>
        <w:spacing w:line="100" w:lineRule="atLeast"/>
        <w:ind w:left="6" w:firstLine="283"/>
        <w:jc w:val="both"/>
      </w:pPr>
      <w:r w:rsidRPr="00056BDF">
        <w:t>- Возможность предоставления междугородней телефонной  связи – 1 балл;</w:t>
      </w:r>
    </w:p>
    <w:p w:rsidR="009D5DA5" w:rsidRPr="00056BDF" w:rsidRDefault="009D5DA5" w:rsidP="009D5DA5">
      <w:pPr>
        <w:keepNext/>
        <w:shd w:val="clear" w:color="auto" w:fill="FFFFFF"/>
        <w:spacing w:line="100" w:lineRule="atLeast"/>
        <w:ind w:left="6" w:firstLine="283"/>
        <w:jc w:val="both"/>
      </w:pPr>
      <w:r w:rsidRPr="00056BDF">
        <w:t>- Наличие на территории аптечного киоска – 1 балл;</w:t>
      </w:r>
    </w:p>
    <w:p w:rsidR="009D5DA5" w:rsidRPr="00056BDF" w:rsidRDefault="009D5DA5" w:rsidP="009D5DA5">
      <w:pPr>
        <w:keepNext/>
        <w:shd w:val="clear" w:color="auto" w:fill="FFFFFF"/>
        <w:spacing w:line="240" w:lineRule="atLeast"/>
        <w:ind w:left="6" w:firstLine="283"/>
        <w:jc w:val="both"/>
      </w:pPr>
      <w:r w:rsidRPr="00056BDF">
        <w:t>- Расположение жилого, лечебного корпусов, столовой в одном здании или зданиях, соединенных теплыми переходами – 1 балл;</w:t>
      </w:r>
    </w:p>
    <w:p w:rsidR="009D5DA5" w:rsidRPr="00056BDF" w:rsidRDefault="009D5DA5" w:rsidP="009D5DA5">
      <w:pPr>
        <w:keepNext/>
        <w:shd w:val="clear" w:color="auto" w:fill="FFFFFF"/>
        <w:spacing w:line="240" w:lineRule="atLeast"/>
        <w:ind w:left="6" w:firstLine="283"/>
        <w:jc w:val="both"/>
      </w:pPr>
      <w:r w:rsidRPr="00056BDF">
        <w:t>- Возможность оказания бесплатных транспортных услуг по доставке граждан от места прибытия (ж/д. вокзал, автовокзал, аэропорт) к месту санаторно-курортного лечения и обратно – 1 балл;</w:t>
      </w:r>
    </w:p>
    <w:p w:rsidR="009D5DA5" w:rsidRPr="00056BDF" w:rsidRDefault="009D5DA5" w:rsidP="009D5DA5">
      <w:pPr>
        <w:keepNext/>
        <w:shd w:val="clear" w:color="auto" w:fill="FFFFFF"/>
        <w:spacing w:line="240" w:lineRule="atLeast"/>
        <w:ind w:left="6" w:firstLine="283"/>
        <w:jc w:val="both"/>
      </w:pPr>
      <w:r w:rsidRPr="00056BDF">
        <w:t>- Наличие плавательного бассейна, стоимость посещения которого включена в стоимость путевки (с возможностью пользования в течение всего периода  оказания услуг) – 1 балл;</w:t>
      </w:r>
    </w:p>
    <w:p w:rsidR="009D5DA5" w:rsidRPr="00056BDF" w:rsidRDefault="009D5DA5" w:rsidP="009D5DA5">
      <w:pPr>
        <w:keepNext/>
        <w:shd w:val="clear" w:color="auto" w:fill="FFFFFF"/>
        <w:spacing w:line="240" w:lineRule="atLeast"/>
        <w:ind w:left="6" w:firstLine="283"/>
        <w:jc w:val="both"/>
      </w:pPr>
      <w:r w:rsidRPr="00056BDF">
        <w:t>- Наличие видеонаблюдения – 1 балл;</w:t>
      </w:r>
    </w:p>
    <w:p w:rsidR="009D5DA5" w:rsidRPr="00056BDF" w:rsidRDefault="009D5DA5" w:rsidP="009D5DA5">
      <w:pPr>
        <w:keepNext/>
        <w:shd w:val="clear" w:color="auto" w:fill="FFFFFF"/>
        <w:spacing w:line="240" w:lineRule="atLeast"/>
        <w:ind w:left="6" w:firstLine="283"/>
        <w:jc w:val="both"/>
      </w:pPr>
      <w:r w:rsidRPr="00056BDF">
        <w:t>- Предоставление услуг прачечной –1 балл;</w:t>
      </w:r>
    </w:p>
    <w:p w:rsidR="009D5DA5" w:rsidRPr="00056BDF" w:rsidRDefault="009D5DA5" w:rsidP="009D5DA5">
      <w:pPr>
        <w:keepNext/>
        <w:shd w:val="clear" w:color="auto" w:fill="FFFFFF"/>
        <w:spacing w:line="240" w:lineRule="atLeast"/>
        <w:ind w:left="6" w:firstLine="283"/>
        <w:jc w:val="both"/>
        <w:rPr>
          <w:sz w:val="26"/>
          <w:szCs w:val="26"/>
          <w:lang w:eastAsia="ru-RU"/>
        </w:rPr>
      </w:pPr>
      <w:r w:rsidRPr="00056BDF">
        <w:t xml:space="preserve">- </w:t>
      </w:r>
      <w:r w:rsidRPr="00056BDF">
        <w:rPr>
          <w:sz w:val="26"/>
          <w:szCs w:val="26"/>
          <w:lang w:eastAsia="ru-RU"/>
        </w:rPr>
        <w:t>Тренажерный зал с современными тренажерами –</w:t>
      </w:r>
      <w:r w:rsidRPr="00056BDF">
        <w:t xml:space="preserve">1 балл. </w:t>
      </w:r>
    </w:p>
    <w:p w:rsidR="009D5DA5" w:rsidRPr="00056BDF" w:rsidRDefault="009D5DA5" w:rsidP="009D5DA5">
      <w:pPr>
        <w:keepNext/>
        <w:shd w:val="clear" w:color="auto" w:fill="FFFFFF"/>
        <w:spacing w:line="240" w:lineRule="atLeast"/>
        <w:ind w:firstLine="6"/>
        <w:jc w:val="both"/>
        <w:rPr>
          <w:b/>
        </w:rPr>
      </w:pPr>
      <w:r w:rsidRPr="00056BDF">
        <w:rPr>
          <w:b/>
        </w:rPr>
        <w:t>2.4. Наличие благоприятных природных и лечебных факторов, используемых для целей санаторно-курортного лечения</w:t>
      </w:r>
      <w:r w:rsidRPr="00056BDF">
        <w:t xml:space="preserve">. </w:t>
      </w:r>
      <w:bookmarkStart w:id="8" w:name="_Hlk414261538"/>
      <w:r w:rsidRPr="00056BDF">
        <w:t xml:space="preserve">Максимальное количество баллов - 10. Коэффициент значимости показателя – 0,1. </w:t>
      </w:r>
      <w:r w:rsidRPr="00056BDF">
        <w:rPr>
          <w:b/>
        </w:rPr>
        <w:t>Информация по данному показателю предо</w:t>
      </w:r>
      <w:r w:rsidRPr="00056BDF">
        <w:rPr>
          <w:b/>
        </w:rPr>
        <w:t>с</w:t>
      </w:r>
      <w:r w:rsidRPr="00056BDF">
        <w:rPr>
          <w:b/>
        </w:rPr>
        <w:t>тавляется в виде таблицы (Форма № 6).</w:t>
      </w:r>
      <w:bookmarkEnd w:id="8"/>
    </w:p>
    <w:p w:rsidR="009D5DA5" w:rsidRPr="00056BDF" w:rsidRDefault="009D5DA5" w:rsidP="009D5DA5">
      <w:pPr>
        <w:keepNext/>
        <w:shd w:val="clear" w:color="auto" w:fill="FFFFFF"/>
        <w:spacing w:line="240" w:lineRule="atLeast"/>
        <w:ind w:firstLine="6"/>
        <w:jc w:val="both"/>
        <w:rPr>
          <w:b/>
        </w:rPr>
      </w:pPr>
      <w:r w:rsidRPr="00056BDF">
        <w:rPr>
          <w:b/>
        </w:rPr>
        <w:t>При этом количество баллов, присваиваемых заявке по приведенным показателям, определяется как среднее арифметическое оценок (в баллах) всех членов комиссии по закупкам, присуждаемых заявке по каждому из указанных показателей (п. 26 Правил N 1085)</w:t>
      </w:r>
    </w:p>
    <w:p w:rsidR="009D5DA5" w:rsidRPr="00056BDF" w:rsidRDefault="009D5DA5" w:rsidP="009D5DA5">
      <w:pPr>
        <w:keepNext/>
        <w:shd w:val="clear" w:color="auto" w:fill="FFFFFF"/>
        <w:spacing w:line="240" w:lineRule="atLeast"/>
        <w:ind w:firstLine="289"/>
        <w:jc w:val="both"/>
      </w:pPr>
      <w:r w:rsidRPr="00056BDF">
        <w:t>- Море, озеро, река – 1 балл;</w:t>
      </w:r>
    </w:p>
    <w:p w:rsidR="009D5DA5" w:rsidRPr="00056BDF" w:rsidRDefault="009D5DA5" w:rsidP="009D5DA5">
      <w:pPr>
        <w:keepNext/>
        <w:shd w:val="clear" w:color="auto" w:fill="FFFFFF"/>
        <w:spacing w:line="240" w:lineRule="atLeast"/>
        <w:ind w:firstLine="289"/>
        <w:jc w:val="both"/>
      </w:pPr>
      <w:r w:rsidRPr="00056BDF">
        <w:t>- Лесопарковая (природная) зона – 1 балл;</w:t>
      </w:r>
    </w:p>
    <w:p w:rsidR="009D5DA5" w:rsidRPr="00056BDF" w:rsidRDefault="009D5DA5" w:rsidP="009D5DA5">
      <w:pPr>
        <w:keepNext/>
        <w:shd w:val="clear" w:color="auto" w:fill="FFFFFF"/>
        <w:spacing w:line="240" w:lineRule="atLeast"/>
        <w:ind w:firstLine="289"/>
        <w:jc w:val="both"/>
      </w:pPr>
      <w:r w:rsidRPr="00056BDF">
        <w:rPr>
          <w:lang w:eastAsia="ru-RU"/>
        </w:rPr>
        <w:t>- использование грязей, месторождение которых находится на территории курортной зоны, в которой расположена организация, оказывающая услуги – 4 балла;</w:t>
      </w:r>
    </w:p>
    <w:p w:rsidR="009D5DA5" w:rsidRPr="00056BDF" w:rsidRDefault="009D5DA5" w:rsidP="009D5DA5">
      <w:pPr>
        <w:keepNext/>
        <w:shd w:val="clear" w:color="auto" w:fill="FFFFFF"/>
        <w:spacing w:line="240" w:lineRule="atLeast"/>
        <w:ind w:firstLine="289"/>
        <w:jc w:val="both"/>
      </w:pPr>
      <w:r w:rsidRPr="00056BDF">
        <w:t xml:space="preserve">- использование минеральной воды из месторождения, находящегося на территории курортной зоны, в которой расположена организация, оказывающая услуги – 4 балла. </w:t>
      </w:r>
    </w:p>
    <w:p w:rsidR="009D5DA5" w:rsidRPr="00056BDF" w:rsidRDefault="009D5DA5" w:rsidP="009D5DA5">
      <w:pPr>
        <w:pStyle w:val="BodyText2"/>
        <w:keepNext/>
        <w:spacing w:line="240" w:lineRule="atLeast"/>
        <w:ind w:firstLine="6"/>
        <w:jc w:val="both"/>
        <w:rPr>
          <w:b w:val="0"/>
          <w:sz w:val="24"/>
        </w:rPr>
      </w:pPr>
      <w:r w:rsidRPr="00056BDF">
        <w:rPr>
          <w:sz w:val="24"/>
        </w:rPr>
        <w:t xml:space="preserve">3. Квалификация участников закупки, в том числе наличие у них финансовых ресурсов, на праве собственности или ином законном основании оборудования и </w:t>
      </w:r>
      <w:r w:rsidRPr="00056BDF">
        <w:rPr>
          <w:sz w:val="24"/>
        </w:rPr>
        <w:lastRenderedPageBreak/>
        <w:t xml:space="preserve">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r w:rsidRPr="00056BDF">
        <w:rPr>
          <w:b w:val="0"/>
          <w:sz w:val="24"/>
        </w:rPr>
        <w:t>Значимос</w:t>
      </w:r>
      <w:r>
        <w:rPr>
          <w:b w:val="0"/>
          <w:sz w:val="24"/>
        </w:rPr>
        <w:t>ть данного критерия составляет 3</w:t>
      </w:r>
      <w:r w:rsidRPr="00056BDF">
        <w:rPr>
          <w:b w:val="0"/>
          <w:sz w:val="24"/>
        </w:rPr>
        <w:t>0 проценто</w:t>
      </w:r>
      <w:r>
        <w:rPr>
          <w:b w:val="0"/>
          <w:sz w:val="24"/>
        </w:rPr>
        <w:t>в (коэффициент значимости - 0,3</w:t>
      </w:r>
      <w:r w:rsidRPr="00056BDF">
        <w:rPr>
          <w:b w:val="0"/>
          <w:sz w:val="24"/>
        </w:rPr>
        <w:t>).</w:t>
      </w:r>
    </w:p>
    <w:p w:rsidR="009D5DA5" w:rsidRPr="00056BDF" w:rsidRDefault="009D5DA5" w:rsidP="009D5DA5">
      <w:pPr>
        <w:pStyle w:val="BodyText2"/>
        <w:keepNext/>
        <w:spacing w:line="240" w:lineRule="atLeast"/>
        <w:ind w:firstLine="6"/>
        <w:jc w:val="both"/>
        <w:rPr>
          <w:b w:val="0"/>
          <w:sz w:val="24"/>
        </w:rPr>
      </w:pPr>
      <w:r w:rsidRPr="00056BDF">
        <w:rPr>
          <w:b w:val="0"/>
          <w:sz w:val="24"/>
        </w:rPr>
        <w:t>По данному критерию максимальное количество баллов – 100 (сумма максимальных значений всех показателей по данному критерию).</w:t>
      </w:r>
    </w:p>
    <w:p w:rsidR="009D5DA5" w:rsidRPr="00056BDF" w:rsidRDefault="009D5DA5" w:rsidP="009D5DA5">
      <w:pPr>
        <w:pStyle w:val="BodyText2"/>
        <w:keepNext/>
        <w:overflowPunct/>
        <w:autoSpaceDE/>
        <w:spacing w:line="240" w:lineRule="atLeast"/>
        <w:ind w:firstLine="6"/>
        <w:jc w:val="both"/>
        <w:rPr>
          <w:b w:val="0"/>
          <w:sz w:val="24"/>
        </w:rPr>
      </w:pPr>
      <w:r w:rsidRPr="00056BDF">
        <w:rPr>
          <w:b w:val="0"/>
          <w:sz w:val="24"/>
        </w:rPr>
        <w:t>При этом оценка по данному критерию производится по следующим показателям:</w:t>
      </w:r>
    </w:p>
    <w:p w:rsidR="009D5DA5" w:rsidRPr="00056BDF" w:rsidRDefault="009D5DA5" w:rsidP="009D5DA5">
      <w:pPr>
        <w:pStyle w:val="BodyText2"/>
        <w:keepNext/>
        <w:spacing w:line="240" w:lineRule="atLeast"/>
        <w:ind w:firstLine="6"/>
        <w:jc w:val="both"/>
        <w:rPr>
          <w:sz w:val="24"/>
        </w:rPr>
      </w:pPr>
      <w:r w:rsidRPr="00056BDF">
        <w:rPr>
          <w:sz w:val="24"/>
        </w:rPr>
        <w:t xml:space="preserve">3.1. </w:t>
      </w:r>
      <w:r w:rsidRPr="00056BDF">
        <w:rPr>
          <w:b w:val="0"/>
          <w:sz w:val="24"/>
        </w:rPr>
        <w:t>Укомплектованность организации, оказывающей услуги по медицинской реабилитации, врачами-специалистами, соответствующими профилю лечения  и Методическими указаниями Минздрава России от 2 октября 2001 года № 2001/140 «Организация санаторного лечения лиц». Максимальное количество баллов - 20. Коэффициент значимости показателя – 0,2. Информация по данному показателю предоставляется в виде таблицы (форма № 7, № 7.1) с приложением копий документов, подтверждающих квалификацию врачей-специалистов, оказывающих услуги.</w:t>
      </w:r>
    </w:p>
    <w:p w:rsidR="009D5DA5" w:rsidRPr="00056BDF" w:rsidRDefault="009D5DA5" w:rsidP="009D5DA5">
      <w:pPr>
        <w:pStyle w:val="BodyText2"/>
        <w:keepNext/>
        <w:spacing w:line="240" w:lineRule="atLeast"/>
        <w:ind w:firstLine="6"/>
        <w:jc w:val="both"/>
        <w:rPr>
          <w:b w:val="0"/>
          <w:sz w:val="24"/>
        </w:rPr>
      </w:pPr>
      <w:r w:rsidRPr="00056BDF">
        <w:rPr>
          <w:b w:val="0"/>
          <w:sz w:val="24"/>
        </w:rPr>
        <w:t xml:space="preserve">- </w:t>
      </w:r>
      <w:proofErr w:type="gramStart"/>
      <w:r w:rsidRPr="00056BDF">
        <w:rPr>
          <w:b w:val="0"/>
          <w:sz w:val="24"/>
        </w:rPr>
        <w:t>п</w:t>
      </w:r>
      <w:proofErr w:type="gramEnd"/>
      <w:r w:rsidRPr="00056BDF">
        <w:rPr>
          <w:b w:val="0"/>
          <w:sz w:val="24"/>
        </w:rPr>
        <w:t>ри наличии 100% укомплектованности - 20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 при отсутствии 1 врача-специалиста – 15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 при отсутствии 2 врачей-специалистов – 10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 при отсутствии 3 и более врачей-специалистов  – 0 баллов.</w:t>
      </w:r>
    </w:p>
    <w:p w:rsidR="009D5DA5" w:rsidRPr="00056BDF" w:rsidRDefault="009D5DA5" w:rsidP="009D5DA5">
      <w:pPr>
        <w:pStyle w:val="BodyText2"/>
        <w:keepNext/>
        <w:spacing w:line="240" w:lineRule="atLeast"/>
        <w:ind w:firstLine="6"/>
        <w:jc w:val="both"/>
        <w:rPr>
          <w:sz w:val="24"/>
        </w:rPr>
      </w:pPr>
      <w:r w:rsidRPr="00056BDF">
        <w:rPr>
          <w:sz w:val="24"/>
        </w:rPr>
        <w:t>3.2. Показатель «опыт участника по успешному оказанию услуг сопоставимого характера и объема».</w:t>
      </w:r>
    </w:p>
    <w:p w:rsidR="009D5DA5" w:rsidRPr="00056BDF" w:rsidRDefault="009D5DA5" w:rsidP="009D5DA5">
      <w:pPr>
        <w:pStyle w:val="BodyText2"/>
        <w:keepNext/>
        <w:spacing w:line="240" w:lineRule="atLeast"/>
        <w:ind w:firstLine="6"/>
        <w:jc w:val="both"/>
        <w:rPr>
          <w:b w:val="0"/>
          <w:sz w:val="24"/>
        </w:rPr>
      </w:pPr>
      <w:r w:rsidRPr="00056BDF">
        <w:rPr>
          <w:b w:val="0"/>
          <w:sz w:val="24"/>
        </w:rPr>
        <w:t>Коэффициент значимости показателя – 0,6.</w:t>
      </w:r>
    </w:p>
    <w:p w:rsidR="009D5DA5" w:rsidRPr="00056BDF" w:rsidRDefault="009D5DA5" w:rsidP="009D5DA5">
      <w:pPr>
        <w:keepNext/>
        <w:jc w:val="both"/>
        <w:rPr>
          <w:bCs/>
          <w:lang w:eastAsia="ru-RU"/>
        </w:rPr>
      </w:pPr>
      <w:r w:rsidRPr="00056BDF">
        <w:rPr>
          <w:bCs/>
          <w:lang w:eastAsia="ru-RU"/>
        </w:rPr>
        <w:t xml:space="preserve">Наличие у организации, оказывающей услуги по медицинской реабилитации, опыта работы </w:t>
      </w:r>
      <w:r w:rsidRPr="00056BDF">
        <w:rPr>
          <w:b/>
          <w:bCs/>
          <w:lang w:eastAsia="ru-RU"/>
        </w:rPr>
        <w:t xml:space="preserve">с </w:t>
      </w:r>
      <w:bookmarkStart w:id="9" w:name="_Hlk413943318"/>
      <w:r w:rsidRPr="00056BDF">
        <w:rPr>
          <w:b/>
          <w:bCs/>
          <w:lang w:eastAsia="ru-RU"/>
        </w:rPr>
        <w:t>Государственным учреждением – региональным отделением Фонда социального страхования Российской Федерации по Республике Калмыкия.</w:t>
      </w:r>
      <w:r w:rsidRPr="00056BDF">
        <w:rPr>
          <w:bCs/>
          <w:lang w:eastAsia="ru-RU"/>
        </w:rPr>
        <w:t xml:space="preserve"> </w:t>
      </w:r>
      <w:bookmarkEnd w:id="9"/>
    </w:p>
    <w:p w:rsidR="009D5DA5" w:rsidRPr="00056BDF" w:rsidRDefault="009D5DA5" w:rsidP="009D5DA5">
      <w:pPr>
        <w:keepNext/>
        <w:jc w:val="both"/>
        <w:rPr>
          <w:bCs/>
          <w:lang w:eastAsia="ru-RU"/>
        </w:rPr>
      </w:pPr>
      <w:r w:rsidRPr="00056BDF">
        <w:t>Информация по данному критерию предо</w:t>
      </w:r>
      <w:r w:rsidRPr="00056BDF">
        <w:t>с</w:t>
      </w:r>
      <w:r w:rsidRPr="00056BDF">
        <w:t xml:space="preserve">тавляется в виде сведений о заключенных и исполненных Государственных контрактах с </w:t>
      </w:r>
      <w:r w:rsidRPr="00056BDF">
        <w:rPr>
          <w:bCs/>
          <w:lang w:eastAsia="ru-RU"/>
        </w:rPr>
        <w:t>Государственным учреждением – региональным отделением Фонда социального страхования Российской Федерации по Республике Калмыкия.</w:t>
      </w:r>
      <w:r w:rsidRPr="00056BDF">
        <w:t xml:space="preserve"> Информация по данному показателю предоставляется в виде таблицы (форма № 8) с приложением копий государственных контрактов. </w:t>
      </w:r>
    </w:p>
    <w:p w:rsidR="009D5DA5" w:rsidRPr="00056BDF" w:rsidRDefault="009D5DA5" w:rsidP="009D5DA5">
      <w:pPr>
        <w:keepNext/>
        <w:jc w:val="both"/>
        <w:rPr>
          <w:bCs/>
          <w:lang w:eastAsia="ru-RU"/>
        </w:rPr>
      </w:pPr>
      <w:bookmarkStart w:id="10" w:name="_Hlk413943828"/>
      <w:r w:rsidRPr="00056BDF">
        <w:rPr>
          <w:bCs/>
          <w:lang w:eastAsia="ru-RU"/>
        </w:rPr>
        <w:t xml:space="preserve">Максимальное количество баллов, выставляемых по данному показателю – 60. </w:t>
      </w:r>
    </w:p>
    <w:p w:rsidR="009D5DA5" w:rsidRPr="00056BDF" w:rsidRDefault="009D5DA5" w:rsidP="009D5DA5">
      <w:pPr>
        <w:keepNext/>
        <w:jc w:val="both"/>
        <w:rPr>
          <w:bCs/>
          <w:lang w:eastAsia="ru-RU"/>
        </w:rPr>
      </w:pPr>
      <w:r w:rsidRPr="00056BDF">
        <w:rPr>
          <w:bCs/>
          <w:lang w:eastAsia="ru-RU"/>
        </w:rPr>
        <w:t>Присвоение баллов производится, исходя из следующего:</w:t>
      </w:r>
    </w:p>
    <w:bookmarkEnd w:id="10"/>
    <w:p w:rsidR="009D5DA5" w:rsidRPr="00056BDF" w:rsidRDefault="009D5DA5" w:rsidP="009D5DA5">
      <w:pPr>
        <w:keepNext/>
        <w:jc w:val="both"/>
        <w:rPr>
          <w:lang w:eastAsia="ru-RU"/>
        </w:rPr>
      </w:pPr>
      <w:r w:rsidRPr="00056BDF">
        <w:rPr>
          <w:lang w:eastAsia="ru-RU"/>
        </w:rPr>
        <w:t xml:space="preserve">- 2 и более заключенных и исполненных государственных контрактов – 60 баллов; </w:t>
      </w:r>
    </w:p>
    <w:p w:rsidR="009D5DA5" w:rsidRPr="00056BDF" w:rsidRDefault="009D5DA5" w:rsidP="009D5DA5">
      <w:pPr>
        <w:keepNext/>
        <w:jc w:val="both"/>
        <w:rPr>
          <w:lang w:eastAsia="ru-RU"/>
        </w:rPr>
      </w:pPr>
      <w:r w:rsidRPr="00056BDF">
        <w:rPr>
          <w:lang w:eastAsia="ru-RU"/>
        </w:rPr>
        <w:t xml:space="preserve">- 1 заключенный и исполненный государственный контракт - 30 баллов. </w:t>
      </w:r>
    </w:p>
    <w:p w:rsidR="009D5DA5" w:rsidRPr="00056BDF" w:rsidRDefault="009D5DA5" w:rsidP="009D5DA5">
      <w:pPr>
        <w:pStyle w:val="BodyText2"/>
        <w:keepNext/>
        <w:spacing w:line="240" w:lineRule="atLeast"/>
        <w:ind w:firstLine="6"/>
        <w:jc w:val="both"/>
        <w:rPr>
          <w:sz w:val="24"/>
        </w:rPr>
      </w:pPr>
      <w:r w:rsidRPr="00056BDF">
        <w:rPr>
          <w:sz w:val="24"/>
        </w:rPr>
        <w:t>3.3. Наличие собственного (не арендованного) медицинского оборудования и аппаратуры  с годом выпуска не старше 2005 года.</w:t>
      </w:r>
      <w:r w:rsidRPr="00056BDF">
        <w:rPr>
          <w:sz w:val="24"/>
        </w:rPr>
        <w:tab/>
      </w:r>
    </w:p>
    <w:p w:rsidR="009D5DA5" w:rsidRPr="00056BDF" w:rsidRDefault="009D5DA5" w:rsidP="009D5DA5">
      <w:pPr>
        <w:pStyle w:val="BodyText2"/>
        <w:keepNext/>
        <w:spacing w:line="240" w:lineRule="atLeast"/>
        <w:ind w:firstLine="6"/>
        <w:jc w:val="both"/>
        <w:rPr>
          <w:b w:val="0"/>
          <w:sz w:val="24"/>
        </w:rPr>
      </w:pPr>
      <w:r w:rsidRPr="00056BDF">
        <w:rPr>
          <w:b w:val="0"/>
          <w:sz w:val="24"/>
        </w:rPr>
        <w:t>Максимальное количество баллов - 20. Коэффициент значимости показателя – 0,2. Информация по данному показателю предоставляется в виде таблицы (Форма № 9).Присвоение баллов производится, исходя из следующего:</w:t>
      </w:r>
    </w:p>
    <w:p w:rsidR="009D5DA5" w:rsidRPr="00056BDF" w:rsidRDefault="009D5DA5" w:rsidP="009D5DA5">
      <w:pPr>
        <w:pStyle w:val="BodyText2"/>
        <w:keepNext/>
        <w:spacing w:line="240" w:lineRule="atLeast"/>
        <w:ind w:firstLine="6"/>
        <w:jc w:val="both"/>
        <w:rPr>
          <w:b w:val="0"/>
          <w:sz w:val="24"/>
        </w:rPr>
      </w:pPr>
      <w:r w:rsidRPr="00056BDF">
        <w:rPr>
          <w:b w:val="0"/>
          <w:sz w:val="24"/>
        </w:rPr>
        <w:t>имеется  до 20 единиц медицинского оборудования и аппаратуры- 0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имеется  до 10 единиц медицинского оборудования и аппаратуры- 10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имеется  до 5 единиц медицинского оборудования и аппаратуры- 15 баллов;</w:t>
      </w:r>
    </w:p>
    <w:p w:rsidR="009D5DA5" w:rsidRPr="00056BDF" w:rsidRDefault="009D5DA5" w:rsidP="009D5DA5">
      <w:pPr>
        <w:pStyle w:val="BodyText2"/>
        <w:keepNext/>
        <w:spacing w:line="240" w:lineRule="atLeast"/>
        <w:ind w:firstLine="6"/>
        <w:jc w:val="both"/>
        <w:rPr>
          <w:b w:val="0"/>
          <w:sz w:val="24"/>
        </w:rPr>
      </w:pPr>
      <w:r w:rsidRPr="00056BDF">
        <w:rPr>
          <w:b w:val="0"/>
          <w:sz w:val="24"/>
        </w:rPr>
        <w:t xml:space="preserve">все медицинское оборудование и аппаратура с годом выпуска не старше 2005 года- 20 баллов. </w:t>
      </w:r>
    </w:p>
    <w:p w:rsidR="009D5DA5" w:rsidRPr="00056BDF" w:rsidRDefault="009D5DA5" w:rsidP="009D5DA5">
      <w:pPr>
        <w:pStyle w:val="BodyText2"/>
        <w:keepNext/>
        <w:overflowPunct/>
        <w:autoSpaceDE/>
        <w:spacing w:line="240" w:lineRule="atLeast"/>
        <w:ind w:firstLine="6"/>
        <w:jc w:val="left"/>
        <w:rPr>
          <w:sz w:val="24"/>
        </w:rPr>
      </w:pPr>
      <w:r w:rsidRPr="00056BDF">
        <w:rPr>
          <w:sz w:val="24"/>
        </w:rPr>
        <w:t>Порядок оценки и сопоставления заявок Участников конкурса</w:t>
      </w:r>
    </w:p>
    <w:p w:rsidR="009D5DA5" w:rsidRPr="00056BDF" w:rsidRDefault="009D5DA5" w:rsidP="009D5DA5">
      <w:pPr>
        <w:keepNext/>
        <w:widowControl w:val="0"/>
        <w:tabs>
          <w:tab w:val="left" w:pos="438"/>
        </w:tabs>
        <w:autoSpaceDE w:val="0"/>
        <w:spacing w:line="240" w:lineRule="atLeast"/>
        <w:ind w:firstLine="6"/>
        <w:jc w:val="both"/>
      </w:pPr>
      <w:r w:rsidRPr="00056BDF">
        <w:t>Оценка и сопоставление заявок будет осуществляться единой комиссией.</w:t>
      </w:r>
    </w:p>
    <w:p w:rsidR="009D5DA5" w:rsidRPr="00056BDF" w:rsidRDefault="009D5DA5" w:rsidP="009D5DA5">
      <w:pPr>
        <w:keepNext/>
        <w:widowControl w:val="0"/>
        <w:tabs>
          <w:tab w:val="left" w:pos="438"/>
        </w:tabs>
        <w:autoSpaceDE w:val="0"/>
        <w:spacing w:line="240" w:lineRule="atLeast"/>
        <w:ind w:firstLine="6"/>
        <w:jc w:val="both"/>
      </w:pPr>
      <w:r w:rsidRPr="00056BDF">
        <w:t>Каждый член единой комиссии оценивает и сопоставляет заявки в соответствии с критериями (с учетом их значимости), установленными настоящей конкурсной документацией.</w:t>
      </w:r>
    </w:p>
    <w:p w:rsidR="009D5DA5" w:rsidRPr="00056BDF" w:rsidRDefault="009D5DA5" w:rsidP="009D5DA5">
      <w:pPr>
        <w:keepNext/>
        <w:widowControl w:val="0"/>
        <w:tabs>
          <w:tab w:val="left" w:pos="349"/>
        </w:tabs>
        <w:autoSpaceDE w:val="0"/>
        <w:spacing w:line="240" w:lineRule="atLeast"/>
        <w:ind w:firstLine="6"/>
        <w:jc w:val="both"/>
      </w:pPr>
      <w:r w:rsidRPr="00056BDF">
        <w:t>Оценка и сопоставление заявок будет осуществляться методом рейтинговых оценок, который заключается в следующем:</w:t>
      </w:r>
    </w:p>
    <w:p w:rsidR="009D5DA5" w:rsidRPr="00056BDF" w:rsidRDefault="009D5DA5" w:rsidP="009D5DA5">
      <w:pPr>
        <w:keepNext/>
        <w:autoSpaceDE w:val="0"/>
        <w:spacing w:line="240" w:lineRule="atLeast"/>
        <w:ind w:firstLine="6"/>
        <w:jc w:val="both"/>
      </w:pPr>
      <w:r w:rsidRPr="00056BDF">
        <w:t>- Совокупная значимость критериев оценки заявок составляет 100 процентов.</w:t>
      </w:r>
    </w:p>
    <w:p w:rsidR="009D5DA5" w:rsidRPr="00056BDF" w:rsidRDefault="009D5DA5" w:rsidP="009D5DA5">
      <w:pPr>
        <w:keepNext/>
        <w:autoSpaceDE w:val="0"/>
        <w:spacing w:line="240" w:lineRule="atLeast"/>
        <w:ind w:firstLine="6"/>
        <w:jc w:val="both"/>
        <w:rPr>
          <w:bCs/>
        </w:rPr>
      </w:pPr>
      <w:r w:rsidRPr="00056BDF">
        <w:rPr>
          <w:bCs/>
        </w:rPr>
        <w:lastRenderedPageBreak/>
        <w:t xml:space="preserve">- Значимость критерия оценки заявок </w:t>
      </w:r>
      <w:r w:rsidRPr="00056BDF">
        <w:rPr>
          <w:b/>
          <w:bCs/>
        </w:rPr>
        <w:t xml:space="preserve">«Цена контракта» </w:t>
      </w:r>
      <w:r>
        <w:rPr>
          <w:bCs/>
        </w:rPr>
        <w:t>составляет 4</w:t>
      </w:r>
      <w:r w:rsidRPr="00056BDF">
        <w:rPr>
          <w:bCs/>
        </w:rPr>
        <w:t>0 процент</w:t>
      </w:r>
      <w:r>
        <w:rPr>
          <w:bCs/>
        </w:rPr>
        <w:t>ов (коэффициент значимости – 0,4</w:t>
      </w:r>
      <w:r w:rsidRPr="00056BDF">
        <w:rPr>
          <w:bCs/>
        </w:rPr>
        <w:t>).</w:t>
      </w:r>
    </w:p>
    <w:p w:rsidR="009D5DA5" w:rsidRPr="00056BDF" w:rsidRDefault="009D5DA5" w:rsidP="009D5DA5">
      <w:pPr>
        <w:keepNext/>
        <w:autoSpaceDE w:val="0"/>
        <w:spacing w:line="240" w:lineRule="atLeast"/>
        <w:ind w:firstLine="6"/>
        <w:jc w:val="both"/>
        <w:rPr>
          <w:bCs/>
        </w:rPr>
      </w:pPr>
      <w:r w:rsidRPr="00056BDF">
        <w:rPr>
          <w:bCs/>
        </w:rPr>
        <w:t>- Значимость критерия оценки заявок «</w:t>
      </w:r>
      <w:r w:rsidRPr="00056BDF">
        <w:rPr>
          <w:b/>
          <w:bCs/>
        </w:rPr>
        <w:t>Качественные, функциональные и экологические характеристики объекта закупки»</w:t>
      </w:r>
      <w:r>
        <w:rPr>
          <w:bCs/>
        </w:rPr>
        <w:t xml:space="preserve"> составляет 3</w:t>
      </w:r>
      <w:r w:rsidRPr="00056BDF">
        <w:rPr>
          <w:bCs/>
        </w:rPr>
        <w:t>0 процент</w:t>
      </w:r>
      <w:r>
        <w:rPr>
          <w:bCs/>
        </w:rPr>
        <w:t>ов (коэффициент значимости – 0,3</w:t>
      </w:r>
      <w:r w:rsidRPr="00056BDF">
        <w:rPr>
          <w:bCs/>
        </w:rPr>
        <w:t>).</w:t>
      </w:r>
    </w:p>
    <w:p w:rsidR="009D5DA5" w:rsidRPr="00056BDF" w:rsidRDefault="009D5DA5" w:rsidP="009D5DA5">
      <w:pPr>
        <w:keepNext/>
        <w:autoSpaceDE w:val="0"/>
        <w:spacing w:line="240" w:lineRule="atLeast"/>
        <w:ind w:firstLine="6"/>
        <w:jc w:val="both"/>
        <w:rPr>
          <w:b/>
          <w:bCs/>
        </w:rPr>
      </w:pPr>
      <w:r w:rsidRPr="00056BDF">
        <w:rPr>
          <w:bCs/>
        </w:rPr>
        <w:t xml:space="preserve">- Значимость критерия оценки заявок </w:t>
      </w:r>
      <w:r w:rsidRPr="00056BDF">
        <w:rPr>
          <w:b/>
          <w:bCs/>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Pr>
          <w:bCs/>
        </w:rPr>
        <w:t xml:space="preserve"> составляет 3</w:t>
      </w:r>
      <w:r w:rsidRPr="00056BDF">
        <w:rPr>
          <w:bCs/>
        </w:rPr>
        <w:t>0 процент</w:t>
      </w:r>
      <w:r>
        <w:rPr>
          <w:bCs/>
        </w:rPr>
        <w:t>ов (коэффициент значимости – 0,3</w:t>
      </w:r>
      <w:r w:rsidRPr="00056BDF">
        <w:rPr>
          <w:bCs/>
        </w:rPr>
        <w:t>).</w:t>
      </w:r>
    </w:p>
    <w:p w:rsidR="009D5DA5" w:rsidRPr="00056BDF" w:rsidRDefault="009D5DA5" w:rsidP="009D5DA5">
      <w:pPr>
        <w:keepNext/>
        <w:autoSpaceDE w:val="0"/>
        <w:spacing w:line="240" w:lineRule="atLeast"/>
        <w:ind w:firstLine="6"/>
        <w:jc w:val="both"/>
        <w:rPr>
          <w:bCs/>
        </w:rPr>
      </w:pPr>
      <w:r w:rsidRPr="00056BDF">
        <w:rPr>
          <w:bCs/>
        </w:rPr>
        <w:t>Рейтинг каждой заявки по критериям определяется как произведение количества баллов, присвоенного каждой заявке по соответствующему критерию, и коэффициента значимости соответствующего критерия.</w:t>
      </w:r>
    </w:p>
    <w:p w:rsidR="009D5DA5" w:rsidRPr="00056BDF" w:rsidRDefault="009D5DA5" w:rsidP="009D5DA5">
      <w:pPr>
        <w:keepNext/>
        <w:autoSpaceDE w:val="0"/>
        <w:spacing w:line="240" w:lineRule="atLeast"/>
        <w:ind w:firstLine="6"/>
        <w:jc w:val="both"/>
        <w:rPr>
          <w:bCs/>
        </w:rPr>
      </w:pPr>
    </w:p>
    <w:p w:rsidR="009D5DA5" w:rsidRDefault="009D5DA5" w:rsidP="009D5DA5">
      <w:pPr>
        <w:keepNext/>
        <w:autoSpaceDE w:val="0"/>
        <w:autoSpaceDN w:val="0"/>
        <w:adjustRightInd w:val="0"/>
        <w:ind w:firstLine="6"/>
        <w:jc w:val="both"/>
      </w:pPr>
      <w:r>
        <w:t>Итоговый рейтинг заявки вычисляется как сумма рейтингов по каждому критерию оценки заявки.</w:t>
      </w:r>
    </w:p>
    <w:p w:rsidR="009D5DA5" w:rsidRPr="00056BDF" w:rsidRDefault="009D5DA5" w:rsidP="009D5DA5">
      <w:pPr>
        <w:keepNext/>
        <w:autoSpaceDE w:val="0"/>
        <w:autoSpaceDN w:val="0"/>
        <w:adjustRightInd w:val="0"/>
        <w:ind w:firstLine="6"/>
        <w:jc w:val="both"/>
        <w:rPr>
          <w:bCs/>
        </w:rPr>
      </w:pPr>
      <w:r>
        <w:t>Победителем признается участник открытого конкурса, заявке которого присвоен самый высокий итоговый рейтинг. Заявке такого участника открытого конкурса присваивается первый порядковый номер.</w:t>
      </w:r>
    </w:p>
    <w:p w:rsidR="004664D9" w:rsidRDefault="009D5DA5" w:rsidP="009D5DA5">
      <w:r w:rsidRPr="00056BDF">
        <w:rPr>
          <w:bCs/>
        </w:rPr>
        <w:t xml:space="preserve">При расчетах округление будет </w:t>
      </w:r>
      <w:proofErr w:type="gramStart"/>
      <w:r w:rsidRPr="00056BDF">
        <w:rPr>
          <w:bCs/>
        </w:rPr>
        <w:t>производится</w:t>
      </w:r>
      <w:proofErr w:type="gramEnd"/>
      <w:r w:rsidRPr="00056BDF">
        <w:rPr>
          <w:bCs/>
        </w:rPr>
        <w:t xml:space="preserve"> до двух знаков после запятой.</w:t>
      </w:r>
      <w:bookmarkStart w:id="11" w:name="_GoBack"/>
      <w:bookmarkEnd w:id="11"/>
    </w:p>
    <w:sectPr w:rsidR="0046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D5"/>
    <w:rsid w:val="004664D9"/>
    <w:rsid w:val="005436D5"/>
    <w:rsid w:val="009D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9D5DA5"/>
    <w:pPr>
      <w:suppressAutoHyphens w:val="0"/>
      <w:spacing w:after="160" w:line="240" w:lineRule="exact"/>
    </w:pPr>
    <w:rPr>
      <w:rFonts w:ascii="Verdana" w:hAnsi="Verdana" w:cs="Verdana"/>
      <w:sz w:val="20"/>
      <w:szCs w:val="20"/>
      <w:lang w:val="en-US" w:eastAsia="en-US"/>
    </w:rPr>
  </w:style>
  <w:style w:type="paragraph" w:customStyle="1" w:styleId="BodyText2">
    <w:name w:val="Body Text 2"/>
    <w:basedOn w:val="a"/>
    <w:rsid w:val="009D5DA5"/>
    <w:pPr>
      <w:overflowPunct w:val="0"/>
      <w:autoSpaceDE w:val="0"/>
      <w:jc w:val="center"/>
    </w:pPr>
    <w:rPr>
      <w:b/>
      <w:sz w:val="28"/>
    </w:rPr>
  </w:style>
  <w:style w:type="paragraph" w:styleId="a3">
    <w:name w:val="Balloon Text"/>
    <w:basedOn w:val="a"/>
    <w:link w:val="a4"/>
    <w:uiPriority w:val="99"/>
    <w:semiHidden/>
    <w:unhideWhenUsed/>
    <w:rsid w:val="009D5DA5"/>
    <w:rPr>
      <w:rFonts w:ascii="Tahoma" w:hAnsi="Tahoma" w:cs="Tahoma"/>
      <w:sz w:val="16"/>
      <w:szCs w:val="16"/>
    </w:rPr>
  </w:style>
  <w:style w:type="character" w:customStyle="1" w:styleId="a4">
    <w:name w:val="Текст выноски Знак"/>
    <w:basedOn w:val="a0"/>
    <w:link w:val="a3"/>
    <w:uiPriority w:val="99"/>
    <w:semiHidden/>
    <w:rsid w:val="009D5DA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9D5DA5"/>
    <w:pPr>
      <w:suppressAutoHyphens w:val="0"/>
      <w:spacing w:after="160" w:line="240" w:lineRule="exact"/>
    </w:pPr>
    <w:rPr>
      <w:rFonts w:ascii="Verdana" w:hAnsi="Verdana" w:cs="Verdana"/>
      <w:sz w:val="20"/>
      <w:szCs w:val="20"/>
      <w:lang w:val="en-US" w:eastAsia="en-US"/>
    </w:rPr>
  </w:style>
  <w:style w:type="paragraph" w:customStyle="1" w:styleId="BodyText2">
    <w:name w:val="Body Text 2"/>
    <w:basedOn w:val="a"/>
    <w:rsid w:val="009D5DA5"/>
    <w:pPr>
      <w:overflowPunct w:val="0"/>
      <w:autoSpaceDE w:val="0"/>
      <w:jc w:val="center"/>
    </w:pPr>
    <w:rPr>
      <w:b/>
      <w:sz w:val="28"/>
    </w:rPr>
  </w:style>
  <w:style w:type="paragraph" w:styleId="a3">
    <w:name w:val="Balloon Text"/>
    <w:basedOn w:val="a"/>
    <w:link w:val="a4"/>
    <w:uiPriority w:val="99"/>
    <w:semiHidden/>
    <w:unhideWhenUsed/>
    <w:rsid w:val="009D5DA5"/>
    <w:rPr>
      <w:rFonts w:ascii="Tahoma" w:hAnsi="Tahoma" w:cs="Tahoma"/>
      <w:sz w:val="16"/>
      <w:szCs w:val="16"/>
    </w:rPr>
  </w:style>
  <w:style w:type="character" w:customStyle="1" w:styleId="a4">
    <w:name w:val="Текст выноски Знак"/>
    <w:basedOn w:val="a0"/>
    <w:link w:val="a3"/>
    <w:uiPriority w:val="99"/>
    <w:semiHidden/>
    <w:rsid w:val="009D5DA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Ванькаева Дарина Мазановна</dc:creator>
  <cp:keywords/>
  <dc:description/>
  <cp:lastModifiedBy>Ванькаева Дарина Мазановна</cp:lastModifiedBy>
  <cp:revision>2</cp:revision>
  <dcterms:created xsi:type="dcterms:W3CDTF">2019-04-01T07:52:00Z</dcterms:created>
  <dcterms:modified xsi:type="dcterms:W3CDTF">2019-04-01T07:52:00Z</dcterms:modified>
</cp:coreProperties>
</file>