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85" w:rsidRPr="000E16EB" w:rsidRDefault="007F0E85" w:rsidP="007F0E85">
      <w:pPr>
        <w:shd w:val="clear" w:color="auto" w:fill="FFFFFF"/>
        <w:snapToGrid w:val="0"/>
        <w:jc w:val="center"/>
        <w:rPr>
          <w:b/>
        </w:rPr>
      </w:pPr>
      <w:r w:rsidRPr="000E16EB">
        <w:rPr>
          <w:b/>
        </w:rPr>
        <w:t xml:space="preserve">Критерии оценки заявок на участие в Конкурсе </w:t>
      </w:r>
    </w:p>
    <w:p w:rsidR="007F0E85" w:rsidRPr="000E16EB" w:rsidRDefault="007F0E85" w:rsidP="007F0E85">
      <w:pPr>
        <w:shd w:val="clear" w:color="auto" w:fill="FFFFFF"/>
        <w:tabs>
          <w:tab w:val="num" w:pos="0"/>
        </w:tabs>
        <w:snapToGrid w:val="0"/>
        <w:ind w:firstLine="720"/>
        <w:jc w:val="center"/>
        <w:rPr>
          <w:b/>
        </w:rPr>
      </w:pPr>
    </w:p>
    <w:p w:rsidR="007F0E85" w:rsidRPr="000E16EB" w:rsidRDefault="007F0E85" w:rsidP="007F0E85">
      <w:pPr>
        <w:tabs>
          <w:tab w:val="num" w:pos="0"/>
        </w:tabs>
        <w:autoSpaceDE w:val="0"/>
        <w:autoSpaceDN w:val="0"/>
        <w:adjustRightInd w:val="0"/>
        <w:ind w:firstLine="720"/>
      </w:pPr>
      <w:r w:rsidRPr="000E16EB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7F0E85" w:rsidRPr="000E16EB" w:rsidRDefault="007F0E85" w:rsidP="007F0E85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F0E85" w:rsidRPr="000E16EB" w:rsidRDefault="007F0E85" w:rsidP="007F0E85">
      <w:pPr>
        <w:tabs>
          <w:tab w:val="num" w:pos="0"/>
        </w:tabs>
        <w:ind w:firstLine="720"/>
      </w:pPr>
      <w:r w:rsidRPr="000E16EB">
        <w:t>Перечень критериев, показатели критериев и значимости критериев оценки заявок представлены в Таблице 1.</w:t>
      </w:r>
    </w:p>
    <w:p w:rsidR="007F0E85" w:rsidRPr="000E16EB" w:rsidRDefault="007F0E85" w:rsidP="007F0E85">
      <w:pPr>
        <w:tabs>
          <w:tab w:val="num" w:pos="0"/>
        </w:tabs>
        <w:autoSpaceDE w:val="0"/>
        <w:autoSpaceDN w:val="0"/>
        <w:adjustRightInd w:val="0"/>
        <w:ind w:firstLine="720"/>
        <w:jc w:val="right"/>
        <w:rPr>
          <w:b/>
        </w:rPr>
      </w:pPr>
      <w:r w:rsidRPr="000E16EB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7F0E85" w:rsidRPr="000E16EB" w:rsidTr="0089775B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rPr>
                <w:b/>
              </w:rPr>
            </w:pPr>
            <w:r w:rsidRPr="000E16EB">
              <w:rPr>
                <w:b/>
                <w:bCs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rPr>
                <w:b/>
                <w:bCs/>
              </w:rPr>
            </w:pPr>
            <w:r w:rsidRPr="000E16EB">
              <w:rPr>
                <w:b/>
                <w:bCs/>
              </w:rPr>
              <w:t>Обозначение рейтинга по критерию / показателю</w:t>
            </w:r>
          </w:p>
        </w:tc>
      </w:tr>
      <w:tr w:rsidR="007F0E85" w:rsidRPr="000E16EB" w:rsidTr="0089775B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  <w:bCs/>
              </w:rPr>
            </w:pPr>
            <w:r w:rsidRPr="000E16EB">
              <w:rPr>
                <w:b/>
              </w:rPr>
              <w:t>Стоимостной критерий оценки</w:t>
            </w:r>
          </w:p>
        </w:tc>
      </w:tr>
      <w:tr w:rsidR="007F0E85" w:rsidRPr="000E16EB" w:rsidTr="0089775B">
        <w:trPr>
          <w:trHeight w:val="898"/>
        </w:trPr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  <w:r w:rsidRPr="000E16EB">
              <w:t>1.</w:t>
            </w: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lang w:val="en-US"/>
              </w:rPr>
            </w:pPr>
            <w:r w:rsidRPr="000E16EB">
              <w:t>Цена контракта</w:t>
            </w: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  <w:rPr>
                <w:b/>
              </w:rPr>
            </w:pPr>
            <w:r w:rsidRPr="000E16EB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  <w:r w:rsidRPr="000E16EB">
              <w:t>70,0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  <w:r w:rsidRPr="000E16EB">
              <w:t>0,7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Ra</w:t>
            </w:r>
          </w:p>
        </w:tc>
      </w:tr>
      <w:tr w:rsidR="007F0E85" w:rsidRPr="000E16EB" w:rsidTr="0089775B">
        <w:trPr>
          <w:trHeight w:val="187"/>
        </w:trPr>
        <w:tc>
          <w:tcPr>
            <w:tcW w:w="0" w:type="auto"/>
            <w:gridSpan w:val="6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</w:pPr>
            <w:proofErr w:type="spellStart"/>
            <w:r w:rsidRPr="000E16EB">
              <w:rPr>
                <w:b/>
              </w:rPr>
              <w:t>Нестоимостные</w:t>
            </w:r>
            <w:proofErr w:type="spellEnd"/>
            <w:r w:rsidRPr="000E16EB">
              <w:rPr>
                <w:b/>
              </w:rPr>
              <w:t xml:space="preserve"> критерии оценки</w:t>
            </w:r>
          </w:p>
        </w:tc>
      </w:tr>
      <w:tr w:rsidR="007F0E85" w:rsidRPr="000E16EB" w:rsidTr="0089775B">
        <w:tc>
          <w:tcPr>
            <w:tcW w:w="0" w:type="auto"/>
            <w:vMerge w:val="restart"/>
          </w:tcPr>
          <w:p w:rsidR="007F0E85" w:rsidRPr="000E16EB" w:rsidRDefault="007F0E85" w:rsidP="0089775B">
            <w:pPr>
              <w:tabs>
                <w:tab w:val="num" w:pos="240"/>
              </w:tabs>
            </w:pPr>
            <w:r w:rsidRPr="000E16EB">
              <w:t xml:space="preserve">2. </w:t>
            </w:r>
          </w:p>
        </w:tc>
        <w:tc>
          <w:tcPr>
            <w:tcW w:w="0" w:type="auto"/>
          </w:tcPr>
          <w:p w:rsidR="007F0E85" w:rsidRPr="000E16EB" w:rsidRDefault="007F0E85" w:rsidP="0089775B">
            <w:pPr>
              <w:autoSpaceDE w:val="0"/>
              <w:autoSpaceDN w:val="0"/>
              <w:adjustRightInd w:val="0"/>
            </w:pPr>
            <w:r w:rsidRPr="000E16EB"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E16EB"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  <w:r w:rsidRPr="000E16EB">
              <w:t>30,0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0</w:t>
            </w:r>
            <w:r w:rsidRPr="000E16EB">
              <w:t>,</w:t>
            </w:r>
            <w:r w:rsidRPr="000E16EB">
              <w:rPr>
                <w:lang w:val="en-US"/>
              </w:rPr>
              <w:t>3</w:t>
            </w: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 w:rsidRPr="000E16EB">
              <w:rPr>
                <w:lang w:val="en-US"/>
              </w:rPr>
              <w:t>Rb</w:t>
            </w:r>
            <w:proofErr w:type="spellEnd"/>
          </w:p>
        </w:tc>
      </w:tr>
      <w:tr w:rsidR="007F0E85" w:rsidRPr="000E16EB" w:rsidTr="0089775B">
        <w:tc>
          <w:tcPr>
            <w:tcW w:w="0" w:type="auto"/>
            <w:vMerge/>
          </w:tcPr>
          <w:p w:rsidR="007F0E85" w:rsidRPr="000E16EB" w:rsidRDefault="007F0E85" w:rsidP="0089775B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  <w:r w:rsidRPr="000E16EB"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  <w:r w:rsidRPr="000E16EB">
              <w:t>0,4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b1</w:t>
            </w:r>
          </w:p>
        </w:tc>
      </w:tr>
      <w:tr w:rsidR="007F0E85" w:rsidRPr="000E16EB" w:rsidTr="0089775B">
        <w:tc>
          <w:tcPr>
            <w:tcW w:w="0" w:type="auto"/>
            <w:vMerge/>
          </w:tcPr>
          <w:p w:rsidR="007F0E85" w:rsidRPr="000E16EB" w:rsidRDefault="007F0E85" w:rsidP="0089775B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7F0E85" w:rsidRPr="000E16EB" w:rsidRDefault="007F0E85" w:rsidP="0089775B">
            <w:pPr>
              <w:tabs>
                <w:tab w:val="num" w:pos="240"/>
              </w:tabs>
            </w:pPr>
            <w:r w:rsidRPr="000E16EB"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</w:pPr>
            <w:r w:rsidRPr="000E16EB">
              <w:t>0,6</w:t>
            </w:r>
          </w:p>
        </w:tc>
        <w:tc>
          <w:tcPr>
            <w:tcW w:w="0" w:type="auto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b2</w:t>
            </w:r>
          </w:p>
        </w:tc>
      </w:tr>
      <w:tr w:rsidR="007F0E85" w:rsidRPr="000E16EB" w:rsidTr="0089775B">
        <w:tc>
          <w:tcPr>
            <w:tcW w:w="0" w:type="auto"/>
            <w:gridSpan w:val="3"/>
          </w:tcPr>
          <w:p w:rsidR="007F0E85" w:rsidRPr="000E16EB" w:rsidRDefault="007F0E85" w:rsidP="0089775B">
            <w:pPr>
              <w:tabs>
                <w:tab w:val="num" w:pos="240"/>
              </w:tabs>
            </w:pPr>
            <w:r w:rsidRPr="000E16EB">
              <w:rPr>
                <w:b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7F0E85" w:rsidRPr="000E16EB" w:rsidRDefault="007F0E85" w:rsidP="0089775B">
            <w:pPr>
              <w:tabs>
                <w:tab w:val="num" w:pos="240"/>
              </w:tabs>
              <w:jc w:val="center"/>
              <w:rPr>
                <w:b/>
              </w:rPr>
            </w:pPr>
            <w:r w:rsidRPr="000E16EB">
              <w:rPr>
                <w:b/>
              </w:rPr>
              <w:t>100</w:t>
            </w:r>
          </w:p>
        </w:tc>
      </w:tr>
    </w:tbl>
    <w:p w:rsidR="00B81A13" w:rsidRDefault="00B81A13">
      <w:bookmarkStart w:id="0" w:name="_GoBack"/>
      <w:bookmarkEnd w:id="0"/>
    </w:p>
    <w:sectPr w:rsidR="00B8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B"/>
    <w:rsid w:val="0014243B"/>
    <w:rsid w:val="007F0E85"/>
    <w:rsid w:val="008871BB"/>
    <w:rsid w:val="00B81A13"/>
    <w:rsid w:val="00E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3C1C-A5FD-459B-AB6E-C199A53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8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0E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0E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6</cp:revision>
  <dcterms:created xsi:type="dcterms:W3CDTF">2019-08-30T07:31:00Z</dcterms:created>
  <dcterms:modified xsi:type="dcterms:W3CDTF">2019-09-02T10:10:00Z</dcterms:modified>
</cp:coreProperties>
</file>