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7DC" w:rsidRPr="008C2CC5" w:rsidRDefault="00F207DC" w:rsidP="00F207DC">
      <w:pPr>
        <w:pStyle w:val="2"/>
        <w:keepNext/>
        <w:keepLines/>
        <w:suppressLineNumbers/>
        <w:suppressAutoHyphens/>
        <w:ind w:left="0"/>
        <w:rPr>
          <w:b/>
          <w:lang w:val="ru-RU"/>
        </w:rPr>
      </w:pPr>
      <w:r w:rsidRPr="00806659">
        <w:rPr>
          <w:b/>
        </w:rPr>
        <w:t>Порядок оценки заявок, содержание и значимость критериев и показателей критериев оценки заявок:</w:t>
      </w:r>
    </w:p>
    <w:p w:rsidR="00F207DC" w:rsidRPr="008C2CC5" w:rsidRDefault="00F207DC" w:rsidP="00F207DC">
      <w:pPr>
        <w:pStyle w:val="2"/>
        <w:keepNext/>
        <w:keepLines/>
        <w:suppressLineNumbers/>
        <w:suppressAutoHyphens/>
        <w:ind w:left="0"/>
        <w:rPr>
          <w:b/>
          <w:lang w:val="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6"/>
        <w:gridCol w:w="1937"/>
        <w:gridCol w:w="3828"/>
        <w:gridCol w:w="1559"/>
        <w:gridCol w:w="1276"/>
        <w:gridCol w:w="1559"/>
      </w:tblGrid>
      <w:tr w:rsidR="00F207DC" w:rsidRPr="001B796A" w:rsidTr="00D33966">
        <w:trPr>
          <w:cantSplit/>
          <w:trHeight w:val="2684"/>
        </w:trPr>
        <w:tc>
          <w:tcPr>
            <w:tcW w:w="423" w:type="dxa"/>
            <w:textDirection w:val="btLr"/>
            <w:vAlign w:val="center"/>
          </w:tcPr>
          <w:p w:rsidR="00F207DC" w:rsidRPr="001B796A" w:rsidRDefault="00F207DC" w:rsidP="00144300">
            <w:pPr>
              <w:keepNext/>
              <w:ind w:left="360" w:right="-57"/>
              <w:jc w:val="center"/>
              <w:rPr>
                <w:b/>
                <w:sz w:val="20"/>
              </w:rPr>
            </w:pPr>
            <w:r w:rsidRPr="001B796A">
              <w:rPr>
                <w:b/>
                <w:sz w:val="20"/>
              </w:rPr>
              <w:t>Номер критерия</w:t>
            </w:r>
          </w:p>
        </w:tc>
        <w:tc>
          <w:tcPr>
            <w:tcW w:w="1953" w:type="dxa"/>
            <w:gridSpan w:val="2"/>
            <w:vAlign w:val="center"/>
          </w:tcPr>
          <w:p w:rsidR="00F207DC" w:rsidRPr="001B796A" w:rsidRDefault="00F207DC" w:rsidP="00144300">
            <w:pPr>
              <w:keepNext/>
              <w:tabs>
                <w:tab w:val="num" w:pos="240"/>
              </w:tabs>
              <w:ind w:left="-57" w:right="-57"/>
              <w:jc w:val="center"/>
              <w:rPr>
                <w:b/>
                <w:sz w:val="20"/>
              </w:rPr>
            </w:pPr>
            <w:r w:rsidRPr="001B796A">
              <w:rPr>
                <w:b/>
                <w:sz w:val="20"/>
              </w:rPr>
              <w:t>Критерии оценки заявок на участие в Конкурсе</w:t>
            </w:r>
          </w:p>
        </w:tc>
        <w:tc>
          <w:tcPr>
            <w:tcW w:w="3828" w:type="dxa"/>
            <w:vAlign w:val="center"/>
          </w:tcPr>
          <w:p w:rsidR="00F207DC" w:rsidRPr="0049216F" w:rsidRDefault="00F207DC" w:rsidP="00144300">
            <w:pPr>
              <w:keepNext/>
              <w:tabs>
                <w:tab w:val="num" w:pos="240"/>
              </w:tabs>
              <w:ind w:left="-57" w:right="-57"/>
              <w:jc w:val="center"/>
              <w:rPr>
                <w:b/>
                <w:sz w:val="20"/>
                <w:szCs w:val="20"/>
              </w:rPr>
            </w:pPr>
            <w:r w:rsidRPr="0049216F">
              <w:rPr>
                <w:b/>
                <w:sz w:val="20"/>
                <w:szCs w:val="20"/>
              </w:rPr>
              <w:t>Критерии и показатели критериев оценки заявок на участие в конкурсе</w:t>
            </w:r>
          </w:p>
        </w:tc>
        <w:tc>
          <w:tcPr>
            <w:tcW w:w="1559" w:type="dxa"/>
            <w:vAlign w:val="center"/>
          </w:tcPr>
          <w:p w:rsidR="00F207DC" w:rsidRPr="001B796A" w:rsidRDefault="00F207DC" w:rsidP="00144300">
            <w:pPr>
              <w:keepNext/>
              <w:tabs>
                <w:tab w:val="num" w:pos="240"/>
              </w:tabs>
              <w:ind w:left="-57" w:right="-57"/>
              <w:jc w:val="center"/>
              <w:rPr>
                <w:b/>
                <w:sz w:val="20"/>
              </w:rPr>
            </w:pPr>
            <w:r w:rsidRPr="001B796A">
              <w:rPr>
                <w:b/>
                <w:sz w:val="20"/>
              </w:rPr>
              <w:t>Значимость критериев оценки заявок на участие в конкурсе в процентах (максимально возможное)</w:t>
            </w:r>
          </w:p>
          <w:p w:rsidR="00F207DC" w:rsidRPr="001B796A" w:rsidRDefault="00F207DC" w:rsidP="00144300">
            <w:pPr>
              <w:keepNext/>
              <w:tabs>
                <w:tab w:val="num" w:pos="240"/>
              </w:tabs>
              <w:ind w:left="-57" w:right="-57"/>
              <w:jc w:val="center"/>
              <w:rPr>
                <w:b/>
                <w:sz w:val="20"/>
              </w:rPr>
            </w:pPr>
          </w:p>
        </w:tc>
        <w:tc>
          <w:tcPr>
            <w:tcW w:w="1276" w:type="dxa"/>
            <w:vAlign w:val="center"/>
          </w:tcPr>
          <w:p w:rsidR="00F207DC" w:rsidRPr="00165B8F" w:rsidRDefault="00F207DC" w:rsidP="00144300">
            <w:pPr>
              <w:widowControl w:val="0"/>
              <w:autoSpaceDE w:val="0"/>
              <w:autoSpaceDN w:val="0"/>
              <w:adjustRightInd w:val="0"/>
              <w:jc w:val="center"/>
              <w:rPr>
                <w:b/>
                <w:sz w:val="20"/>
                <w:szCs w:val="20"/>
              </w:rPr>
            </w:pPr>
            <w:r w:rsidRPr="00165B8F">
              <w:rPr>
                <w:b/>
                <w:bCs/>
                <w:sz w:val="20"/>
                <w:szCs w:val="20"/>
              </w:rPr>
              <w:t>Коэффициент значимости</w:t>
            </w:r>
          </w:p>
        </w:tc>
        <w:tc>
          <w:tcPr>
            <w:tcW w:w="1559" w:type="dxa"/>
            <w:vAlign w:val="center"/>
          </w:tcPr>
          <w:p w:rsidR="00F207DC" w:rsidRPr="00165B8F" w:rsidRDefault="00F207DC" w:rsidP="00144300">
            <w:pPr>
              <w:widowControl w:val="0"/>
              <w:autoSpaceDE w:val="0"/>
              <w:autoSpaceDN w:val="0"/>
              <w:adjustRightInd w:val="0"/>
              <w:spacing w:after="0"/>
              <w:ind w:left="-57" w:right="-57"/>
              <w:jc w:val="center"/>
              <w:rPr>
                <w:b/>
                <w:sz w:val="20"/>
                <w:szCs w:val="20"/>
              </w:rPr>
            </w:pPr>
            <w:r w:rsidRPr="00165B8F">
              <w:rPr>
                <w:b/>
                <w:bCs/>
                <w:sz w:val="20"/>
                <w:szCs w:val="20"/>
              </w:rPr>
              <w:t>Максимальные значения показателя критерия в баллах</w:t>
            </w:r>
          </w:p>
        </w:tc>
      </w:tr>
      <w:tr w:rsidR="00F207DC" w:rsidRPr="001B796A" w:rsidTr="00956D05">
        <w:trPr>
          <w:cantSplit/>
          <w:trHeight w:val="258"/>
        </w:trPr>
        <w:tc>
          <w:tcPr>
            <w:tcW w:w="10598" w:type="dxa"/>
            <w:gridSpan w:val="7"/>
            <w:vAlign w:val="center"/>
          </w:tcPr>
          <w:p w:rsidR="00F207DC" w:rsidRPr="001B796A" w:rsidRDefault="00F207DC" w:rsidP="00144300">
            <w:pPr>
              <w:keepNext/>
              <w:tabs>
                <w:tab w:val="num" w:pos="240"/>
              </w:tabs>
              <w:ind w:left="-57" w:right="-57"/>
              <w:rPr>
                <w:b/>
                <w:bCs/>
                <w:sz w:val="20"/>
              </w:rPr>
            </w:pPr>
            <w:proofErr w:type="gramStart"/>
            <w:r w:rsidRPr="001B796A">
              <w:rPr>
                <w:b/>
                <w:sz w:val="20"/>
              </w:rPr>
              <w:t>Стоимостной</w:t>
            </w:r>
            <w:proofErr w:type="gramEnd"/>
            <w:r w:rsidRPr="001B796A">
              <w:rPr>
                <w:b/>
                <w:sz w:val="20"/>
              </w:rPr>
              <w:t xml:space="preserve"> критерий оценки</w:t>
            </w:r>
          </w:p>
        </w:tc>
      </w:tr>
      <w:tr w:rsidR="00F207DC" w:rsidRPr="001B796A" w:rsidTr="00D33966">
        <w:trPr>
          <w:trHeight w:val="226"/>
        </w:trPr>
        <w:tc>
          <w:tcPr>
            <w:tcW w:w="439" w:type="dxa"/>
            <w:gridSpan w:val="2"/>
          </w:tcPr>
          <w:p w:rsidR="00F207DC" w:rsidRPr="001B796A" w:rsidRDefault="00F207DC" w:rsidP="00144300">
            <w:pPr>
              <w:keepNext/>
              <w:tabs>
                <w:tab w:val="num" w:pos="240"/>
              </w:tabs>
              <w:jc w:val="center"/>
              <w:rPr>
                <w:szCs w:val="22"/>
              </w:rPr>
            </w:pPr>
            <w:r w:rsidRPr="001B796A">
              <w:rPr>
                <w:szCs w:val="22"/>
              </w:rPr>
              <w:t>1.</w:t>
            </w:r>
          </w:p>
        </w:tc>
        <w:tc>
          <w:tcPr>
            <w:tcW w:w="1937" w:type="dxa"/>
          </w:tcPr>
          <w:p w:rsidR="00F207DC" w:rsidRPr="009C3856" w:rsidRDefault="00F207DC" w:rsidP="00144300">
            <w:pPr>
              <w:keepNext/>
              <w:tabs>
                <w:tab w:val="num" w:pos="240"/>
              </w:tabs>
              <w:rPr>
                <w:sz w:val="22"/>
                <w:szCs w:val="22"/>
                <w:lang w:val="en-US"/>
              </w:rPr>
            </w:pPr>
            <w:r w:rsidRPr="009C3856">
              <w:rPr>
                <w:sz w:val="22"/>
                <w:szCs w:val="22"/>
              </w:rPr>
              <w:t>Цена контракта</w:t>
            </w:r>
          </w:p>
        </w:tc>
        <w:tc>
          <w:tcPr>
            <w:tcW w:w="3828" w:type="dxa"/>
          </w:tcPr>
          <w:p w:rsidR="00F207DC" w:rsidRPr="009C3856" w:rsidRDefault="00F207DC" w:rsidP="00144300">
            <w:pPr>
              <w:keepNext/>
              <w:tabs>
                <w:tab w:val="num" w:pos="240"/>
              </w:tabs>
              <w:rPr>
                <w:b/>
                <w:sz w:val="22"/>
                <w:szCs w:val="22"/>
              </w:rPr>
            </w:pPr>
            <w:r w:rsidRPr="00711412">
              <w:t>Цена контракта</w:t>
            </w:r>
          </w:p>
        </w:tc>
        <w:tc>
          <w:tcPr>
            <w:tcW w:w="1559" w:type="dxa"/>
            <w:vAlign w:val="center"/>
          </w:tcPr>
          <w:p w:rsidR="00F207DC" w:rsidRPr="00711412" w:rsidRDefault="00F207DC" w:rsidP="00144300">
            <w:pPr>
              <w:widowControl w:val="0"/>
              <w:autoSpaceDE w:val="0"/>
              <w:autoSpaceDN w:val="0"/>
              <w:adjustRightInd w:val="0"/>
              <w:jc w:val="center"/>
              <w:rPr>
                <w:b/>
              </w:rPr>
            </w:pPr>
            <w:r w:rsidRPr="00711412">
              <w:rPr>
                <w:b/>
              </w:rPr>
              <w:t>60</w:t>
            </w:r>
          </w:p>
        </w:tc>
        <w:tc>
          <w:tcPr>
            <w:tcW w:w="1276" w:type="dxa"/>
            <w:vAlign w:val="center"/>
          </w:tcPr>
          <w:p w:rsidR="00F207DC" w:rsidRPr="00711412" w:rsidRDefault="00F207DC" w:rsidP="00144300">
            <w:pPr>
              <w:widowControl w:val="0"/>
              <w:autoSpaceDE w:val="0"/>
              <w:autoSpaceDN w:val="0"/>
              <w:adjustRightInd w:val="0"/>
              <w:jc w:val="center"/>
              <w:rPr>
                <w:b/>
              </w:rPr>
            </w:pPr>
            <w:r w:rsidRPr="00711412">
              <w:rPr>
                <w:b/>
              </w:rPr>
              <w:t>0,6</w:t>
            </w:r>
          </w:p>
        </w:tc>
        <w:tc>
          <w:tcPr>
            <w:tcW w:w="1559" w:type="dxa"/>
            <w:vAlign w:val="center"/>
          </w:tcPr>
          <w:p w:rsidR="00F207DC" w:rsidRPr="00EF4FD6" w:rsidRDefault="00F207DC" w:rsidP="00144300">
            <w:pPr>
              <w:widowControl w:val="0"/>
              <w:autoSpaceDE w:val="0"/>
              <w:autoSpaceDN w:val="0"/>
              <w:adjustRightInd w:val="0"/>
              <w:jc w:val="center"/>
              <w:rPr>
                <w:b/>
              </w:rPr>
            </w:pPr>
            <w:r w:rsidRPr="00EF4FD6">
              <w:rPr>
                <w:b/>
              </w:rPr>
              <w:t>100</w:t>
            </w:r>
          </w:p>
        </w:tc>
      </w:tr>
      <w:tr w:rsidR="00F207DC" w:rsidRPr="001B796A" w:rsidTr="00956D05">
        <w:trPr>
          <w:trHeight w:val="187"/>
        </w:trPr>
        <w:tc>
          <w:tcPr>
            <w:tcW w:w="10598" w:type="dxa"/>
            <w:gridSpan w:val="7"/>
          </w:tcPr>
          <w:p w:rsidR="00F207DC" w:rsidRPr="001B796A" w:rsidRDefault="00F207DC" w:rsidP="00144300">
            <w:pPr>
              <w:keepNext/>
              <w:tabs>
                <w:tab w:val="num" w:pos="240"/>
              </w:tabs>
              <w:ind w:left="-57" w:right="-57"/>
              <w:rPr>
                <w:szCs w:val="22"/>
              </w:rPr>
            </w:pPr>
            <w:proofErr w:type="spellStart"/>
            <w:r w:rsidRPr="001B796A">
              <w:rPr>
                <w:b/>
                <w:sz w:val="20"/>
              </w:rPr>
              <w:t>Нестоимостные</w:t>
            </w:r>
            <w:proofErr w:type="spellEnd"/>
            <w:r w:rsidRPr="001B796A">
              <w:rPr>
                <w:b/>
                <w:sz w:val="20"/>
              </w:rPr>
              <w:t xml:space="preserve"> критерии оценки</w:t>
            </w:r>
          </w:p>
        </w:tc>
      </w:tr>
      <w:tr w:rsidR="00F207DC" w:rsidRPr="001B796A" w:rsidTr="00D33966">
        <w:tc>
          <w:tcPr>
            <w:tcW w:w="439" w:type="dxa"/>
            <w:gridSpan w:val="2"/>
            <w:vMerge w:val="restart"/>
          </w:tcPr>
          <w:p w:rsidR="00F207DC" w:rsidRPr="001B796A" w:rsidRDefault="00F207DC" w:rsidP="00144300">
            <w:pPr>
              <w:keepNext/>
              <w:tabs>
                <w:tab w:val="num" w:pos="240"/>
              </w:tabs>
              <w:jc w:val="center"/>
              <w:rPr>
                <w:szCs w:val="22"/>
              </w:rPr>
            </w:pPr>
            <w:r w:rsidRPr="001B796A">
              <w:rPr>
                <w:szCs w:val="22"/>
              </w:rPr>
              <w:t xml:space="preserve">2. </w:t>
            </w:r>
          </w:p>
        </w:tc>
        <w:tc>
          <w:tcPr>
            <w:tcW w:w="5765" w:type="dxa"/>
            <w:gridSpan w:val="2"/>
          </w:tcPr>
          <w:p w:rsidR="00F207DC" w:rsidRPr="009C3856" w:rsidRDefault="00F207DC" w:rsidP="00144300">
            <w:pPr>
              <w:keepNext/>
              <w:tabs>
                <w:tab w:val="num" w:pos="240"/>
              </w:tabs>
              <w:spacing w:after="0"/>
              <w:rPr>
                <w:sz w:val="22"/>
                <w:szCs w:val="22"/>
              </w:rPr>
            </w:pPr>
            <w:r w:rsidRPr="00EF4FD6">
              <w:rPr>
                <w:b/>
              </w:rPr>
              <w:t>2.1.</w:t>
            </w:r>
            <w:r w:rsidRPr="00711412">
              <w:t xml:space="preserve"> </w:t>
            </w:r>
            <w:r>
              <w:t xml:space="preserve"> </w:t>
            </w:r>
            <w:r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color w:val="000000"/>
              </w:rPr>
              <w:t>.</w:t>
            </w:r>
          </w:p>
        </w:tc>
        <w:tc>
          <w:tcPr>
            <w:tcW w:w="1559" w:type="dxa"/>
            <w:vAlign w:val="center"/>
          </w:tcPr>
          <w:p w:rsidR="00F207DC" w:rsidRPr="00FA4A23" w:rsidRDefault="00FA4A23" w:rsidP="00144300">
            <w:pPr>
              <w:widowControl w:val="0"/>
              <w:autoSpaceDE w:val="0"/>
              <w:autoSpaceDN w:val="0"/>
              <w:adjustRightInd w:val="0"/>
              <w:ind w:hanging="19"/>
              <w:jc w:val="center"/>
              <w:rPr>
                <w:b/>
                <w:lang w:val="en-US"/>
              </w:rPr>
            </w:pPr>
            <w:r>
              <w:rPr>
                <w:b/>
                <w:lang w:val="en-US"/>
              </w:rPr>
              <w:t>40</w:t>
            </w:r>
          </w:p>
        </w:tc>
        <w:tc>
          <w:tcPr>
            <w:tcW w:w="1276" w:type="dxa"/>
            <w:vAlign w:val="center"/>
          </w:tcPr>
          <w:p w:rsidR="00F207DC" w:rsidRPr="00CE5FFB" w:rsidRDefault="00F207DC" w:rsidP="00CE5FFB">
            <w:pPr>
              <w:widowControl w:val="0"/>
              <w:autoSpaceDE w:val="0"/>
              <w:autoSpaceDN w:val="0"/>
              <w:adjustRightInd w:val="0"/>
              <w:ind w:hanging="19"/>
              <w:jc w:val="center"/>
              <w:rPr>
                <w:b/>
                <w:lang w:val="en-US"/>
              </w:rPr>
            </w:pPr>
            <w:r w:rsidRPr="00711412">
              <w:rPr>
                <w:b/>
              </w:rPr>
              <w:t>0</w:t>
            </w:r>
            <w:r w:rsidR="00CE5FFB">
              <w:rPr>
                <w:b/>
              </w:rPr>
              <w:t>,</w:t>
            </w:r>
            <w:r w:rsidR="00CE5FFB">
              <w:rPr>
                <w:b/>
                <w:lang w:val="en-US"/>
              </w:rPr>
              <w:t>40</w:t>
            </w:r>
          </w:p>
        </w:tc>
        <w:tc>
          <w:tcPr>
            <w:tcW w:w="1559" w:type="dxa"/>
            <w:vAlign w:val="center"/>
          </w:tcPr>
          <w:p w:rsidR="00F207DC" w:rsidRPr="00EF4FD6" w:rsidRDefault="00F207DC" w:rsidP="00144300">
            <w:pPr>
              <w:widowControl w:val="0"/>
              <w:autoSpaceDE w:val="0"/>
              <w:autoSpaceDN w:val="0"/>
              <w:adjustRightInd w:val="0"/>
              <w:ind w:hanging="19"/>
              <w:jc w:val="center"/>
              <w:rPr>
                <w:b/>
              </w:rPr>
            </w:pPr>
            <w:r w:rsidRPr="00EF4FD6">
              <w:rPr>
                <w:b/>
              </w:rPr>
              <w:t>100</w:t>
            </w:r>
          </w:p>
        </w:tc>
      </w:tr>
      <w:tr w:rsidR="00F207DC" w:rsidRPr="001B796A" w:rsidTr="00D33966">
        <w:tc>
          <w:tcPr>
            <w:tcW w:w="439" w:type="dxa"/>
            <w:gridSpan w:val="2"/>
            <w:vMerge/>
          </w:tcPr>
          <w:p w:rsidR="00F207DC" w:rsidRPr="001B796A" w:rsidRDefault="00F207DC" w:rsidP="00144300">
            <w:pPr>
              <w:keepNext/>
              <w:tabs>
                <w:tab w:val="num" w:pos="240"/>
              </w:tabs>
              <w:jc w:val="center"/>
              <w:rPr>
                <w:szCs w:val="22"/>
              </w:rPr>
            </w:pPr>
          </w:p>
        </w:tc>
        <w:tc>
          <w:tcPr>
            <w:tcW w:w="1937" w:type="dxa"/>
          </w:tcPr>
          <w:p w:rsidR="00F207DC" w:rsidRDefault="00F207DC" w:rsidP="00144300">
            <w:pPr>
              <w:widowControl w:val="0"/>
              <w:autoSpaceDE w:val="0"/>
              <w:autoSpaceDN w:val="0"/>
              <w:adjustRightInd w:val="0"/>
              <w:ind w:hanging="19"/>
              <w:jc w:val="center"/>
            </w:pPr>
          </w:p>
          <w:p w:rsidR="00F207DC" w:rsidRPr="00711412" w:rsidRDefault="00F207DC" w:rsidP="00144300">
            <w:pPr>
              <w:widowControl w:val="0"/>
              <w:autoSpaceDE w:val="0"/>
              <w:autoSpaceDN w:val="0"/>
              <w:adjustRightInd w:val="0"/>
              <w:ind w:hanging="19"/>
              <w:jc w:val="center"/>
            </w:pPr>
            <w:r w:rsidRPr="00711412">
              <w:t>2.1.1.</w:t>
            </w:r>
          </w:p>
        </w:tc>
        <w:tc>
          <w:tcPr>
            <w:tcW w:w="3828" w:type="dxa"/>
            <w:vAlign w:val="center"/>
          </w:tcPr>
          <w:p w:rsidR="00F207DC" w:rsidRPr="00544D45" w:rsidRDefault="00F207DC" w:rsidP="00144300">
            <w:pPr>
              <w:widowControl w:val="0"/>
              <w:tabs>
                <w:tab w:val="left" w:pos="426"/>
              </w:tabs>
              <w:spacing w:line="268" w:lineRule="auto"/>
              <w:jc w:val="center"/>
            </w:pPr>
            <w:r w:rsidRPr="00544D45">
              <w:rPr>
                <w:color w:val="000000"/>
              </w:rPr>
              <w:t>Деловая репутация участника закупки</w:t>
            </w:r>
          </w:p>
        </w:tc>
        <w:tc>
          <w:tcPr>
            <w:tcW w:w="1559" w:type="dxa"/>
            <w:vAlign w:val="center"/>
          </w:tcPr>
          <w:p w:rsidR="00F207DC" w:rsidRPr="00711412" w:rsidRDefault="00F207DC" w:rsidP="00144300">
            <w:pPr>
              <w:widowControl w:val="0"/>
              <w:autoSpaceDE w:val="0"/>
              <w:autoSpaceDN w:val="0"/>
              <w:adjustRightInd w:val="0"/>
              <w:ind w:hanging="19"/>
              <w:jc w:val="center"/>
            </w:pPr>
            <w:r>
              <w:t>10</w:t>
            </w:r>
          </w:p>
        </w:tc>
        <w:tc>
          <w:tcPr>
            <w:tcW w:w="1276" w:type="dxa"/>
            <w:vAlign w:val="center"/>
          </w:tcPr>
          <w:p w:rsidR="00F207DC" w:rsidRPr="00711412" w:rsidRDefault="00F207DC" w:rsidP="00144300">
            <w:pPr>
              <w:widowControl w:val="0"/>
              <w:autoSpaceDE w:val="0"/>
              <w:autoSpaceDN w:val="0"/>
              <w:adjustRightInd w:val="0"/>
              <w:ind w:hanging="19"/>
              <w:jc w:val="center"/>
            </w:pPr>
            <w:r w:rsidRPr="00711412">
              <w:t>0,</w:t>
            </w:r>
            <w:r>
              <w:t>10</w:t>
            </w:r>
          </w:p>
        </w:tc>
        <w:tc>
          <w:tcPr>
            <w:tcW w:w="1559" w:type="dxa"/>
            <w:vAlign w:val="center"/>
          </w:tcPr>
          <w:p w:rsidR="00F207DC" w:rsidRPr="00711412" w:rsidRDefault="00F207DC" w:rsidP="00144300">
            <w:pPr>
              <w:widowControl w:val="0"/>
              <w:autoSpaceDE w:val="0"/>
              <w:autoSpaceDN w:val="0"/>
              <w:adjustRightInd w:val="0"/>
              <w:ind w:hanging="19"/>
              <w:jc w:val="center"/>
            </w:pPr>
            <w:r>
              <w:t>10</w:t>
            </w:r>
          </w:p>
        </w:tc>
      </w:tr>
      <w:tr w:rsidR="00F207DC" w:rsidRPr="001B796A" w:rsidTr="00D33966">
        <w:tc>
          <w:tcPr>
            <w:tcW w:w="439" w:type="dxa"/>
            <w:gridSpan w:val="2"/>
            <w:vMerge/>
          </w:tcPr>
          <w:p w:rsidR="00F207DC" w:rsidRPr="001B796A" w:rsidRDefault="00F207DC" w:rsidP="00144300">
            <w:pPr>
              <w:keepNext/>
              <w:tabs>
                <w:tab w:val="num" w:pos="240"/>
              </w:tabs>
              <w:jc w:val="center"/>
              <w:rPr>
                <w:szCs w:val="22"/>
              </w:rPr>
            </w:pPr>
          </w:p>
        </w:tc>
        <w:tc>
          <w:tcPr>
            <w:tcW w:w="1937" w:type="dxa"/>
          </w:tcPr>
          <w:p w:rsidR="00F207DC" w:rsidRDefault="00F207DC" w:rsidP="00144300">
            <w:pPr>
              <w:widowControl w:val="0"/>
              <w:autoSpaceDE w:val="0"/>
              <w:autoSpaceDN w:val="0"/>
              <w:adjustRightInd w:val="0"/>
              <w:ind w:hanging="19"/>
              <w:jc w:val="center"/>
            </w:pPr>
          </w:p>
          <w:p w:rsidR="00F207DC" w:rsidRPr="00711412" w:rsidRDefault="00F207DC" w:rsidP="00144300">
            <w:pPr>
              <w:widowControl w:val="0"/>
              <w:autoSpaceDE w:val="0"/>
              <w:autoSpaceDN w:val="0"/>
              <w:adjustRightInd w:val="0"/>
              <w:ind w:hanging="19"/>
              <w:jc w:val="center"/>
            </w:pPr>
            <w:r w:rsidRPr="00711412">
              <w:t>2.1.</w:t>
            </w:r>
            <w:r w:rsidRPr="00711412">
              <w:rPr>
                <w:lang w:val="en-US"/>
              </w:rPr>
              <w:t>2</w:t>
            </w:r>
            <w:r w:rsidRPr="00711412">
              <w:t>.</w:t>
            </w:r>
          </w:p>
          <w:p w:rsidR="00F207DC" w:rsidRPr="00711412" w:rsidRDefault="00F207DC" w:rsidP="00144300">
            <w:pPr>
              <w:widowControl w:val="0"/>
              <w:autoSpaceDE w:val="0"/>
              <w:autoSpaceDN w:val="0"/>
              <w:adjustRightInd w:val="0"/>
              <w:ind w:hanging="19"/>
              <w:jc w:val="center"/>
            </w:pPr>
          </w:p>
        </w:tc>
        <w:tc>
          <w:tcPr>
            <w:tcW w:w="3828" w:type="dxa"/>
            <w:vAlign w:val="center"/>
          </w:tcPr>
          <w:p w:rsidR="00F207DC" w:rsidRPr="00956D05" w:rsidRDefault="00F207DC" w:rsidP="00CF62C6">
            <w:pPr>
              <w:keepNext/>
              <w:tabs>
                <w:tab w:val="left" w:pos="0"/>
              </w:tabs>
            </w:pPr>
            <w:r w:rsidRPr="00956D05">
              <w:rPr>
                <w:color w:val="000000"/>
              </w:rPr>
              <w:t>Опыт участника по успешной поставке товаров, выполнению работ, оказанию услуг</w:t>
            </w:r>
            <w:r w:rsidR="00D33966" w:rsidRPr="00D33966">
              <w:rPr>
                <w:color w:val="000000"/>
              </w:rPr>
              <w:t xml:space="preserve"> </w:t>
            </w:r>
          </w:p>
        </w:tc>
        <w:tc>
          <w:tcPr>
            <w:tcW w:w="1559" w:type="dxa"/>
            <w:vAlign w:val="center"/>
          </w:tcPr>
          <w:p w:rsidR="00F207DC" w:rsidRPr="00711412" w:rsidRDefault="00F207DC" w:rsidP="00144300">
            <w:pPr>
              <w:widowControl w:val="0"/>
              <w:autoSpaceDE w:val="0"/>
              <w:autoSpaceDN w:val="0"/>
              <w:adjustRightInd w:val="0"/>
              <w:ind w:hanging="19"/>
              <w:jc w:val="center"/>
            </w:pPr>
            <w:r>
              <w:t>90</w:t>
            </w:r>
          </w:p>
        </w:tc>
        <w:tc>
          <w:tcPr>
            <w:tcW w:w="1276" w:type="dxa"/>
            <w:vAlign w:val="center"/>
          </w:tcPr>
          <w:p w:rsidR="00F207DC" w:rsidRPr="00711412" w:rsidRDefault="00F207DC" w:rsidP="00144300">
            <w:pPr>
              <w:widowControl w:val="0"/>
              <w:autoSpaceDE w:val="0"/>
              <w:autoSpaceDN w:val="0"/>
              <w:adjustRightInd w:val="0"/>
              <w:ind w:hanging="19"/>
              <w:jc w:val="center"/>
            </w:pPr>
            <w:r w:rsidRPr="00711412">
              <w:t>0,</w:t>
            </w:r>
            <w:r>
              <w:t>90</w:t>
            </w:r>
          </w:p>
        </w:tc>
        <w:tc>
          <w:tcPr>
            <w:tcW w:w="1559" w:type="dxa"/>
            <w:vAlign w:val="center"/>
          </w:tcPr>
          <w:p w:rsidR="00F207DC" w:rsidRPr="00711412" w:rsidRDefault="00F207DC" w:rsidP="00144300">
            <w:pPr>
              <w:widowControl w:val="0"/>
              <w:autoSpaceDE w:val="0"/>
              <w:autoSpaceDN w:val="0"/>
              <w:adjustRightInd w:val="0"/>
              <w:ind w:hanging="19"/>
              <w:jc w:val="center"/>
            </w:pPr>
            <w:r>
              <w:t>90</w:t>
            </w:r>
          </w:p>
        </w:tc>
      </w:tr>
      <w:tr w:rsidR="00F207DC" w:rsidRPr="001B796A" w:rsidTr="00D33966">
        <w:tc>
          <w:tcPr>
            <w:tcW w:w="6204" w:type="dxa"/>
            <w:gridSpan w:val="4"/>
          </w:tcPr>
          <w:p w:rsidR="00F207DC" w:rsidRPr="001B796A" w:rsidRDefault="00F207DC" w:rsidP="00144300">
            <w:pPr>
              <w:keepNext/>
              <w:tabs>
                <w:tab w:val="num" w:pos="240"/>
              </w:tabs>
              <w:rPr>
                <w:szCs w:val="22"/>
              </w:rPr>
            </w:pPr>
            <w:r w:rsidRPr="001B796A">
              <w:rPr>
                <w:b/>
                <w:szCs w:val="22"/>
              </w:rPr>
              <w:t>Совокупная значимость всех критериев (в процентах)</w:t>
            </w:r>
          </w:p>
        </w:tc>
        <w:tc>
          <w:tcPr>
            <w:tcW w:w="1559" w:type="dxa"/>
            <w:vAlign w:val="center"/>
          </w:tcPr>
          <w:p w:rsidR="00F207DC" w:rsidRPr="00711412" w:rsidRDefault="00F207DC" w:rsidP="00144300">
            <w:pPr>
              <w:widowControl w:val="0"/>
              <w:autoSpaceDE w:val="0"/>
              <w:autoSpaceDN w:val="0"/>
              <w:adjustRightInd w:val="0"/>
              <w:ind w:firstLine="33"/>
              <w:jc w:val="center"/>
              <w:rPr>
                <w:b/>
              </w:rPr>
            </w:pPr>
            <w:r w:rsidRPr="00711412">
              <w:rPr>
                <w:b/>
              </w:rPr>
              <w:t>100</w:t>
            </w:r>
          </w:p>
        </w:tc>
        <w:tc>
          <w:tcPr>
            <w:tcW w:w="1276" w:type="dxa"/>
            <w:vAlign w:val="center"/>
          </w:tcPr>
          <w:p w:rsidR="00F207DC" w:rsidRPr="00711412" w:rsidRDefault="00F207DC" w:rsidP="00144300">
            <w:pPr>
              <w:widowControl w:val="0"/>
              <w:autoSpaceDE w:val="0"/>
              <w:autoSpaceDN w:val="0"/>
              <w:adjustRightInd w:val="0"/>
              <w:ind w:firstLine="33"/>
              <w:jc w:val="center"/>
              <w:rPr>
                <w:b/>
              </w:rPr>
            </w:pPr>
            <w:r w:rsidRPr="00711412">
              <w:rPr>
                <w:b/>
              </w:rPr>
              <w:t>1</w:t>
            </w:r>
          </w:p>
        </w:tc>
        <w:tc>
          <w:tcPr>
            <w:tcW w:w="1559" w:type="dxa"/>
          </w:tcPr>
          <w:p w:rsidR="00F207DC" w:rsidRPr="001B796A" w:rsidRDefault="00F207DC" w:rsidP="00144300">
            <w:pPr>
              <w:keepNext/>
              <w:tabs>
                <w:tab w:val="num" w:pos="240"/>
              </w:tabs>
              <w:jc w:val="center"/>
              <w:rPr>
                <w:b/>
                <w:szCs w:val="22"/>
              </w:rPr>
            </w:pPr>
          </w:p>
        </w:tc>
      </w:tr>
    </w:tbl>
    <w:p w:rsidR="00D00734" w:rsidRDefault="00D00734">
      <w:pPr>
        <w:rPr>
          <w:lang w:val="en-US"/>
        </w:rPr>
      </w:pPr>
    </w:p>
    <w:p w:rsidR="00595065" w:rsidRPr="00A221BF" w:rsidRDefault="00595065" w:rsidP="00A221BF">
      <w:pPr>
        <w:keepNext/>
        <w:shd w:val="clear" w:color="auto" w:fill="FFFFFF"/>
        <w:rPr>
          <w:b/>
          <w:sz w:val="22"/>
          <w:szCs w:val="22"/>
        </w:rPr>
      </w:pPr>
      <w:r w:rsidRPr="00A221BF">
        <w:rPr>
          <w:b/>
          <w:sz w:val="22"/>
          <w:szCs w:val="22"/>
        </w:rPr>
        <w:t>Порядок оценки и сопоставления заявок на участие в Конкурсе:</w:t>
      </w:r>
    </w:p>
    <w:p w:rsidR="00595065" w:rsidRPr="00A221BF" w:rsidRDefault="00595065" w:rsidP="00A221BF">
      <w:pPr>
        <w:pStyle w:val="7"/>
        <w:tabs>
          <w:tab w:val="num" w:pos="720"/>
        </w:tabs>
        <w:spacing w:after="0"/>
        <w:ind w:left="0"/>
        <w:jc w:val="both"/>
        <w:rPr>
          <w:rFonts w:ascii="Times New Roman" w:hAnsi="Times New Roman" w:cs="Times New Roman"/>
          <w:b/>
          <w:color w:val="000000"/>
          <w:lang w:val="ru-RU"/>
        </w:rPr>
      </w:pPr>
      <w:r w:rsidRPr="00A221BF">
        <w:rPr>
          <w:rFonts w:ascii="Times New Roman" w:hAnsi="Times New Roman" w:cs="Times New Roman"/>
          <w:b/>
          <w:color w:val="000000"/>
          <w:lang w:val="ru-RU"/>
        </w:rPr>
        <w:t>Стоимостные критерии оценки:</w:t>
      </w:r>
    </w:p>
    <w:p w:rsidR="00595065" w:rsidRPr="00A221BF" w:rsidRDefault="00595065" w:rsidP="00A221BF">
      <w:pPr>
        <w:pStyle w:val="a3"/>
        <w:widowControl w:val="0"/>
        <w:numPr>
          <w:ilvl w:val="0"/>
          <w:numId w:val="4"/>
        </w:numPr>
        <w:tabs>
          <w:tab w:val="num" w:pos="1440"/>
        </w:tabs>
        <w:suppressAutoHyphens/>
        <w:spacing w:after="0" w:line="276" w:lineRule="auto"/>
        <w:rPr>
          <w:b/>
          <w:color w:val="000000"/>
          <w:sz w:val="22"/>
          <w:szCs w:val="22"/>
        </w:rPr>
      </w:pPr>
      <w:r w:rsidRPr="00A221BF">
        <w:rPr>
          <w:b/>
          <w:color w:val="000000"/>
          <w:sz w:val="22"/>
          <w:szCs w:val="22"/>
        </w:rPr>
        <w:t xml:space="preserve">Цена контракта </w:t>
      </w:r>
    </w:p>
    <w:p w:rsidR="00595065" w:rsidRPr="00A221BF" w:rsidRDefault="00595065" w:rsidP="00A221BF">
      <w:pPr>
        <w:widowControl w:val="0"/>
        <w:tabs>
          <w:tab w:val="left" w:pos="1134"/>
        </w:tabs>
        <w:rPr>
          <w:b/>
          <w:color w:val="000000"/>
          <w:sz w:val="22"/>
          <w:szCs w:val="22"/>
        </w:rPr>
      </w:pPr>
      <w:r w:rsidRPr="00A221BF">
        <w:rPr>
          <w:b/>
          <w:color w:val="000000"/>
          <w:sz w:val="22"/>
          <w:szCs w:val="22"/>
        </w:rPr>
        <w:t>Значимость:</w:t>
      </w:r>
      <w:r w:rsidRPr="00A221BF">
        <w:rPr>
          <w:color w:val="000000"/>
          <w:sz w:val="22"/>
          <w:szCs w:val="22"/>
        </w:rPr>
        <w:t xml:space="preserve"> 60 % (коэффициент значимости критерия 0.6) </w:t>
      </w:r>
    </w:p>
    <w:p w:rsidR="00595065" w:rsidRPr="00A221BF" w:rsidRDefault="00595065" w:rsidP="00A221BF">
      <w:pPr>
        <w:widowControl w:val="0"/>
        <w:tabs>
          <w:tab w:val="left" w:pos="1134"/>
        </w:tabs>
        <w:spacing w:after="0"/>
        <w:rPr>
          <w:color w:val="000000"/>
          <w:sz w:val="22"/>
          <w:szCs w:val="22"/>
        </w:rPr>
      </w:pPr>
      <w:r w:rsidRPr="00A221BF">
        <w:rPr>
          <w:b/>
          <w:color w:val="000000"/>
          <w:sz w:val="22"/>
          <w:szCs w:val="22"/>
        </w:rPr>
        <w:t>Содержание:</w:t>
      </w:r>
      <w:r w:rsidRPr="00A221BF">
        <w:rPr>
          <w:color w:val="000000"/>
          <w:sz w:val="22"/>
          <w:szCs w:val="22"/>
        </w:rPr>
        <w:t xml:space="preserve"> Начальная (максимальная) цена контракта (далее НМЦК) включает в себя все затраты, издержки и иные расходы Исполнителя, в том числе сопутствующие, связанные с исполнением настоящего Контракта в текущих ценах с учетом НДС и процента снижения. Рейтинг участника конкурса по данному критерию определяется исходя из сравнения цены контракта, предложенной участниками конкурса. При оценке заявок по данному критерию лучшим условием исполнения контракта признается предложение участника конкурса с наименьшей ценой контракта. В случае если в заявке участника закупки указана цена контракта, превышающая начальную (максимальную) цену, заявка такого участника отклоняется как не соответствующая требованиям конкурсной документации, другие показатели заявки не рассматриваются. </w:t>
      </w:r>
    </w:p>
    <w:p w:rsidR="00595065" w:rsidRPr="00A221BF" w:rsidRDefault="00595065" w:rsidP="00A221BF">
      <w:pPr>
        <w:widowControl w:val="0"/>
        <w:tabs>
          <w:tab w:val="left" w:pos="1134"/>
        </w:tabs>
        <w:spacing w:after="0"/>
        <w:rPr>
          <w:color w:val="000000"/>
          <w:sz w:val="22"/>
          <w:szCs w:val="22"/>
        </w:rPr>
      </w:pPr>
      <w:r w:rsidRPr="00A221BF">
        <w:rPr>
          <w:color w:val="000000"/>
          <w:sz w:val="22"/>
          <w:szCs w:val="22"/>
        </w:rPr>
        <w:t>Порядок оценки:</w:t>
      </w:r>
    </w:p>
    <w:p w:rsidR="00595065" w:rsidRPr="00A221BF" w:rsidRDefault="00595065" w:rsidP="00A221BF">
      <w:pPr>
        <w:widowControl w:val="0"/>
        <w:spacing w:after="0"/>
        <w:rPr>
          <w:color w:val="000000"/>
          <w:sz w:val="22"/>
          <w:szCs w:val="22"/>
        </w:rPr>
      </w:pPr>
      <w:r w:rsidRPr="00A221BF">
        <w:rPr>
          <w:color w:val="000000"/>
          <w:sz w:val="22"/>
          <w:szCs w:val="22"/>
        </w:rPr>
        <w:t>Определение лучшего предложения по данному критерию осуществляется в соответствии с пунктом 16 Правил, утвержденных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595065" w:rsidRPr="00A221BF" w:rsidRDefault="00595065" w:rsidP="00A221BF">
      <w:pPr>
        <w:widowControl w:val="0"/>
        <w:spacing w:after="0"/>
        <w:rPr>
          <w:color w:val="000000"/>
          <w:sz w:val="22"/>
          <w:szCs w:val="22"/>
        </w:rPr>
      </w:pPr>
      <w:r w:rsidRPr="00A221BF">
        <w:rPr>
          <w:color w:val="000000"/>
          <w:sz w:val="22"/>
          <w:szCs w:val="22"/>
        </w:rPr>
        <w:t>Количество баллов, присуждаемых по критерию оценки, определяется по формуле:</w:t>
      </w:r>
    </w:p>
    <w:p w:rsidR="00595065" w:rsidRPr="00A221BF" w:rsidRDefault="00595065" w:rsidP="00A221BF">
      <w:pPr>
        <w:widowControl w:val="0"/>
        <w:spacing w:after="0"/>
        <w:rPr>
          <w:color w:val="000000"/>
          <w:sz w:val="22"/>
          <w:szCs w:val="22"/>
        </w:rPr>
      </w:pPr>
      <w:r w:rsidRPr="00A221BF">
        <w:rPr>
          <w:color w:val="000000"/>
          <w:sz w:val="22"/>
          <w:szCs w:val="22"/>
        </w:rPr>
        <w:t xml:space="preserve">а) в случае если </w:t>
      </w:r>
      <w:proofErr w:type="spellStart"/>
      <w:proofErr w:type="gramStart"/>
      <w:r w:rsidRPr="00A221BF">
        <w:rPr>
          <w:color w:val="000000"/>
          <w:sz w:val="22"/>
          <w:szCs w:val="22"/>
        </w:rPr>
        <w:t>Ц</w:t>
      </w:r>
      <w:proofErr w:type="gramEnd"/>
      <w:r w:rsidRPr="00A221BF">
        <w:rPr>
          <w:color w:val="000000"/>
          <w:sz w:val="22"/>
          <w:szCs w:val="22"/>
          <w:vertAlign w:val="subscript"/>
        </w:rPr>
        <w:t>min</w:t>
      </w:r>
      <w:proofErr w:type="spellEnd"/>
      <w:r w:rsidRPr="00A221BF">
        <w:rPr>
          <w:color w:val="000000"/>
          <w:sz w:val="22"/>
          <w:szCs w:val="22"/>
        </w:rPr>
        <w:t xml:space="preserve"> &gt; 0,</w:t>
      </w:r>
    </w:p>
    <w:p w:rsidR="00595065" w:rsidRPr="00A221BF" w:rsidRDefault="00595065" w:rsidP="00A221BF">
      <w:pPr>
        <w:widowControl w:val="0"/>
        <w:spacing w:after="0"/>
        <w:rPr>
          <w:color w:val="000000"/>
          <w:sz w:val="22"/>
          <w:szCs w:val="22"/>
        </w:rPr>
      </w:pPr>
      <w:proofErr w:type="spellStart"/>
      <w:r w:rsidRPr="00A221BF">
        <w:rPr>
          <w:color w:val="000000"/>
          <w:sz w:val="22"/>
          <w:szCs w:val="22"/>
        </w:rPr>
        <w:t>ЦБ</w:t>
      </w:r>
      <w:proofErr w:type="gramStart"/>
      <w:r w:rsidRPr="00A221BF">
        <w:rPr>
          <w:color w:val="000000"/>
          <w:sz w:val="22"/>
          <w:szCs w:val="22"/>
          <w:vertAlign w:val="subscript"/>
        </w:rPr>
        <w:t>i</w:t>
      </w:r>
      <w:proofErr w:type="spellEnd"/>
      <w:proofErr w:type="gramEnd"/>
      <w:r w:rsidRPr="00A221BF">
        <w:rPr>
          <w:color w:val="000000"/>
          <w:sz w:val="22"/>
          <w:szCs w:val="22"/>
        </w:rPr>
        <w:t xml:space="preserve"> = (</w:t>
      </w:r>
      <w:proofErr w:type="spellStart"/>
      <w:r w:rsidRPr="00A221BF">
        <w:rPr>
          <w:color w:val="000000"/>
          <w:sz w:val="22"/>
          <w:szCs w:val="22"/>
        </w:rPr>
        <w:t>Ц</w:t>
      </w:r>
      <w:r w:rsidRPr="00A221BF">
        <w:rPr>
          <w:color w:val="000000"/>
          <w:sz w:val="22"/>
          <w:szCs w:val="22"/>
          <w:vertAlign w:val="subscript"/>
        </w:rPr>
        <w:t>min</w:t>
      </w:r>
      <w:proofErr w:type="spellEnd"/>
      <w:r w:rsidRPr="00A221BF">
        <w:rPr>
          <w:color w:val="000000"/>
          <w:sz w:val="22"/>
          <w:szCs w:val="22"/>
        </w:rPr>
        <w:t xml:space="preserve"> / </w:t>
      </w:r>
      <w:proofErr w:type="spellStart"/>
      <w:r w:rsidRPr="00A221BF">
        <w:rPr>
          <w:color w:val="000000"/>
          <w:sz w:val="22"/>
          <w:szCs w:val="22"/>
        </w:rPr>
        <w:t>Ц</w:t>
      </w:r>
      <w:r w:rsidRPr="00A221BF">
        <w:rPr>
          <w:color w:val="000000"/>
          <w:sz w:val="22"/>
          <w:szCs w:val="22"/>
          <w:vertAlign w:val="subscript"/>
        </w:rPr>
        <w:t>i</w:t>
      </w:r>
      <w:proofErr w:type="spellEnd"/>
      <w:r w:rsidRPr="00A221BF">
        <w:rPr>
          <w:color w:val="000000"/>
          <w:sz w:val="22"/>
          <w:szCs w:val="22"/>
        </w:rPr>
        <w:t>) × 100,</w:t>
      </w:r>
    </w:p>
    <w:p w:rsidR="00595065" w:rsidRPr="00A221BF" w:rsidRDefault="00595065" w:rsidP="00A221BF">
      <w:pPr>
        <w:widowControl w:val="0"/>
        <w:spacing w:after="0"/>
        <w:rPr>
          <w:color w:val="000000"/>
          <w:sz w:val="22"/>
          <w:szCs w:val="22"/>
        </w:rPr>
      </w:pPr>
      <w:r w:rsidRPr="00A221BF">
        <w:rPr>
          <w:color w:val="000000"/>
          <w:sz w:val="22"/>
          <w:szCs w:val="22"/>
        </w:rPr>
        <w:t>где:</w:t>
      </w:r>
    </w:p>
    <w:p w:rsidR="00595065" w:rsidRPr="00A221BF" w:rsidRDefault="00595065" w:rsidP="00A221BF">
      <w:pPr>
        <w:widowControl w:val="0"/>
        <w:spacing w:after="0"/>
        <w:ind w:right="720"/>
        <w:rPr>
          <w:color w:val="000000"/>
          <w:sz w:val="22"/>
          <w:szCs w:val="22"/>
        </w:rPr>
      </w:pPr>
      <w:proofErr w:type="spellStart"/>
      <w:r w:rsidRPr="00A221BF">
        <w:rPr>
          <w:color w:val="000000"/>
          <w:sz w:val="22"/>
          <w:szCs w:val="22"/>
        </w:rPr>
        <w:t>Ц</w:t>
      </w:r>
      <w:proofErr w:type="gramStart"/>
      <w:r w:rsidRPr="00A221BF">
        <w:rPr>
          <w:color w:val="000000"/>
          <w:sz w:val="22"/>
          <w:szCs w:val="22"/>
          <w:vertAlign w:val="subscript"/>
        </w:rPr>
        <w:t>i</w:t>
      </w:r>
      <w:proofErr w:type="spellEnd"/>
      <w:proofErr w:type="gramEnd"/>
      <w:r w:rsidRPr="00A221BF">
        <w:rPr>
          <w:color w:val="000000"/>
          <w:sz w:val="22"/>
          <w:szCs w:val="22"/>
        </w:rPr>
        <w:t xml:space="preserve"> - предложение участника закупки по цене контракта, заявка (предложение) которого оценивается;</w:t>
      </w:r>
    </w:p>
    <w:p w:rsidR="00595065" w:rsidRPr="00A221BF" w:rsidRDefault="00595065" w:rsidP="00A221BF">
      <w:pPr>
        <w:widowControl w:val="0"/>
        <w:spacing w:after="0"/>
        <w:rPr>
          <w:color w:val="000000"/>
          <w:sz w:val="22"/>
          <w:szCs w:val="22"/>
        </w:rPr>
      </w:pPr>
      <w:proofErr w:type="spellStart"/>
      <w:proofErr w:type="gramStart"/>
      <w:r w:rsidRPr="00A221BF">
        <w:rPr>
          <w:color w:val="000000"/>
          <w:sz w:val="22"/>
          <w:szCs w:val="22"/>
        </w:rPr>
        <w:t>Ц</w:t>
      </w:r>
      <w:proofErr w:type="gramEnd"/>
      <w:r w:rsidRPr="00A221BF">
        <w:rPr>
          <w:color w:val="000000"/>
          <w:sz w:val="22"/>
          <w:szCs w:val="22"/>
          <w:vertAlign w:val="subscript"/>
        </w:rPr>
        <w:t>min</w:t>
      </w:r>
      <w:proofErr w:type="spellEnd"/>
      <w:r w:rsidRPr="00A221BF">
        <w:rPr>
          <w:color w:val="000000"/>
          <w:sz w:val="22"/>
          <w:szCs w:val="22"/>
        </w:rPr>
        <w:t xml:space="preserve"> - минимальное предложение по цене контракта из предложений по критерию оценки, сделанных участниками закупки;</w:t>
      </w:r>
    </w:p>
    <w:p w:rsidR="00595065" w:rsidRPr="00A221BF" w:rsidRDefault="00595065" w:rsidP="00A221BF">
      <w:pPr>
        <w:widowControl w:val="0"/>
        <w:spacing w:after="0"/>
        <w:rPr>
          <w:color w:val="000000"/>
          <w:sz w:val="22"/>
          <w:szCs w:val="22"/>
        </w:rPr>
      </w:pPr>
      <w:r w:rsidRPr="00A221BF">
        <w:rPr>
          <w:color w:val="000000"/>
          <w:sz w:val="22"/>
          <w:szCs w:val="22"/>
        </w:rPr>
        <w:lastRenderedPageBreak/>
        <w:t xml:space="preserve">б) в случае если </w:t>
      </w:r>
      <w:proofErr w:type="spellStart"/>
      <w:proofErr w:type="gramStart"/>
      <w:r w:rsidRPr="00A221BF">
        <w:rPr>
          <w:color w:val="000000"/>
          <w:sz w:val="22"/>
          <w:szCs w:val="22"/>
        </w:rPr>
        <w:t>Ц</w:t>
      </w:r>
      <w:proofErr w:type="gramEnd"/>
      <w:r w:rsidRPr="00A221BF">
        <w:rPr>
          <w:color w:val="000000"/>
          <w:sz w:val="22"/>
          <w:szCs w:val="22"/>
          <w:vertAlign w:val="subscript"/>
        </w:rPr>
        <w:t>min</w:t>
      </w:r>
      <w:proofErr w:type="spellEnd"/>
      <w:r w:rsidRPr="00A221BF">
        <w:rPr>
          <w:color w:val="000000"/>
          <w:sz w:val="22"/>
          <w:szCs w:val="22"/>
        </w:rPr>
        <w:t xml:space="preserve"> &lt; 0,</w:t>
      </w:r>
    </w:p>
    <w:p w:rsidR="00595065" w:rsidRPr="00A221BF" w:rsidRDefault="00595065" w:rsidP="00A221BF">
      <w:pPr>
        <w:widowControl w:val="0"/>
        <w:spacing w:after="0"/>
        <w:rPr>
          <w:color w:val="000000"/>
          <w:sz w:val="22"/>
          <w:szCs w:val="22"/>
        </w:rPr>
      </w:pPr>
      <w:proofErr w:type="spellStart"/>
      <w:r w:rsidRPr="00A221BF">
        <w:rPr>
          <w:color w:val="000000"/>
          <w:sz w:val="22"/>
          <w:szCs w:val="22"/>
        </w:rPr>
        <w:t>ЦБ</w:t>
      </w:r>
      <w:proofErr w:type="gramStart"/>
      <w:r w:rsidRPr="00A221BF">
        <w:rPr>
          <w:color w:val="000000"/>
          <w:sz w:val="22"/>
          <w:szCs w:val="22"/>
          <w:vertAlign w:val="subscript"/>
        </w:rPr>
        <w:t>i</w:t>
      </w:r>
      <w:proofErr w:type="spellEnd"/>
      <w:proofErr w:type="gramEnd"/>
      <w:r w:rsidRPr="00A221BF">
        <w:rPr>
          <w:color w:val="000000"/>
          <w:sz w:val="22"/>
          <w:szCs w:val="22"/>
        </w:rPr>
        <w:t xml:space="preserve"> =((</w:t>
      </w:r>
      <w:proofErr w:type="spellStart"/>
      <w:r w:rsidRPr="00A221BF">
        <w:rPr>
          <w:color w:val="000000"/>
          <w:sz w:val="22"/>
          <w:szCs w:val="22"/>
        </w:rPr>
        <w:t>Ц</w:t>
      </w:r>
      <w:r w:rsidRPr="00A221BF">
        <w:rPr>
          <w:color w:val="000000"/>
          <w:sz w:val="22"/>
          <w:szCs w:val="22"/>
          <w:vertAlign w:val="subscript"/>
        </w:rPr>
        <w:t>max</w:t>
      </w:r>
      <w:proofErr w:type="spellEnd"/>
      <w:r w:rsidRPr="00A221BF">
        <w:rPr>
          <w:color w:val="000000"/>
          <w:sz w:val="22"/>
          <w:szCs w:val="22"/>
        </w:rPr>
        <w:t xml:space="preserve"> - </w:t>
      </w:r>
      <w:proofErr w:type="spellStart"/>
      <w:r w:rsidRPr="00A221BF">
        <w:rPr>
          <w:color w:val="000000"/>
          <w:sz w:val="22"/>
          <w:szCs w:val="22"/>
        </w:rPr>
        <w:t>Ц</w:t>
      </w:r>
      <w:r w:rsidRPr="00A221BF">
        <w:rPr>
          <w:color w:val="000000"/>
          <w:sz w:val="22"/>
          <w:szCs w:val="22"/>
          <w:vertAlign w:val="subscript"/>
        </w:rPr>
        <w:t>i</w:t>
      </w:r>
      <w:proofErr w:type="spellEnd"/>
      <w:r w:rsidRPr="00A221BF">
        <w:rPr>
          <w:color w:val="000000"/>
          <w:sz w:val="22"/>
          <w:szCs w:val="22"/>
        </w:rPr>
        <w:t xml:space="preserve">) / </w:t>
      </w:r>
      <w:proofErr w:type="spellStart"/>
      <w:r w:rsidRPr="00A221BF">
        <w:rPr>
          <w:color w:val="000000"/>
          <w:sz w:val="22"/>
          <w:szCs w:val="22"/>
        </w:rPr>
        <w:t>Ц</w:t>
      </w:r>
      <w:r w:rsidRPr="00A221BF">
        <w:rPr>
          <w:color w:val="000000"/>
          <w:sz w:val="22"/>
          <w:szCs w:val="22"/>
          <w:vertAlign w:val="subscript"/>
        </w:rPr>
        <w:t>i</w:t>
      </w:r>
      <w:proofErr w:type="spellEnd"/>
      <w:r w:rsidRPr="00A221BF">
        <w:rPr>
          <w:color w:val="000000"/>
          <w:sz w:val="22"/>
          <w:szCs w:val="22"/>
        </w:rPr>
        <w:t>) × 100,</w:t>
      </w:r>
    </w:p>
    <w:p w:rsidR="00595065" w:rsidRPr="00A221BF" w:rsidRDefault="00595065" w:rsidP="00A221BF">
      <w:pPr>
        <w:widowControl w:val="0"/>
        <w:spacing w:after="0"/>
        <w:rPr>
          <w:color w:val="000000"/>
          <w:sz w:val="22"/>
          <w:szCs w:val="22"/>
        </w:rPr>
      </w:pPr>
      <w:r w:rsidRPr="00A221BF">
        <w:rPr>
          <w:color w:val="000000"/>
          <w:sz w:val="22"/>
          <w:szCs w:val="22"/>
        </w:rPr>
        <w:t>где:</w:t>
      </w:r>
    </w:p>
    <w:p w:rsidR="00595065" w:rsidRPr="00A221BF" w:rsidRDefault="00595065" w:rsidP="00A221BF">
      <w:pPr>
        <w:widowControl w:val="0"/>
        <w:spacing w:after="0"/>
        <w:rPr>
          <w:color w:val="000000"/>
          <w:sz w:val="22"/>
          <w:szCs w:val="22"/>
        </w:rPr>
      </w:pPr>
      <w:proofErr w:type="spellStart"/>
      <w:proofErr w:type="gramStart"/>
      <w:r w:rsidRPr="00A221BF">
        <w:rPr>
          <w:color w:val="000000"/>
          <w:sz w:val="22"/>
          <w:szCs w:val="22"/>
        </w:rPr>
        <w:t>Ц</w:t>
      </w:r>
      <w:proofErr w:type="gramEnd"/>
      <w:r w:rsidRPr="00A221BF">
        <w:rPr>
          <w:color w:val="000000"/>
          <w:sz w:val="22"/>
          <w:szCs w:val="22"/>
          <w:vertAlign w:val="subscript"/>
        </w:rPr>
        <w:t>max</w:t>
      </w:r>
      <w:proofErr w:type="spellEnd"/>
      <w:r w:rsidRPr="00A221BF">
        <w:rPr>
          <w:color w:val="000000"/>
          <w:sz w:val="22"/>
          <w:szCs w:val="22"/>
        </w:rPr>
        <w:t xml:space="preserve"> - максимальное предложение по цене контракта из предложений по критерию, сделанных участниками закупки.</w:t>
      </w:r>
    </w:p>
    <w:p w:rsidR="00595065" w:rsidRPr="00A221BF" w:rsidRDefault="00595065" w:rsidP="00A221BF">
      <w:pPr>
        <w:widowControl w:val="0"/>
        <w:spacing w:after="0"/>
        <w:rPr>
          <w:color w:val="000000"/>
          <w:sz w:val="22"/>
          <w:szCs w:val="22"/>
        </w:rPr>
      </w:pPr>
      <w:r w:rsidRPr="00A221BF">
        <w:rPr>
          <w:color w:val="000000"/>
          <w:sz w:val="22"/>
          <w:szCs w:val="22"/>
        </w:rPr>
        <w:t>Рейтинг заявки по критерию оценки рассчитывается путем умножения оценки в баллах, полученной участником закупки по результатам оценки по критерию оценки, на коэффициент значимости критерия оценки.</w:t>
      </w:r>
    </w:p>
    <w:p w:rsidR="00595065" w:rsidRPr="00A221BF" w:rsidRDefault="00595065" w:rsidP="00A221BF">
      <w:pPr>
        <w:widowControl w:val="0"/>
        <w:tabs>
          <w:tab w:val="left" w:pos="1134"/>
        </w:tabs>
        <w:rPr>
          <w:color w:val="000000"/>
          <w:sz w:val="22"/>
          <w:szCs w:val="22"/>
        </w:rPr>
      </w:pPr>
    </w:p>
    <w:p w:rsidR="00595065" w:rsidRPr="00A221BF" w:rsidRDefault="00595065" w:rsidP="00A221BF">
      <w:pPr>
        <w:pStyle w:val="a3"/>
        <w:widowControl w:val="0"/>
        <w:numPr>
          <w:ilvl w:val="0"/>
          <w:numId w:val="4"/>
        </w:numPr>
        <w:tabs>
          <w:tab w:val="left" w:pos="426"/>
        </w:tabs>
        <w:suppressAutoHyphens/>
        <w:spacing w:after="0" w:line="100" w:lineRule="atLeast"/>
        <w:rPr>
          <w:color w:val="000000"/>
          <w:sz w:val="22"/>
          <w:szCs w:val="22"/>
        </w:rPr>
      </w:pPr>
      <w:proofErr w:type="spellStart"/>
      <w:r w:rsidRPr="00A221BF">
        <w:rPr>
          <w:b/>
          <w:color w:val="000000"/>
          <w:sz w:val="22"/>
          <w:szCs w:val="22"/>
        </w:rPr>
        <w:t>Нестоимостные</w:t>
      </w:r>
      <w:proofErr w:type="spellEnd"/>
      <w:r w:rsidRPr="00A221BF">
        <w:rPr>
          <w:b/>
          <w:color w:val="000000"/>
          <w:sz w:val="22"/>
          <w:szCs w:val="22"/>
        </w:rPr>
        <w:t xml:space="preserve"> критерии оценки: </w:t>
      </w:r>
    </w:p>
    <w:p w:rsidR="00595065" w:rsidRPr="00A221BF" w:rsidRDefault="00595065" w:rsidP="00A221BF">
      <w:pPr>
        <w:widowControl w:val="0"/>
        <w:tabs>
          <w:tab w:val="left" w:pos="426"/>
        </w:tabs>
        <w:spacing w:line="2" w:lineRule="exact"/>
        <w:ind w:firstLine="851"/>
        <w:rPr>
          <w:color w:val="000000"/>
          <w:sz w:val="22"/>
          <w:szCs w:val="22"/>
        </w:rPr>
      </w:pPr>
    </w:p>
    <w:p w:rsidR="00595065" w:rsidRPr="00A221BF" w:rsidRDefault="00595065" w:rsidP="00A221BF">
      <w:pPr>
        <w:widowControl w:val="0"/>
        <w:tabs>
          <w:tab w:val="left" w:pos="426"/>
        </w:tabs>
        <w:ind w:firstLine="851"/>
        <w:rPr>
          <w:b/>
          <w:color w:val="000000"/>
          <w:sz w:val="22"/>
          <w:szCs w:val="22"/>
        </w:rPr>
      </w:pPr>
      <w:r w:rsidRPr="00A221BF">
        <w:rPr>
          <w:b/>
          <w:color w:val="000000"/>
          <w:sz w:val="22"/>
          <w:szCs w:val="22"/>
        </w:rPr>
        <w:t>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95065" w:rsidRPr="00A221BF" w:rsidRDefault="00CE5FFB" w:rsidP="00A221BF">
      <w:pPr>
        <w:widowControl w:val="0"/>
        <w:tabs>
          <w:tab w:val="left" w:pos="426"/>
        </w:tabs>
        <w:spacing w:after="0"/>
        <w:rPr>
          <w:b/>
          <w:sz w:val="22"/>
          <w:szCs w:val="22"/>
        </w:rPr>
      </w:pPr>
      <w:r>
        <w:rPr>
          <w:b/>
          <w:color w:val="000000"/>
          <w:sz w:val="22"/>
          <w:szCs w:val="22"/>
        </w:rPr>
        <w:t xml:space="preserve"> Значимость: </w:t>
      </w:r>
      <w:r>
        <w:rPr>
          <w:b/>
          <w:color w:val="000000"/>
          <w:sz w:val="22"/>
          <w:szCs w:val="22"/>
          <w:lang w:val="en-US"/>
        </w:rPr>
        <w:t>40</w:t>
      </w:r>
      <w:r w:rsidR="00595065" w:rsidRPr="00A221BF">
        <w:rPr>
          <w:b/>
          <w:color w:val="000000"/>
          <w:sz w:val="22"/>
          <w:szCs w:val="22"/>
        </w:rPr>
        <w:t xml:space="preserve"> % (коэф</w:t>
      </w:r>
      <w:r>
        <w:rPr>
          <w:b/>
          <w:color w:val="000000"/>
          <w:sz w:val="22"/>
          <w:szCs w:val="22"/>
        </w:rPr>
        <w:t>фициент значимости критерия 0.</w:t>
      </w:r>
      <w:r>
        <w:rPr>
          <w:b/>
          <w:color w:val="000000"/>
          <w:sz w:val="22"/>
          <w:szCs w:val="22"/>
          <w:lang w:val="en-US"/>
        </w:rPr>
        <w:t>4</w:t>
      </w:r>
      <w:bookmarkStart w:id="0" w:name="_GoBack"/>
      <w:bookmarkEnd w:id="0"/>
      <w:r>
        <w:rPr>
          <w:b/>
          <w:color w:val="000000"/>
          <w:sz w:val="22"/>
          <w:szCs w:val="22"/>
          <w:lang w:val="en-US"/>
        </w:rPr>
        <w:t>0</w:t>
      </w:r>
      <w:r w:rsidR="00595065" w:rsidRPr="00A221BF">
        <w:rPr>
          <w:b/>
          <w:color w:val="000000"/>
          <w:sz w:val="22"/>
          <w:szCs w:val="22"/>
        </w:rPr>
        <w:t>)</w:t>
      </w:r>
    </w:p>
    <w:p w:rsidR="00595065" w:rsidRPr="00A221BF" w:rsidRDefault="00595065" w:rsidP="00A221BF">
      <w:pPr>
        <w:widowControl w:val="0"/>
        <w:tabs>
          <w:tab w:val="left" w:pos="426"/>
        </w:tabs>
        <w:spacing w:after="0"/>
        <w:ind w:firstLine="851"/>
        <w:rPr>
          <w:color w:val="000000"/>
          <w:sz w:val="22"/>
          <w:szCs w:val="22"/>
        </w:rPr>
      </w:pPr>
    </w:p>
    <w:p w:rsidR="00595065" w:rsidRPr="00A221BF" w:rsidRDefault="00595065" w:rsidP="00A221BF">
      <w:pPr>
        <w:widowControl w:val="0"/>
        <w:tabs>
          <w:tab w:val="left" w:pos="426"/>
        </w:tabs>
        <w:spacing w:after="0"/>
        <w:rPr>
          <w:color w:val="000000"/>
          <w:sz w:val="22"/>
          <w:szCs w:val="22"/>
        </w:rPr>
      </w:pPr>
      <w:r w:rsidRPr="00A221BF">
        <w:rPr>
          <w:b/>
          <w:color w:val="000000"/>
          <w:sz w:val="22"/>
          <w:szCs w:val="22"/>
        </w:rPr>
        <w:t>Содержание:</w:t>
      </w:r>
      <w:r w:rsidRPr="00A221BF">
        <w:rPr>
          <w:color w:val="000000"/>
          <w:sz w:val="22"/>
          <w:szCs w:val="22"/>
        </w:rPr>
        <w:t xml:space="preserve"> Подтверждение опыта работы участника закупки на рынке оказания услуг, аналогичных предмету закупки, предлагаемых для выполнения работ, оказания услуг, деловая репутация участника закупки. </w:t>
      </w:r>
    </w:p>
    <w:p w:rsidR="00595065" w:rsidRPr="00A221BF" w:rsidRDefault="00595065" w:rsidP="00A221BF">
      <w:pPr>
        <w:widowControl w:val="0"/>
        <w:tabs>
          <w:tab w:val="left" w:pos="426"/>
        </w:tabs>
        <w:spacing w:after="0"/>
        <w:ind w:firstLine="851"/>
        <w:rPr>
          <w:color w:val="000000"/>
          <w:sz w:val="22"/>
          <w:szCs w:val="22"/>
        </w:rPr>
      </w:pPr>
    </w:p>
    <w:p w:rsidR="00595065" w:rsidRPr="00A221BF" w:rsidRDefault="00595065" w:rsidP="00A221BF">
      <w:pPr>
        <w:widowControl w:val="0"/>
        <w:tabs>
          <w:tab w:val="left" w:pos="426"/>
        </w:tabs>
        <w:spacing w:after="0"/>
        <w:rPr>
          <w:b/>
          <w:color w:val="000000"/>
          <w:sz w:val="22"/>
          <w:szCs w:val="22"/>
        </w:rPr>
      </w:pPr>
      <w:r w:rsidRPr="00A221BF">
        <w:rPr>
          <w:b/>
          <w:color w:val="000000"/>
          <w:sz w:val="22"/>
          <w:szCs w:val="22"/>
        </w:rPr>
        <w:t xml:space="preserve">Порядок оценки: </w:t>
      </w:r>
      <w:r w:rsidRPr="00A221BF">
        <w:rPr>
          <w:color w:val="000000"/>
          <w:sz w:val="22"/>
          <w:szCs w:val="22"/>
        </w:rPr>
        <w:t xml:space="preserve">При оценке заявок по данному критерию лучшим условием исполнения контракта по указанному критерию признается предложение участника конкурса, набравшего наибольшее количество баллов по данному критерию (максимальное кол-во баллов - 100). </w:t>
      </w:r>
    </w:p>
    <w:p w:rsidR="00595065" w:rsidRPr="00A221BF" w:rsidRDefault="00595065" w:rsidP="00A221BF">
      <w:pPr>
        <w:widowControl w:val="0"/>
        <w:tabs>
          <w:tab w:val="left" w:pos="426"/>
        </w:tabs>
        <w:spacing w:line="288" w:lineRule="auto"/>
        <w:ind w:firstLine="851"/>
        <w:rPr>
          <w:b/>
          <w:color w:val="000000"/>
          <w:sz w:val="22"/>
          <w:szCs w:val="22"/>
        </w:rPr>
      </w:pPr>
    </w:p>
    <w:p w:rsidR="00595065" w:rsidRPr="00A221BF" w:rsidRDefault="00595065" w:rsidP="00A221BF">
      <w:pPr>
        <w:widowControl w:val="0"/>
        <w:numPr>
          <w:ilvl w:val="2"/>
          <w:numId w:val="2"/>
        </w:numPr>
        <w:suppressAutoHyphens/>
        <w:spacing w:after="0" w:line="271" w:lineRule="auto"/>
        <w:ind w:right="-1"/>
        <w:rPr>
          <w:color w:val="000000"/>
          <w:sz w:val="22"/>
          <w:szCs w:val="22"/>
        </w:rPr>
      </w:pPr>
      <w:r w:rsidRPr="00A221BF">
        <w:rPr>
          <w:b/>
          <w:color w:val="000000"/>
          <w:sz w:val="22"/>
          <w:szCs w:val="22"/>
        </w:rPr>
        <w:t>Показатели критерия: Деловая репутация участника закупки</w:t>
      </w:r>
    </w:p>
    <w:p w:rsidR="00595065" w:rsidRPr="00A221BF" w:rsidRDefault="00595065" w:rsidP="00A221BF">
      <w:pPr>
        <w:widowControl w:val="0"/>
        <w:spacing w:line="271" w:lineRule="auto"/>
        <w:ind w:right="-1"/>
        <w:rPr>
          <w:b/>
          <w:color w:val="000000"/>
          <w:sz w:val="22"/>
          <w:szCs w:val="22"/>
        </w:rPr>
      </w:pPr>
      <w:r w:rsidRPr="00A221BF">
        <w:rPr>
          <w:color w:val="000000"/>
          <w:sz w:val="22"/>
          <w:szCs w:val="22"/>
        </w:rPr>
        <w:t xml:space="preserve"> </w:t>
      </w:r>
      <w:r w:rsidRPr="00A221BF">
        <w:rPr>
          <w:b/>
          <w:color w:val="000000"/>
          <w:sz w:val="22"/>
          <w:szCs w:val="22"/>
        </w:rPr>
        <w:t>Коэффициент значимости</w:t>
      </w:r>
      <w:r w:rsidRPr="00A221BF">
        <w:rPr>
          <w:color w:val="000000"/>
          <w:sz w:val="22"/>
          <w:szCs w:val="22"/>
        </w:rPr>
        <w:t xml:space="preserve"> (</w:t>
      </w:r>
      <w:proofErr w:type="gramStart"/>
      <w:r w:rsidRPr="00A221BF">
        <w:rPr>
          <w:color w:val="000000"/>
          <w:sz w:val="22"/>
          <w:szCs w:val="22"/>
        </w:rPr>
        <w:t>КЗ</w:t>
      </w:r>
      <w:proofErr w:type="gramEnd"/>
      <w:r w:rsidRPr="00A221BF">
        <w:rPr>
          <w:color w:val="000000"/>
          <w:sz w:val="22"/>
          <w:szCs w:val="22"/>
        </w:rPr>
        <w:t xml:space="preserve">) =0.10 Максимальная оценка по показателю –10.0 баллов. </w:t>
      </w:r>
    </w:p>
    <w:p w:rsidR="00595065" w:rsidRPr="00A221BF" w:rsidRDefault="00595065" w:rsidP="00A221BF">
      <w:pPr>
        <w:widowControl w:val="0"/>
        <w:ind w:right="-1"/>
        <w:rPr>
          <w:color w:val="000000"/>
          <w:sz w:val="22"/>
          <w:szCs w:val="22"/>
        </w:rPr>
      </w:pPr>
      <w:r w:rsidRPr="00A221BF">
        <w:rPr>
          <w:b/>
          <w:color w:val="000000"/>
          <w:sz w:val="22"/>
          <w:szCs w:val="22"/>
        </w:rPr>
        <w:t>Содержание:</w:t>
      </w:r>
      <w:r w:rsidRPr="00A221BF">
        <w:rPr>
          <w:color w:val="000000"/>
          <w:sz w:val="22"/>
          <w:szCs w:val="22"/>
        </w:rPr>
        <w:t xml:space="preserve"> </w:t>
      </w:r>
      <w:proofErr w:type="gramStart"/>
      <w:r w:rsidRPr="00A221BF">
        <w:rPr>
          <w:color w:val="000000"/>
          <w:sz w:val="22"/>
          <w:szCs w:val="22"/>
        </w:rPr>
        <w:t>Оцениваются представленные участником закупки сведения о деловой репутации участника закупки, а именно сведения о количестве благодарственных писем, положительных отзывов, рекомендательных писем, почетных грамот в сфере профессиональной деятельности на рынке оказания услуг сопоставимого характера (а именно: услуги по обеспечению протезами нижних конечностей), полученных участником закупки за последние 2 года, предшествующие дате окончания подачи заявок на участие в настоящем конкурсе.</w:t>
      </w:r>
      <w:proofErr w:type="gramEnd"/>
      <w:r w:rsidRPr="00A221BF">
        <w:rPr>
          <w:color w:val="000000"/>
          <w:sz w:val="22"/>
          <w:szCs w:val="22"/>
        </w:rPr>
        <w:t xml:space="preserve"> Оценке </w:t>
      </w:r>
      <w:proofErr w:type="gramStart"/>
      <w:r w:rsidRPr="00A221BF">
        <w:rPr>
          <w:color w:val="000000"/>
          <w:sz w:val="22"/>
          <w:szCs w:val="22"/>
        </w:rPr>
        <w:t>подлежит не более одного отзыва</w:t>
      </w:r>
      <w:proofErr w:type="gramEnd"/>
      <w:r w:rsidRPr="00A221BF">
        <w:rPr>
          <w:color w:val="000000"/>
          <w:sz w:val="22"/>
          <w:szCs w:val="22"/>
        </w:rPr>
        <w:t xml:space="preserve"> (благодарственного письма, рекомендательного письма, почетной грамоты) по контракту. </w:t>
      </w:r>
      <w:proofErr w:type="gramStart"/>
      <w:r w:rsidRPr="00A221BF">
        <w:rPr>
          <w:color w:val="000000"/>
          <w:sz w:val="22"/>
          <w:szCs w:val="22"/>
        </w:rPr>
        <w:t xml:space="preserve">Заявленные участником закупки сведения по усмотрению участника закупки могут быть подтверждены посредством представления в составе документов, входящих в заявку на участие в конкурсе копий таких благодарственных писем, положительных отзывов, рекомендательных писем, почетных грамот, наград (с возможностью идентификации даты получения и контракта, по которому предоставлен отзыв, благодарственное письмо, рекомендательное письмо, почетная грамота и </w:t>
      </w:r>
      <w:proofErr w:type="spellStart"/>
      <w:r w:rsidRPr="00A221BF">
        <w:rPr>
          <w:color w:val="000000"/>
          <w:sz w:val="22"/>
          <w:szCs w:val="22"/>
        </w:rPr>
        <w:t>тд</w:t>
      </w:r>
      <w:proofErr w:type="spellEnd"/>
      <w:r w:rsidRPr="00A221BF">
        <w:rPr>
          <w:color w:val="000000"/>
          <w:sz w:val="22"/>
          <w:szCs w:val="22"/>
        </w:rPr>
        <w:t>).</w:t>
      </w:r>
      <w:proofErr w:type="gramEnd"/>
      <w:r w:rsidRPr="00A221BF">
        <w:rPr>
          <w:color w:val="000000"/>
          <w:sz w:val="22"/>
          <w:szCs w:val="22"/>
        </w:rPr>
        <w:t xml:space="preserve"> 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w:t>
      </w:r>
      <w:r w:rsidR="00F44213">
        <w:rPr>
          <w:color w:val="000000"/>
          <w:sz w:val="22"/>
          <w:szCs w:val="22"/>
        </w:rPr>
        <w:t>копиями</w:t>
      </w:r>
      <w:r w:rsidRPr="00A221BF">
        <w:rPr>
          <w:color w:val="000000"/>
          <w:sz w:val="22"/>
          <w:szCs w:val="22"/>
        </w:rPr>
        <w:t xml:space="preserve"> в составе заявки на участие в конкурсе.</w:t>
      </w:r>
    </w:p>
    <w:p w:rsidR="00595065" w:rsidRPr="00A221BF" w:rsidRDefault="00595065" w:rsidP="00A221BF">
      <w:pPr>
        <w:widowControl w:val="0"/>
        <w:ind w:right="-1"/>
        <w:rPr>
          <w:b/>
          <w:color w:val="000000"/>
          <w:sz w:val="22"/>
          <w:szCs w:val="22"/>
        </w:rPr>
      </w:pPr>
      <w:r w:rsidRPr="00A221BF">
        <w:rPr>
          <w:b/>
          <w:color w:val="000000"/>
          <w:sz w:val="22"/>
          <w:szCs w:val="22"/>
        </w:rPr>
        <w:t>Порядок оценки:</w:t>
      </w:r>
    </w:p>
    <w:p w:rsidR="00595065" w:rsidRPr="00A221BF" w:rsidRDefault="00595065" w:rsidP="00A221BF">
      <w:pPr>
        <w:widowControl w:val="0"/>
        <w:ind w:right="-1"/>
        <w:rPr>
          <w:color w:val="000000"/>
          <w:sz w:val="22"/>
          <w:szCs w:val="22"/>
        </w:rPr>
      </w:pPr>
      <w:r w:rsidRPr="00A221BF">
        <w:rPr>
          <w:color w:val="000000"/>
          <w:sz w:val="22"/>
          <w:szCs w:val="22"/>
        </w:rPr>
        <w:t>Количество баллов, присуждаемых по показателю (</w:t>
      </w:r>
      <w:proofErr w:type="spellStart"/>
      <w:r w:rsidRPr="00A221BF">
        <w:rPr>
          <w:color w:val="000000"/>
          <w:sz w:val="22"/>
          <w:szCs w:val="22"/>
        </w:rPr>
        <w:t>НЦБ</w:t>
      </w:r>
      <w:proofErr w:type="gramStart"/>
      <w:r w:rsidRPr="00A221BF">
        <w:rPr>
          <w:color w:val="000000"/>
          <w:sz w:val="22"/>
          <w:szCs w:val="22"/>
        </w:rPr>
        <w:t>i</w:t>
      </w:r>
      <w:proofErr w:type="spellEnd"/>
      <w:proofErr w:type="gramEnd"/>
      <w:r w:rsidRPr="00A221BF">
        <w:rPr>
          <w:color w:val="000000"/>
          <w:sz w:val="22"/>
          <w:szCs w:val="22"/>
        </w:rPr>
        <w:t>), определяется по формуле:</w:t>
      </w:r>
    </w:p>
    <w:p w:rsidR="00595065" w:rsidRPr="00A221BF" w:rsidRDefault="00595065" w:rsidP="00A221BF">
      <w:pPr>
        <w:widowControl w:val="0"/>
        <w:ind w:right="-1"/>
        <w:rPr>
          <w:color w:val="000000"/>
          <w:sz w:val="22"/>
          <w:szCs w:val="22"/>
        </w:rPr>
      </w:pPr>
      <w:proofErr w:type="spellStart"/>
      <w:r w:rsidRPr="00A221BF">
        <w:rPr>
          <w:color w:val="000000"/>
          <w:sz w:val="22"/>
          <w:szCs w:val="22"/>
        </w:rPr>
        <w:t>НЦБi</w:t>
      </w:r>
      <w:proofErr w:type="spellEnd"/>
      <w:r w:rsidRPr="00A221BF">
        <w:rPr>
          <w:color w:val="000000"/>
          <w:sz w:val="22"/>
          <w:szCs w:val="22"/>
        </w:rPr>
        <w:t xml:space="preserve"> = </w:t>
      </w:r>
      <w:proofErr w:type="gramStart"/>
      <w:r w:rsidRPr="00A221BF">
        <w:rPr>
          <w:color w:val="000000"/>
          <w:sz w:val="22"/>
          <w:szCs w:val="22"/>
        </w:rPr>
        <w:t>КЗ</w:t>
      </w:r>
      <w:proofErr w:type="gramEnd"/>
      <w:r w:rsidRPr="00A221BF">
        <w:rPr>
          <w:color w:val="000000"/>
          <w:sz w:val="22"/>
          <w:szCs w:val="22"/>
        </w:rPr>
        <w:t xml:space="preserve"> × 100 × (</w:t>
      </w:r>
      <w:proofErr w:type="spellStart"/>
      <w:r w:rsidRPr="00A221BF">
        <w:rPr>
          <w:color w:val="000000"/>
          <w:sz w:val="22"/>
          <w:szCs w:val="22"/>
        </w:rPr>
        <w:t>Кi</w:t>
      </w:r>
      <w:proofErr w:type="spellEnd"/>
      <w:r w:rsidRPr="00A221BF">
        <w:rPr>
          <w:color w:val="000000"/>
          <w:sz w:val="22"/>
          <w:szCs w:val="22"/>
        </w:rPr>
        <w:t xml:space="preserve"> / </w:t>
      </w:r>
      <w:proofErr w:type="spellStart"/>
      <w:r w:rsidRPr="00A221BF">
        <w:rPr>
          <w:color w:val="000000"/>
          <w:sz w:val="22"/>
          <w:szCs w:val="22"/>
        </w:rPr>
        <w:t>Кmax</w:t>
      </w:r>
      <w:proofErr w:type="spellEnd"/>
      <w:r w:rsidRPr="00A221BF">
        <w:rPr>
          <w:color w:val="000000"/>
          <w:sz w:val="22"/>
          <w:szCs w:val="22"/>
        </w:rPr>
        <w:t>),</w:t>
      </w:r>
    </w:p>
    <w:p w:rsidR="00595065" w:rsidRPr="00A221BF" w:rsidRDefault="00595065" w:rsidP="00A221BF">
      <w:pPr>
        <w:widowControl w:val="0"/>
        <w:ind w:right="-1"/>
        <w:rPr>
          <w:color w:val="000000"/>
          <w:sz w:val="22"/>
          <w:szCs w:val="22"/>
        </w:rPr>
      </w:pPr>
      <w:r w:rsidRPr="00A221BF">
        <w:rPr>
          <w:color w:val="000000"/>
          <w:sz w:val="22"/>
          <w:szCs w:val="22"/>
        </w:rPr>
        <w:t>где:</w:t>
      </w:r>
    </w:p>
    <w:p w:rsidR="00595065" w:rsidRPr="00A221BF" w:rsidRDefault="00595065" w:rsidP="00A221BF">
      <w:pPr>
        <w:widowControl w:val="0"/>
        <w:ind w:right="-1"/>
        <w:rPr>
          <w:color w:val="000000"/>
          <w:sz w:val="22"/>
          <w:szCs w:val="22"/>
        </w:rPr>
      </w:pPr>
      <w:proofErr w:type="gramStart"/>
      <w:r w:rsidRPr="00A221BF">
        <w:rPr>
          <w:color w:val="000000"/>
          <w:sz w:val="22"/>
          <w:szCs w:val="22"/>
        </w:rPr>
        <w:t>КЗ</w:t>
      </w:r>
      <w:proofErr w:type="gramEnd"/>
      <w:r w:rsidRPr="00A221BF">
        <w:rPr>
          <w:color w:val="000000"/>
          <w:sz w:val="22"/>
          <w:szCs w:val="22"/>
        </w:rPr>
        <w:t xml:space="preserve"> - коэффициент значимости показателя;</w:t>
      </w:r>
    </w:p>
    <w:p w:rsidR="00595065" w:rsidRPr="00A221BF" w:rsidRDefault="00595065" w:rsidP="00A221BF">
      <w:pPr>
        <w:widowControl w:val="0"/>
        <w:ind w:right="-1"/>
        <w:rPr>
          <w:color w:val="000000"/>
          <w:sz w:val="22"/>
          <w:szCs w:val="22"/>
        </w:rPr>
      </w:pPr>
      <w:proofErr w:type="spellStart"/>
      <w:proofErr w:type="gramStart"/>
      <w:r w:rsidRPr="00A221BF">
        <w:rPr>
          <w:color w:val="000000"/>
          <w:sz w:val="22"/>
          <w:szCs w:val="22"/>
        </w:rPr>
        <w:t>Кi</w:t>
      </w:r>
      <w:proofErr w:type="spellEnd"/>
      <w:r w:rsidRPr="00A221BF">
        <w:rPr>
          <w:color w:val="000000"/>
          <w:sz w:val="22"/>
          <w:szCs w:val="22"/>
        </w:rPr>
        <w:t xml:space="preserve"> - предложение участника закупки по показателю «Деловая репутация участника закупки» (количество благодарственных писем, положительных отзывов, рекомендательных писем, почетных грамот в сфере профессиональной деятельности на рынке услуг, сопоставимого характера, полученных участником закупки за последни</w:t>
      </w:r>
      <w:r w:rsidR="00F44213">
        <w:rPr>
          <w:color w:val="000000"/>
          <w:sz w:val="22"/>
          <w:szCs w:val="22"/>
        </w:rPr>
        <w:t xml:space="preserve">е 2 </w:t>
      </w:r>
      <w:r w:rsidRPr="00A221BF">
        <w:rPr>
          <w:color w:val="000000"/>
          <w:sz w:val="22"/>
          <w:szCs w:val="22"/>
        </w:rPr>
        <w:t>год</w:t>
      </w:r>
      <w:r w:rsidR="00F44213">
        <w:rPr>
          <w:color w:val="000000"/>
          <w:sz w:val="22"/>
          <w:szCs w:val="22"/>
        </w:rPr>
        <w:t>а</w:t>
      </w:r>
      <w:r w:rsidRPr="00A221BF">
        <w:rPr>
          <w:color w:val="000000"/>
          <w:sz w:val="22"/>
          <w:szCs w:val="22"/>
        </w:rPr>
        <w:t>, копии которых представлены участником заявки на участие в конкурсе в составе заявки на участие в конкурсе), заявка (предложение) которого оценивается;</w:t>
      </w:r>
      <w:proofErr w:type="gramEnd"/>
    </w:p>
    <w:p w:rsidR="00595065" w:rsidRPr="00A221BF" w:rsidRDefault="00595065" w:rsidP="00A221BF">
      <w:pPr>
        <w:widowControl w:val="0"/>
        <w:ind w:right="-1"/>
        <w:rPr>
          <w:b/>
          <w:color w:val="000000"/>
          <w:sz w:val="22"/>
          <w:szCs w:val="22"/>
        </w:rPr>
      </w:pPr>
      <w:proofErr w:type="spellStart"/>
      <w:proofErr w:type="gramStart"/>
      <w:r w:rsidRPr="00A221BF">
        <w:rPr>
          <w:color w:val="000000"/>
          <w:sz w:val="22"/>
          <w:szCs w:val="22"/>
        </w:rPr>
        <w:t>К</w:t>
      </w:r>
      <w:proofErr w:type="gramEnd"/>
      <w:r w:rsidRPr="00A221BF">
        <w:rPr>
          <w:color w:val="000000"/>
          <w:sz w:val="22"/>
          <w:szCs w:val="22"/>
        </w:rPr>
        <w:t>max</w:t>
      </w:r>
      <w:proofErr w:type="spellEnd"/>
      <w:r w:rsidRPr="00A221BF">
        <w:rPr>
          <w:color w:val="000000"/>
          <w:sz w:val="22"/>
          <w:szCs w:val="22"/>
        </w:rPr>
        <w:t xml:space="preserve"> - максимальное предложение по показателю «Деловая репутация участника закупки» (количество благодарственных писем, положительных отзывов, рекомендательных писем, почетных грамот в сфере профессиональной деятельности на рынке услуг, сопоставимого характера, полученных участником закупки за последни</w:t>
      </w:r>
      <w:r w:rsidR="00F44213">
        <w:rPr>
          <w:color w:val="000000"/>
          <w:sz w:val="22"/>
          <w:szCs w:val="22"/>
        </w:rPr>
        <w:t>е 2</w:t>
      </w:r>
      <w:r w:rsidRPr="00A221BF">
        <w:rPr>
          <w:color w:val="000000"/>
          <w:sz w:val="22"/>
          <w:szCs w:val="22"/>
        </w:rPr>
        <w:t xml:space="preserve"> год</w:t>
      </w:r>
      <w:r w:rsidR="00F44213">
        <w:rPr>
          <w:color w:val="000000"/>
          <w:sz w:val="22"/>
          <w:szCs w:val="22"/>
        </w:rPr>
        <w:t>а</w:t>
      </w:r>
      <w:r w:rsidRPr="00A221BF">
        <w:rPr>
          <w:color w:val="000000"/>
          <w:sz w:val="22"/>
          <w:szCs w:val="22"/>
        </w:rPr>
        <w:t xml:space="preserve">, копии которых представлены участником заявки на участие в конкурсе в составе заявки на участие в конкурсе) из предложений по показателю оценки, сделанных участниками закупки. Рейтинг заявки по показателю критерия оценки рассчитывается путем умножения оценки в баллах, полученной </w:t>
      </w:r>
      <w:r w:rsidRPr="00A221BF">
        <w:rPr>
          <w:color w:val="000000"/>
          <w:sz w:val="22"/>
          <w:szCs w:val="22"/>
        </w:rPr>
        <w:lastRenderedPageBreak/>
        <w:t>участником закупки по результатам оценки по показателю критерия оценки, на коэффициент значимости показателя критерия оценки</w:t>
      </w:r>
      <w:r w:rsidR="00F44213">
        <w:rPr>
          <w:color w:val="000000"/>
          <w:sz w:val="22"/>
          <w:szCs w:val="22"/>
        </w:rPr>
        <w:t>.</w:t>
      </w:r>
    </w:p>
    <w:p w:rsidR="00595065" w:rsidRPr="00A221BF" w:rsidRDefault="00595065" w:rsidP="00A221BF">
      <w:pPr>
        <w:widowControl w:val="0"/>
        <w:spacing w:line="271" w:lineRule="auto"/>
        <w:ind w:right="7392"/>
        <w:rPr>
          <w:sz w:val="22"/>
          <w:szCs w:val="22"/>
        </w:rPr>
      </w:pPr>
    </w:p>
    <w:p w:rsidR="00595065" w:rsidRPr="00A221BF" w:rsidRDefault="00595065" w:rsidP="00A221BF">
      <w:pPr>
        <w:widowControl w:val="0"/>
        <w:spacing w:line="100" w:lineRule="atLeast"/>
        <w:rPr>
          <w:b/>
          <w:color w:val="000000"/>
          <w:sz w:val="22"/>
          <w:szCs w:val="22"/>
        </w:rPr>
      </w:pPr>
      <w:r w:rsidRPr="00A221BF">
        <w:rPr>
          <w:b/>
          <w:color w:val="000000"/>
          <w:sz w:val="22"/>
          <w:szCs w:val="22"/>
        </w:rPr>
        <w:t xml:space="preserve">2.1.2. Показатели критерия: Опыт участника по успешной поставке товаров, выполнению работ, оказанию услуг сопоставимого характера и объема </w:t>
      </w:r>
    </w:p>
    <w:p w:rsidR="00595065" w:rsidRPr="00A221BF" w:rsidRDefault="00595065" w:rsidP="00A221BF">
      <w:pPr>
        <w:widowControl w:val="0"/>
        <w:spacing w:line="249" w:lineRule="auto"/>
        <w:ind w:right="1040"/>
        <w:rPr>
          <w:sz w:val="22"/>
          <w:szCs w:val="22"/>
        </w:rPr>
      </w:pPr>
      <w:r w:rsidRPr="00A221BF">
        <w:rPr>
          <w:b/>
          <w:color w:val="000000"/>
          <w:sz w:val="22"/>
          <w:szCs w:val="22"/>
        </w:rPr>
        <w:t>Коэффициент значимости</w:t>
      </w:r>
      <w:r w:rsidRPr="00A221BF">
        <w:rPr>
          <w:color w:val="000000"/>
          <w:sz w:val="22"/>
          <w:szCs w:val="22"/>
        </w:rPr>
        <w:t xml:space="preserve"> (</w:t>
      </w:r>
      <w:proofErr w:type="gramStart"/>
      <w:r w:rsidRPr="00A221BF">
        <w:rPr>
          <w:color w:val="000000"/>
          <w:sz w:val="22"/>
          <w:szCs w:val="22"/>
        </w:rPr>
        <w:t>КЗ</w:t>
      </w:r>
      <w:proofErr w:type="gramEnd"/>
      <w:r w:rsidRPr="00A221BF">
        <w:rPr>
          <w:color w:val="000000"/>
          <w:sz w:val="22"/>
          <w:szCs w:val="22"/>
        </w:rPr>
        <w:t>) =0.90</w:t>
      </w:r>
    </w:p>
    <w:p w:rsidR="00595065" w:rsidRPr="00A221BF" w:rsidRDefault="00595065" w:rsidP="00A221BF">
      <w:pPr>
        <w:widowControl w:val="0"/>
        <w:spacing w:line="2" w:lineRule="exact"/>
        <w:rPr>
          <w:sz w:val="22"/>
          <w:szCs w:val="22"/>
        </w:rPr>
      </w:pPr>
    </w:p>
    <w:p w:rsidR="00595065" w:rsidRPr="00A221BF" w:rsidRDefault="00595065" w:rsidP="00A221BF">
      <w:pPr>
        <w:widowControl w:val="0"/>
        <w:spacing w:line="100" w:lineRule="atLeast"/>
        <w:rPr>
          <w:sz w:val="22"/>
          <w:szCs w:val="22"/>
        </w:rPr>
      </w:pPr>
      <w:r w:rsidRPr="00A221BF">
        <w:rPr>
          <w:color w:val="000000"/>
          <w:sz w:val="22"/>
          <w:szCs w:val="22"/>
        </w:rPr>
        <w:t>Максимальная оценка по показателю – 90.0 баллов.</w:t>
      </w:r>
    </w:p>
    <w:p w:rsidR="00595065" w:rsidRPr="00A221BF" w:rsidRDefault="00595065" w:rsidP="00A221BF">
      <w:pPr>
        <w:widowControl w:val="0"/>
        <w:spacing w:line="12" w:lineRule="exact"/>
        <w:rPr>
          <w:sz w:val="22"/>
          <w:szCs w:val="22"/>
        </w:rPr>
      </w:pPr>
    </w:p>
    <w:p w:rsidR="00595065" w:rsidRPr="00A221BF" w:rsidRDefault="00595065" w:rsidP="00A221BF">
      <w:pPr>
        <w:widowControl w:val="0"/>
        <w:rPr>
          <w:sz w:val="22"/>
          <w:szCs w:val="22"/>
        </w:rPr>
      </w:pPr>
      <w:r w:rsidRPr="00A221BF">
        <w:rPr>
          <w:b/>
          <w:color w:val="000000"/>
          <w:sz w:val="22"/>
          <w:szCs w:val="22"/>
        </w:rPr>
        <w:t>Содержание</w:t>
      </w:r>
      <w:r w:rsidRPr="00A221BF">
        <w:rPr>
          <w:color w:val="000000"/>
          <w:sz w:val="22"/>
          <w:szCs w:val="22"/>
        </w:rPr>
        <w:t xml:space="preserve">: </w:t>
      </w:r>
      <w:proofErr w:type="gramStart"/>
      <w:r w:rsidRPr="00A221BF">
        <w:rPr>
          <w:color w:val="000000"/>
          <w:sz w:val="22"/>
          <w:szCs w:val="22"/>
        </w:rPr>
        <w:t xml:space="preserve">Оценивается предложение участника об объеме (оценивается объем оказанных услуг сопоставимого характера </w:t>
      </w:r>
      <w:r w:rsidRPr="00A221BF">
        <w:rPr>
          <w:b/>
          <w:color w:val="000000"/>
          <w:sz w:val="22"/>
          <w:szCs w:val="22"/>
        </w:rPr>
        <w:t>одного договора/</w:t>
      </w:r>
      <w:r w:rsidRPr="0086405E">
        <w:rPr>
          <w:b/>
          <w:color w:val="000000"/>
          <w:sz w:val="22"/>
          <w:szCs w:val="22"/>
        </w:rPr>
        <w:t>контракта</w:t>
      </w:r>
      <w:r w:rsidR="0086405E" w:rsidRPr="0086405E">
        <w:rPr>
          <w:b/>
          <w:color w:val="000000"/>
          <w:sz w:val="22"/>
          <w:szCs w:val="22"/>
        </w:rPr>
        <w:t xml:space="preserve"> </w:t>
      </w:r>
      <w:r w:rsidR="0086405E" w:rsidRPr="0086405E">
        <w:rPr>
          <w:color w:val="000000"/>
          <w:sz w:val="22"/>
          <w:szCs w:val="22"/>
        </w:rPr>
        <w:t>(а именно: услуги по обеспечению протезами нижних конечностей)</w:t>
      </w:r>
      <w:r w:rsidRPr="0086405E">
        <w:rPr>
          <w:color w:val="000000"/>
          <w:sz w:val="22"/>
          <w:szCs w:val="22"/>
        </w:rPr>
        <w:t xml:space="preserve">, </w:t>
      </w:r>
      <w:r w:rsidRPr="0086405E">
        <w:rPr>
          <w:b/>
          <w:color w:val="000000"/>
          <w:sz w:val="22"/>
          <w:szCs w:val="22"/>
        </w:rPr>
        <w:t xml:space="preserve">исчисляемый в количестве </w:t>
      </w:r>
      <w:r w:rsidRPr="00A221BF">
        <w:rPr>
          <w:b/>
          <w:color w:val="000000"/>
          <w:sz w:val="22"/>
          <w:szCs w:val="22"/>
        </w:rPr>
        <w:t>предоставленных протезов нижних конечностей</w:t>
      </w:r>
      <w:r w:rsidRPr="00A221BF">
        <w:rPr>
          <w:color w:val="000000"/>
          <w:sz w:val="22"/>
          <w:szCs w:val="22"/>
        </w:rPr>
        <w:t>), исполненного участником контракта (договора) за последние 2 года, предшествующие дате окончания подачи заявок на участие в настоящем конкурсе, без нарушений сроков и иных нарушений условий контракта (договора) по вине участника.</w:t>
      </w:r>
      <w:proofErr w:type="gramEnd"/>
      <w:r w:rsidRPr="00A221BF">
        <w:rPr>
          <w:color w:val="000000"/>
          <w:sz w:val="22"/>
          <w:szCs w:val="22"/>
        </w:rPr>
        <w:t xml:space="preserve"> Сведения о наличии опыта участника должны подтверждаться копией государственного контракта (с актами оказанных услуг), заключенного в соответствии </w:t>
      </w:r>
      <w:proofErr w:type="gramStart"/>
      <w:r w:rsidRPr="00A221BF">
        <w:rPr>
          <w:color w:val="000000"/>
          <w:sz w:val="22"/>
          <w:szCs w:val="22"/>
        </w:rPr>
        <w:t>с</w:t>
      </w:r>
      <w:proofErr w:type="gramEnd"/>
      <w:r w:rsidRPr="00A221BF">
        <w:rPr>
          <w:color w:val="000000"/>
          <w:sz w:val="22"/>
          <w:szCs w:val="22"/>
        </w:rPr>
        <w:t xml:space="preserve"> Федеральным законам № 44-ФЗ. 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w:t>
      </w:r>
      <w:r w:rsidR="00F44213">
        <w:rPr>
          <w:color w:val="000000"/>
          <w:sz w:val="22"/>
          <w:szCs w:val="22"/>
        </w:rPr>
        <w:t>копиями</w:t>
      </w:r>
      <w:r w:rsidRPr="00A221BF">
        <w:rPr>
          <w:color w:val="000000"/>
          <w:sz w:val="22"/>
          <w:szCs w:val="22"/>
        </w:rPr>
        <w:t xml:space="preserve"> в составе заявки на участие в конкурсе.</w:t>
      </w:r>
    </w:p>
    <w:p w:rsidR="00595065" w:rsidRPr="00A221BF" w:rsidRDefault="00595065" w:rsidP="00A221BF">
      <w:pPr>
        <w:widowControl w:val="0"/>
        <w:spacing w:line="4" w:lineRule="exact"/>
        <w:rPr>
          <w:sz w:val="22"/>
          <w:szCs w:val="22"/>
        </w:rPr>
      </w:pPr>
    </w:p>
    <w:p w:rsidR="00595065" w:rsidRPr="00A221BF" w:rsidRDefault="00595065" w:rsidP="00A221BF">
      <w:pPr>
        <w:widowControl w:val="0"/>
        <w:spacing w:line="271" w:lineRule="auto"/>
        <w:ind w:right="-7"/>
        <w:rPr>
          <w:b/>
          <w:color w:val="000000"/>
          <w:sz w:val="22"/>
          <w:szCs w:val="22"/>
        </w:rPr>
      </w:pPr>
      <w:r w:rsidRPr="00A221BF">
        <w:rPr>
          <w:b/>
          <w:color w:val="000000"/>
          <w:sz w:val="22"/>
          <w:szCs w:val="22"/>
        </w:rPr>
        <w:t>Порядок оценки:</w:t>
      </w:r>
    </w:p>
    <w:p w:rsidR="00595065" w:rsidRPr="00A221BF" w:rsidRDefault="00595065" w:rsidP="00A221BF">
      <w:pPr>
        <w:widowControl w:val="0"/>
        <w:spacing w:line="180" w:lineRule="auto"/>
        <w:rPr>
          <w:color w:val="000000"/>
          <w:sz w:val="22"/>
          <w:szCs w:val="22"/>
        </w:rPr>
      </w:pPr>
      <w:r w:rsidRPr="00A221BF">
        <w:rPr>
          <w:color w:val="000000"/>
          <w:sz w:val="22"/>
          <w:szCs w:val="22"/>
        </w:rPr>
        <w:t>Количество баллов, присуждаемых по показателю (</w:t>
      </w:r>
      <w:proofErr w:type="spellStart"/>
      <w:r w:rsidRPr="00A221BF">
        <w:rPr>
          <w:color w:val="000000"/>
          <w:sz w:val="22"/>
          <w:szCs w:val="22"/>
        </w:rPr>
        <w:t>НЦБ</w:t>
      </w:r>
      <w:proofErr w:type="gramStart"/>
      <w:r w:rsidRPr="00A221BF">
        <w:rPr>
          <w:color w:val="000000"/>
          <w:sz w:val="22"/>
          <w:szCs w:val="22"/>
        </w:rPr>
        <w:t>i</w:t>
      </w:r>
      <w:proofErr w:type="spellEnd"/>
      <w:proofErr w:type="gramEnd"/>
      <w:r w:rsidRPr="00A221BF">
        <w:rPr>
          <w:color w:val="000000"/>
          <w:sz w:val="22"/>
          <w:szCs w:val="22"/>
        </w:rPr>
        <w:t>), определяется по формуле:</w:t>
      </w:r>
    </w:p>
    <w:p w:rsidR="00595065" w:rsidRPr="00A221BF" w:rsidRDefault="00595065" w:rsidP="00A221BF">
      <w:pPr>
        <w:widowControl w:val="0"/>
        <w:spacing w:line="180" w:lineRule="auto"/>
        <w:rPr>
          <w:color w:val="000000"/>
          <w:sz w:val="22"/>
          <w:szCs w:val="22"/>
        </w:rPr>
      </w:pPr>
      <w:proofErr w:type="spellStart"/>
      <w:r w:rsidRPr="00A221BF">
        <w:rPr>
          <w:color w:val="000000"/>
          <w:sz w:val="22"/>
          <w:szCs w:val="22"/>
        </w:rPr>
        <w:t>НЦБi</w:t>
      </w:r>
      <w:proofErr w:type="spellEnd"/>
      <w:r w:rsidRPr="00A221BF">
        <w:rPr>
          <w:color w:val="000000"/>
          <w:sz w:val="22"/>
          <w:szCs w:val="22"/>
        </w:rPr>
        <w:t xml:space="preserve"> = </w:t>
      </w:r>
      <w:proofErr w:type="gramStart"/>
      <w:r w:rsidRPr="00A221BF">
        <w:rPr>
          <w:color w:val="000000"/>
          <w:sz w:val="22"/>
          <w:szCs w:val="22"/>
        </w:rPr>
        <w:t>КЗ</w:t>
      </w:r>
      <w:proofErr w:type="gramEnd"/>
      <w:r w:rsidRPr="00A221BF">
        <w:rPr>
          <w:color w:val="000000"/>
          <w:sz w:val="22"/>
          <w:szCs w:val="22"/>
        </w:rPr>
        <w:t xml:space="preserve"> × 100 × (</w:t>
      </w:r>
      <w:proofErr w:type="spellStart"/>
      <w:r w:rsidRPr="00A221BF">
        <w:rPr>
          <w:color w:val="000000"/>
          <w:sz w:val="22"/>
          <w:szCs w:val="22"/>
        </w:rPr>
        <w:t>Кi</w:t>
      </w:r>
      <w:proofErr w:type="spellEnd"/>
      <w:r w:rsidRPr="00A221BF">
        <w:rPr>
          <w:color w:val="000000"/>
          <w:sz w:val="22"/>
          <w:szCs w:val="22"/>
        </w:rPr>
        <w:t xml:space="preserve"> / </w:t>
      </w:r>
      <w:proofErr w:type="spellStart"/>
      <w:r w:rsidRPr="00A221BF">
        <w:rPr>
          <w:color w:val="000000"/>
          <w:sz w:val="22"/>
          <w:szCs w:val="22"/>
        </w:rPr>
        <w:t>Кmax</w:t>
      </w:r>
      <w:proofErr w:type="spellEnd"/>
      <w:r w:rsidRPr="00A221BF">
        <w:rPr>
          <w:color w:val="000000"/>
          <w:sz w:val="22"/>
          <w:szCs w:val="22"/>
        </w:rPr>
        <w:t>),</w:t>
      </w:r>
    </w:p>
    <w:p w:rsidR="00595065" w:rsidRPr="00A221BF" w:rsidRDefault="00595065" w:rsidP="00A221BF">
      <w:pPr>
        <w:widowControl w:val="0"/>
        <w:spacing w:line="1" w:lineRule="exact"/>
        <w:rPr>
          <w:color w:val="000000"/>
          <w:sz w:val="22"/>
          <w:szCs w:val="22"/>
        </w:rPr>
      </w:pPr>
    </w:p>
    <w:p w:rsidR="00595065" w:rsidRPr="00A221BF" w:rsidRDefault="00595065" w:rsidP="00A221BF">
      <w:pPr>
        <w:widowControl w:val="0"/>
        <w:spacing w:line="100" w:lineRule="atLeast"/>
        <w:rPr>
          <w:color w:val="000000"/>
          <w:sz w:val="22"/>
          <w:szCs w:val="22"/>
        </w:rPr>
      </w:pPr>
      <w:r w:rsidRPr="00A221BF">
        <w:rPr>
          <w:color w:val="000000"/>
          <w:sz w:val="22"/>
          <w:szCs w:val="22"/>
        </w:rPr>
        <w:t>где:</w:t>
      </w:r>
    </w:p>
    <w:p w:rsidR="00595065" w:rsidRPr="00A221BF" w:rsidRDefault="00595065" w:rsidP="00A221BF">
      <w:pPr>
        <w:widowControl w:val="0"/>
        <w:spacing w:line="12" w:lineRule="exact"/>
        <w:rPr>
          <w:color w:val="000000"/>
          <w:sz w:val="22"/>
          <w:szCs w:val="22"/>
        </w:rPr>
      </w:pPr>
    </w:p>
    <w:p w:rsidR="00595065" w:rsidRPr="00A221BF" w:rsidRDefault="00595065" w:rsidP="00A221BF">
      <w:pPr>
        <w:widowControl w:val="0"/>
        <w:spacing w:line="100" w:lineRule="atLeast"/>
        <w:rPr>
          <w:color w:val="000000"/>
          <w:sz w:val="22"/>
          <w:szCs w:val="22"/>
        </w:rPr>
      </w:pPr>
      <w:proofErr w:type="gramStart"/>
      <w:r w:rsidRPr="00A221BF">
        <w:rPr>
          <w:color w:val="000000"/>
          <w:sz w:val="22"/>
          <w:szCs w:val="22"/>
        </w:rPr>
        <w:t>КЗ</w:t>
      </w:r>
      <w:proofErr w:type="gramEnd"/>
      <w:r w:rsidRPr="00A221BF">
        <w:rPr>
          <w:color w:val="000000"/>
          <w:sz w:val="22"/>
          <w:szCs w:val="22"/>
        </w:rPr>
        <w:t xml:space="preserve"> - коэффициент значимости показателя;</w:t>
      </w:r>
    </w:p>
    <w:p w:rsidR="00595065" w:rsidRPr="00A221BF" w:rsidRDefault="00595065" w:rsidP="00A221BF">
      <w:pPr>
        <w:widowControl w:val="0"/>
        <w:spacing w:line="12" w:lineRule="exact"/>
        <w:rPr>
          <w:color w:val="000000"/>
          <w:sz w:val="22"/>
          <w:szCs w:val="22"/>
        </w:rPr>
      </w:pPr>
    </w:p>
    <w:p w:rsidR="00595065" w:rsidRPr="00A221BF" w:rsidRDefault="00595065" w:rsidP="00A221BF">
      <w:pPr>
        <w:widowControl w:val="0"/>
        <w:spacing w:line="216" w:lineRule="auto"/>
        <w:rPr>
          <w:color w:val="000000"/>
          <w:sz w:val="22"/>
          <w:szCs w:val="22"/>
        </w:rPr>
      </w:pPr>
      <w:proofErr w:type="spellStart"/>
      <w:proofErr w:type="gramStart"/>
      <w:r w:rsidRPr="00A221BF">
        <w:rPr>
          <w:color w:val="000000"/>
          <w:sz w:val="22"/>
          <w:szCs w:val="22"/>
        </w:rPr>
        <w:t>Кi</w:t>
      </w:r>
      <w:proofErr w:type="spellEnd"/>
      <w:r w:rsidRPr="00A221BF">
        <w:rPr>
          <w:color w:val="000000"/>
          <w:sz w:val="22"/>
          <w:szCs w:val="22"/>
        </w:rPr>
        <w:t xml:space="preserve"> - предложение участника закупки по показателю «Опыт участника по успешному оказанию услуг сопоставимого характера и объема» (суммарный объем оказанных услуг сопоставимого характера, исчисляемый в количестве предоставленных протезов нижних конечностей), соответствующих вышеуказанным требованиям), заявка (предложение) которого оценивается;</w:t>
      </w:r>
      <w:proofErr w:type="gramEnd"/>
    </w:p>
    <w:p w:rsidR="00595065" w:rsidRPr="00A221BF" w:rsidRDefault="00595065" w:rsidP="00A221BF">
      <w:pPr>
        <w:widowControl w:val="0"/>
        <w:spacing w:line="3" w:lineRule="exact"/>
        <w:rPr>
          <w:color w:val="000000"/>
          <w:sz w:val="22"/>
          <w:szCs w:val="22"/>
        </w:rPr>
      </w:pPr>
    </w:p>
    <w:p w:rsidR="00595065" w:rsidRPr="00FA4A23" w:rsidRDefault="00595065" w:rsidP="00FA4A23">
      <w:pPr>
        <w:widowControl w:val="0"/>
        <w:spacing w:line="249" w:lineRule="auto"/>
        <w:ind w:right="40"/>
        <w:rPr>
          <w:b/>
          <w:color w:val="000000"/>
          <w:sz w:val="22"/>
          <w:szCs w:val="22"/>
        </w:rPr>
      </w:pPr>
      <w:proofErr w:type="spellStart"/>
      <w:proofErr w:type="gramStart"/>
      <w:r w:rsidRPr="00A221BF">
        <w:rPr>
          <w:color w:val="000000"/>
          <w:sz w:val="22"/>
          <w:szCs w:val="22"/>
        </w:rPr>
        <w:t>К</w:t>
      </w:r>
      <w:proofErr w:type="gramEnd"/>
      <w:r w:rsidRPr="00A221BF">
        <w:rPr>
          <w:color w:val="000000"/>
          <w:sz w:val="22"/>
          <w:szCs w:val="22"/>
        </w:rPr>
        <w:t>max</w:t>
      </w:r>
      <w:proofErr w:type="spellEnd"/>
      <w:r w:rsidRPr="00A221BF">
        <w:rPr>
          <w:color w:val="000000"/>
          <w:sz w:val="22"/>
          <w:szCs w:val="22"/>
        </w:rPr>
        <w:t xml:space="preserve"> - максимальное предложение по показателю «Опыт участника по успешному оказанию услуг сопоставимого характера и объема» (суммарный объем оказанных услуг сопоставимого характера, исчисляемый в количестве предоставленных протезов нижних конечностей), соответствующих вышеуказанным требованиям) из предложений по показателю критерия оценки, сделанных участниками закупки.</w:t>
      </w:r>
    </w:p>
    <w:p w:rsidR="00CE5FFB" w:rsidRDefault="00CE5FFB" w:rsidP="00297213">
      <w:pPr>
        <w:widowControl w:val="0"/>
        <w:adjustRightInd w:val="0"/>
        <w:spacing w:after="0"/>
        <w:ind w:firstLine="567"/>
        <w:textAlignment w:val="baseline"/>
        <w:rPr>
          <w:sz w:val="22"/>
          <w:szCs w:val="22"/>
          <w:lang w:val="en-US"/>
        </w:rPr>
      </w:pPr>
    </w:p>
    <w:p w:rsidR="00297213" w:rsidRPr="00A41574" w:rsidRDefault="00297213" w:rsidP="00297213">
      <w:pPr>
        <w:widowControl w:val="0"/>
        <w:adjustRightInd w:val="0"/>
        <w:spacing w:after="0"/>
        <w:ind w:firstLine="567"/>
        <w:textAlignment w:val="baseline"/>
        <w:rPr>
          <w:sz w:val="22"/>
          <w:szCs w:val="22"/>
        </w:rPr>
      </w:pPr>
      <w:r w:rsidRPr="00A41574">
        <w:rPr>
          <w:sz w:val="22"/>
          <w:szCs w:val="22"/>
        </w:rPr>
        <w:t xml:space="preserve">Победителем конкурса признается участник конкурса в электронной форме, который предложил лучшие условия исполнения контракта на основе критериев, указанных в конкурсной документации, и заявке на участие в конкурсе в электронной форме, которому присвоен первый номер. </w:t>
      </w:r>
    </w:p>
    <w:p w:rsidR="00595065" w:rsidRPr="00A41574" w:rsidRDefault="00595065">
      <w:pPr>
        <w:rPr>
          <w:sz w:val="22"/>
          <w:szCs w:val="22"/>
        </w:rPr>
      </w:pPr>
    </w:p>
    <w:p w:rsidR="00F44213" w:rsidRPr="00A41574" w:rsidRDefault="00F44213">
      <w:pPr>
        <w:rPr>
          <w:sz w:val="22"/>
          <w:szCs w:val="22"/>
        </w:rPr>
      </w:pPr>
    </w:p>
    <w:p w:rsidR="00F44213" w:rsidRDefault="00F44213"/>
    <w:p w:rsidR="00F44213" w:rsidRDefault="00F44213"/>
    <w:p w:rsidR="00F44213" w:rsidRDefault="00F44213"/>
    <w:sectPr w:rsidR="00F44213" w:rsidSect="00956D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324">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6F7171"/>
    <w:multiLevelType w:val="hybridMultilevel"/>
    <w:tmpl w:val="7D4650B6"/>
    <w:lvl w:ilvl="0" w:tplc="511E824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C90FDA"/>
    <w:multiLevelType w:val="hybridMultilevel"/>
    <w:tmpl w:val="2A3ED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224A18"/>
    <w:multiLevelType w:val="multilevel"/>
    <w:tmpl w:val="3B267A4E"/>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CD7"/>
    <w:rsid w:val="00144300"/>
    <w:rsid w:val="00297213"/>
    <w:rsid w:val="00595065"/>
    <w:rsid w:val="0086405E"/>
    <w:rsid w:val="008C2CC5"/>
    <w:rsid w:val="00956D05"/>
    <w:rsid w:val="00A221BF"/>
    <w:rsid w:val="00A41574"/>
    <w:rsid w:val="00A62CD7"/>
    <w:rsid w:val="00CE5FFB"/>
    <w:rsid w:val="00CF62C6"/>
    <w:rsid w:val="00D00734"/>
    <w:rsid w:val="00D33966"/>
    <w:rsid w:val="00F207DC"/>
    <w:rsid w:val="00F44213"/>
    <w:rsid w:val="00F75175"/>
    <w:rsid w:val="00FA4A23"/>
    <w:rsid w:val="00FE1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7DC"/>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link w:val="ListParagraphChar1"/>
    <w:uiPriority w:val="99"/>
    <w:qFormat/>
    <w:rsid w:val="00F207DC"/>
    <w:pPr>
      <w:spacing w:after="0"/>
      <w:ind w:left="720"/>
      <w:contextualSpacing/>
      <w:jc w:val="left"/>
    </w:pPr>
    <w:rPr>
      <w:rFonts w:eastAsia="Calibri"/>
      <w:lang w:val="x-none" w:eastAsia="x-none"/>
    </w:rPr>
  </w:style>
  <w:style w:type="character" w:customStyle="1" w:styleId="ListParagraphChar1">
    <w:name w:val="List Paragraph Char1"/>
    <w:link w:val="2"/>
    <w:uiPriority w:val="99"/>
    <w:locked/>
    <w:rsid w:val="00F207DC"/>
    <w:rPr>
      <w:rFonts w:ascii="Times New Roman" w:eastAsia="Calibri" w:hAnsi="Times New Roman" w:cs="Times New Roman"/>
      <w:sz w:val="24"/>
      <w:szCs w:val="24"/>
      <w:lang w:val="x-none" w:eastAsia="x-none"/>
    </w:rPr>
  </w:style>
  <w:style w:type="paragraph" w:customStyle="1" w:styleId="7">
    <w:name w:val="Абзац списка7"/>
    <w:basedOn w:val="a"/>
    <w:rsid w:val="00595065"/>
    <w:pPr>
      <w:suppressAutoHyphens/>
      <w:spacing w:after="200" w:line="276" w:lineRule="auto"/>
      <w:ind w:left="720"/>
      <w:jc w:val="left"/>
    </w:pPr>
    <w:rPr>
      <w:rFonts w:ascii="Calibri" w:eastAsia="Arial Unicode MS" w:hAnsi="Calibri" w:cs="font324"/>
      <w:sz w:val="22"/>
      <w:szCs w:val="22"/>
      <w:lang w:val="en-US" w:eastAsia="ar-SA"/>
    </w:rPr>
  </w:style>
  <w:style w:type="paragraph" w:styleId="a3">
    <w:name w:val="List Paragraph"/>
    <w:basedOn w:val="a"/>
    <w:uiPriority w:val="34"/>
    <w:qFormat/>
    <w:rsid w:val="00A221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7DC"/>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link w:val="ListParagraphChar1"/>
    <w:uiPriority w:val="99"/>
    <w:qFormat/>
    <w:rsid w:val="00F207DC"/>
    <w:pPr>
      <w:spacing w:after="0"/>
      <w:ind w:left="720"/>
      <w:contextualSpacing/>
      <w:jc w:val="left"/>
    </w:pPr>
    <w:rPr>
      <w:rFonts w:eastAsia="Calibri"/>
      <w:lang w:val="x-none" w:eastAsia="x-none"/>
    </w:rPr>
  </w:style>
  <w:style w:type="character" w:customStyle="1" w:styleId="ListParagraphChar1">
    <w:name w:val="List Paragraph Char1"/>
    <w:link w:val="2"/>
    <w:uiPriority w:val="99"/>
    <w:locked/>
    <w:rsid w:val="00F207DC"/>
    <w:rPr>
      <w:rFonts w:ascii="Times New Roman" w:eastAsia="Calibri" w:hAnsi="Times New Roman" w:cs="Times New Roman"/>
      <w:sz w:val="24"/>
      <w:szCs w:val="24"/>
      <w:lang w:val="x-none" w:eastAsia="x-none"/>
    </w:rPr>
  </w:style>
  <w:style w:type="paragraph" w:customStyle="1" w:styleId="7">
    <w:name w:val="Абзац списка7"/>
    <w:basedOn w:val="a"/>
    <w:rsid w:val="00595065"/>
    <w:pPr>
      <w:suppressAutoHyphens/>
      <w:spacing w:after="200" w:line="276" w:lineRule="auto"/>
      <w:ind w:left="720"/>
      <w:jc w:val="left"/>
    </w:pPr>
    <w:rPr>
      <w:rFonts w:ascii="Calibri" w:eastAsia="Arial Unicode MS" w:hAnsi="Calibri" w:cs="font324"/>
      <w:sz w:val="22"/>
      <w:szCs w:val="22"/>
      <w:lang w:val="en-US" w:eastAsia="ar-SA"/>
    </w:rPr>
  </w:style>
  <w:style w:type="paragraph" w:styleId="a3">
    <w:name w:val="List Paragraph"/>
    <w:basedOn w:val="a"/>
    <w:uiPriority w:val="34"/>
    <w:qFormat/>
    <w:rsid w:val="00A22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1382</Words>
  <Characters>7878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Анна Александровна</dc:creator>
  <cp:keywords/>
  <dc:description/>
  <cp:lastModifiedBy>Иванова Анна Александровна</cp:lastModifiedBy>
  <cp:revision>15</cp:revision>
  <cp:lastPrinted>2019-12-03T10:12:00Z</cp:lastPrinted>
  <dcterms:created xsi:type="dcterms:W3CDTF">2019-11-28T13:11:00Z</dcterms:created>
  <dcterms:modified xsi:type="dcterms:W3CDTF">2019-12-03T13:03:00Z</dcterms:modified>
</cp:coreProperties>
</file>