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92" w:rsidRDefault="00765092" w:rsidP="002C3189">
      <w:pPr>
        <w:autoSpaceDE w:val="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Критерии оце</w:t>
      </w:r>
      <w:r w:rsidR="002C3189">
        <w:rPr>
          <w:rFonts w:ascii="Times New Roman" w:eastAsia="Times New Roman" w:hAnsi="Times New Roman"/>
          <w:b/>
          <w:bCs/>
          <w:sz w:val="26"/>
          <w:szCs w:val="26"/>
        </w:rPr>
        <w:t xml:space="preserve">нки заявок </w:t>
      </w:r>
      <w:r w:rsidR="002C3189" w:rsidRPr="002C3189">
        <w:rPr>
          <w:rFonts w:ascii="Times New Roman CYR" w:eastAsia="Times New Roman CYR" w:hAnsi="Times New Roman CYR" w:cs="Times New Roman CYR"/>
          <w:b/>
          <w:kern w:val="2"/>
          <w:sz w:val="26"/>
          <w:szCs w:val="26"/>
        </w:rPr>
        <w:t>для проведения открытого конкурса на поставку кресло-колясок с ручным приводом для обеспечения инвалидов</w:t>
      </w:r>
      <w:r w:rsidR="002C3189" w:rsidRPr="002C3189">
        <w:rPr>
          <w:rFonts w:ascii="Times New Roman CYR" w:eastAsia="Times New Roman CYR" w:hAnsi="Times New Roman CYR" w:cs="Times New Roman CYR"/>
          <w:b/>
          <w:color w:val="000000"/>
          <w:spacing w:val="-6"/>
          <w:kern w:val="2"/>
          <w:sz w:val="26"/>
          <w:szCs w:val="26"/>
        </w:rPr>
        <w:t xml:space="preserve"> в 2020 году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6"/>
          <w:szCs w:val="26"/>
        </w:rPr>
        <w:t>, их содержание,  значимость и порядок оценки: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ab/>
        <w:t xml:space="preserve">Оценка и сопоставление Заявок будет осуществляться единой комиссией 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Единая комиссия оценивает и сопоставляет Заявки в соответствии с критериями (с учетом их значимости), установленными конкурсной документацией.</w:t>
      </w:r>
    </w:p>
    <w:p w:rsidR="00765092" w:rsidRDefault="00765092" w:rsidP="00765092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Оценка и сопоставление Заявок будет осуществляться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 Правительства РФ от 28 ноября 2013 г. N 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 оценки).</w:t>
      </w:r>
      <w:proofErr w:type="gramEnd"/>
    </w:p>
    <w:p w:rsidR="00765092" w:rsidRDefault="00765092" w:rsidP="0076509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Применяются следующие термины:</w:t>
      </w:r>
    </w:p>
    <w:p w:rsidR="00765092" w:rsidRDefault="00765092" w:rsidP="0076509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оценки, лучших условий исполнения контракта, указанных в заявках (предложениях) участников закупки, которые не были отклонены;</w:t>
      </w:r>
    </w:p>
    <w:p w:rsidR="00765092" w:rsidRDefault="00765092" w:rsidP="0076509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"значимость критерия оценки" - вес критерия оценки в совокупности критериев оценки, установленных в документации о закупке в соответствии с требованиями  Правил оценки, выраженный в процентах;</w:t>
      </w:r>
    </w:p>
    <w:p w:rsidR="00765092" w:rsidRDefault="00765092" w:rsidP="0076509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"коэффициент значимости критерия оценки" - вес критерия оценки в совокупности критериев оценки, установленных в документации о закупке в соответствии с требованиями Правил оценки, деленный на 100;</w:t>
      </w:r>
    </w:p>
    <w:p w:rsidR="00765092" w:rsidRDefault="00765092" w:rsidP="0076509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"рейтинг заявки (предложения) по критерию оценки"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765092" w:rsidRDefault="00765092" w:rsidP="00765092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Сумма величин значимости всех критериев, предусмотренных документацией о закупке, составляет сто процентов.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1. Стоимостные критерии оценки:</w:t>
      </w:r>
    </w:p>
    <w:p w:rsidR="00765092" w:rsidRDefault="00765092" w:rsidP="00765092">
      <w:pPr>
        <w:widowControl w:val="0"/>
        <w:autoSpaceDE w:val="0"/>
        <w:spacing w:after="0" w:line="240" w:lineRule="auto"/>
        <w:ind w:left="-94" w:firstLine="142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1.1. Цена контракта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765092" w:rsidRDefault="00765092" w:rsidP="00765092">
      <w:pPr>
        <w:widowControl w:val="0"/>
        <w:shd w:val="clear" w:color="auto" w:fill="FFFFFF"/>
        <w:autoSpaceDE w:val="0"/>
        <w:snapToGrid w:val="0"/>
        <w:spacing w:after="0" w:line="240" w:lineRule="auto"/>
        <w:ind w:left="-94" w:firstLine="142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Величина значимости данного критерия составляет  7</w:t>
      </w:r>
      <w:r>
        <w:rPr>
          <w:rFonts w:ascii="Times New Roman" w:eastAsia="Times New Roman" w:hAnsi="Times New Roman"/>
          <w:sz w:val="26"/>
          <w:szCs w:val="26"/>
        </w:rPr>
        <w:t xml:space="preserve">0 </w:t>
      </w:r>
      <w:r>
        <w:rPr>
          <w:rFonts w:ascii="Times New Roman" w:eastAsia="Times New Roman" w:hAnsi="Times New Roman"/>
          <w:bCs/>
          <w:sz w:val="26"/>
          <w:szCs w:val="26"/>
        </w:rPr>
        <w:t>процентов (коэффициент значимости – 0,7).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Количество баллов, присуждаемых по критерию оценки "цена контракта" (ЦБ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), определяется по формуле: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bookmarkStart w:id="1" w:name="sub_10161"/>
      <w:r>
        <w:rPr>
          <w:rFonts w:ascii="Times New Roman" w:eastAsia="Times New Roman" w:hAnsi="Times New Roman"/>
          <w:bCs/>
          <w:sz w:val="26"/>
          <w:szCs w:val="26"/>
        </w:rPr>
        <w:t xml:space="preserve">а) в случае если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Ц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vertAlign w:val="subscript"/>
          <w:lang w:val="en-US"/>
        </w:rPr>
        <w:t>min</w:t>
      </w:r>
      <w:r>
        <w:rPr>
          <w:rFonts w:ascii="Times New Roman" w:eastAsia="Times New Roman" w:hAnsi="Times New Roman"/>
          <w:bCs/>
          <w:sz w:val="26"/>
          <w:szCs w:val="26"/>
        </w:rPr>
        <w:t>&gt;0,</w:t>
      </w:r>
    </w:p>
    <w:bookmarkEnd w:id="1"/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400175" cy="561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где: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1907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810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б) в случае если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Ц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vertAlign w:val="subscript"/>
          <w:lang w:val="en-US"/>
        </w:rPr>
        <w:t>min</w:t>
      </w:r>
      <w:r>
        <w:rPr>
          <w:rFonts w:ascii="Times New Roman" w:eastAsia="Times New Roman" w:hAnsi="Times New Roman"/>
          <w:bCs/>
          <w:sz w:val="26"/>
          <w:szCs w:val="26"/>
        </w:rPr>
        <w:t>&lt;0,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866900" cy="581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где </w:t>
      </w: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400050" cy="25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- максимальное предложение из предложений по критерию, сделанных участниками закупки.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При оценке заявок по критерию «цена контракта» лучшим условием исполнения государственного (муниципального) контракта по указанному критерию признается предложение участника конкурса с наименьшей ценой контракта.</w:t>
      </w:r>
    </w:p>
    <w:p w:rsidR="00765092" w:rsidRDefault="00765092" w:rsidP="00765092">
      <w:pPr>
        <w:widowControl w:val="0"/>
        <w:tabs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Государственный (муниципальный) контракт заключается на условиях по данному критерию, указанных в заявке.</w:t>
      </w:r>
    </w:p>
    <w:p w:rsidR="00765092" w:rsidRDefault="00765092" w:rsidP="00765092">
      <w:pPr>
        <w:widowControl w:val="0"/>
        <w:shd w:val="clear" w:color="auto" w:fill="FFFFFF"/>
        <w:autoSpaceDE w:val="0"/>
        <w:snapToGrid w:val="0"/>
        <w:spacing w:after="0" w:line="240" w:lineRule="auto"/>
        <w:ind w:left="-94" w:firstLine="142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pacing w:after="0" w:line="240" w:lineRule="auto"/>
        <w:ind w:left="-94" w:firstLine="142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Нестоимостные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критерии оценки:</w:t>
      </w:r>
    </w:p>
    <w:p w:rsidR="00765092" w:rsidRDefault="00765092" w:rsidP="00765092">
      <w:pPr>
        <w:widowControl w:val="0"/>
        <w:shd w:val="clear" w:color="auto" w:fill="FFFFFF"/>
        <w:spacing w:after="0" w:line="240" w:lineRule="auto"/>
        <w:ind w:left="-94" w:firstLine="142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2.1. Качественные, функциональные и экологические характеристики объекта закупки</w:t>
      </w:r>
      <w:r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Величина значимости данного критерия составляет 20 процентов </w:t>
      </w:r>
      <w:r>
        <w:rPr>
          <w:rFonts w:ascii="Times New Roman" w:eastAsia="Times New Roman" w:hAnsi="Times New Roman"/>
          <w:bCs/>
          <w:sz w:val="26"/>
          <w:szCs w:val="26"/>
        </w:rPr>
        <w:t>(коэффициент значимости – 0,2)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Показатели: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2.1.1. </w:t>
      </w:r>
      <w:r>
        <w:rPr>
          <w:rFonts w:ascii="Times New Roman" w:eastAsia="Times New Roman" w:hAnsi="Times New Roman"/>
          <w:sz w:val="26"/>
          <w:szCs w:val="26"/>
        </w:rPr>
        <w:t>В предложении участника о поставляемом товаре оценивается количество улучшений функциональных характеристик  (потребительских свойств) товара и его элементов (комплектующих, принадлежностей), в пределах требований к его (их) объему, установленному в Техническом задании.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Величина значимости: 70 (коэффициент значимости 0,7). </w:t>
      </w:r>
    </w:p>
    <w:p w:rsidR="00765092" w:rsidRDefault="00765092" w:rsidP="00765092">
      <w:pPr>
        <w:widowControl w:val="0"/>
        <w:shd w:val="clear" w:color="auto" w:fill="FFFFFF"/>
        <w:autoSpaceDE w:val="0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Сведения по данному критерию предоставляются в Форме № 2 (Приложение к Конкурсной документации).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Лучшим условием исполнения контракта является наибольшее значение критерия оценки  по показателю «Улучшение функциональных характеристик  (потребительских свойств) товара и его элементов (комплектующих, принадлежностей), в пределах требований к его (их) объему, установленному в Техническом задании». Количество баллов (НЦБ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), определяется по формуле: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314575" cy="333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где: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КЗ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- коэффициент значимости показателя.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В случае если используется один показатель,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КЗ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= 1;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4765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 xml:space="preserve">- предложение участника закупки, заявка (предложение) которого </w:t>
      </w:r>
      <w:r>
        <w:rPr>
          <w:rFonts w:ascii="Times New Roman" w:eastAsia="Times New Roman" w:hAnsi="Times New Roman"/>
          <w:bCs/>
          <w:sz w:val="26"/>
          <w:szCs w:val="26"/>
        </w:rPr>
        <w:lastRenderedPageBreak/>
        <w:t>оценивается (</w:t>
      </w:r>
      <w:r>
        <w:rPr>
          <w:rFonts w:ascii="Times New Roman" w:eastAsia="Times New Roman" w:hAnsi="Times New Roman"/>
          <w:sz w:val="26"/>
          <w:szCs w:val="26"/>
        </w:rPr>
        <w:t>количество улучшений функциональных характеристик  (потребительских свойств) товара и его элементов (комплектующих, принадлежностей)</w:t>
      </w:r>
      <w:r>
        <w:rPr>
          <w:rFonts w:ascii="Times New Roman" w:eastAsia="Times New Roman" w:hAnsi="Times New Roman"/>
          <w:bCs/>
          <w:sz w:val="26"/>
          <w:szCs w:val="26"/>
        </w:rPr>
        <w:t>;</w:t>
      </w:r>
      <w:proofErr w:type="gramEnd"/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41910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- максимальное предложение из предложений по критерию оценки, сделанных участниками закупки (</w:t>
      </w:r>
      <w:r>
        <w:rPr>
          <w:rFonts w:ascii="Times New Roman" w:eastAsia="Times New Roman" w:hAnsi="Times New Roman"/>
          <w:sz w:val="26"/>
          <w:szCs w:val="26"/>
        </w:rPr>
        <w:t>количество улучшений функциональных характеристик  (потребительских свойств) товара и его элементов (комплектующих, принадлежностей)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  <w:proofErr w:type="gramEnd"/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2.1.2. </w:t>
      </w:r>
      <w:r>
        <w:rPr>
          <w:rFonts w:ascii="Times New Roman" w:eastAsia="Times New Roman" w:hAnsi="Times New Roman"/>
          <w:sz w:val="26"/>
          <w:szCs w:val="26"/>
        </w:rPr>
        <w:t>Гарантийный срок.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Величина значимости: 30 (коэффициент значимости 0,3). </w:t>
      </w:r>
    </w:p>
    <w:p w:rsidR="00765092" w:rsidRDefault="00765092" w:rsidP="00765092">
      <w:pPr>
        <w:widowControl w:val="0"/>
        <w:shd w:val="clear" w:color="auto" w:fill="FFFFFF"/>
        <w:autoSpaceDE w:val="0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Сведения по данному критерию предоставляются в Форме № 2 (Приложение к Конкурсной документации). Гарантийный срок указывается в месяцах (</w:t>
      </w:r>
      <w:r>
        <w:rPr>
          <w:rFonts w:ascii="Times New Roman" w:eastAsia="Times New Roman" w:hAnsi="Times New Roman"/>
          <w:bCs/>
          <w:i/>
          <w:sz w:val="26"/>
          <w:szCs w:val="26"/>
        </w:rPr>
        <w:t>гарантийный срок не может быть меньше срока, указанного в Разделе V «Техническое задание» настоящей документации</w:t>
      </w:r>
      <w:r>
        <w:rPr>
          <w:rFonts w:ascii="Times New Roman" w:eastAsia="Times New Roman" w:hAnsi="Times New Roman"/>
          <w:bCs/>
          <w:sz w:val="26"/>
          <w:szCs w:val="26"/>
        </w:rPr>
        <w:t>).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Лучшим условием исполнения контракта является наибольшее значение критерия оценки  по показателю «Гарантийный срок». Количество баллов (НЦБ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), определяется по формуле: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314575" cy="333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где: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КЗ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- коэффициент значимости показателя.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В случае если используется один показатель,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КЗ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= 1;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4765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- предложение участника закупки, заявка (предложение) которого оценивается (гарантийный срок, указанный в месяцах);</w:t>
      </w:r>
    </w:p>
    <w:p w:rsidR="00765092" w:rsidRDefault="00765092" w:rsidP="0076509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4191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 (гарантийный срок, указанный в месяцах).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65092" w:rsidRDefault="00765092" w:rsidP="0076509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765092" w:rsidRDefault="00765092" w:rsidP="0076509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Количество баллов, присваиваемых заявке (предложению) по вышеуказанным показателям, определяется как среднее арифметическое оценок (в баллах) всех членов единой комиссии, присуждаемых заявке (предложению) по каждому из указанных показателей.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63" w:firstLine="15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2.2. </w:t>
      </w:r>
      <w:r>
        <w:rPr>
          <w:rFonts w:ascii="Times New Roman" w:eastAsia="Times New Roman" w:hAnsi="Times New Roman"/>
          <w:b/>
          <w:bCs/>
          <w:sz w:val="26"/>
          <w:szCs w:val="26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Величина значимости данного критерия составляет 10 процентов </w:t>
      </w:r>
      <w:r>
        <w:rPr>
          <w:rFonts w:ascii="Times New Roman" w:eastAsia="Times New Roman" w:hAnsi="Times New Roman"/>
          <w:bCs/>
          <w:sz w:val="26"/>
          <w:szCs w:val="26"/>
        </w:rPr>
        <w:t>(коэффициент значимости – 0,1)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765092" w:rsidRDefault="00765092" w:rsidP="00765092">
      <w:pPr>
        <w:widowControl w:val="0"/>
        <w:shd w:val="clear" w:color="auto" w:fill="FFFFFF"/>
        <w:autoSpaceDE w:val="0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Сведения по данному критерию предоставляются в Форме № 3 (Приложение к Конкурсной документации).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eastAsia="Times New Roman" w:hAnsi="Times New Roman"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-94" w:firstLine="142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Показатели: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2.2.1. </w:t>
      </w:r>
      <w:r>
        <w:rPr>
          <w:rFonts w:ascii="Times New Roman" w:eastAsia="Times New Roman" w:hAnsi="Times New Roman"/>
          <w:bCs/>
          <w:sz w:val="26"/>
          <w:szCs w:val="26"/>
        </w:rPr>
        <w:t>Опыт участника по успешной поставке товара, выполнению работ, оказанию услуг сопоставимого характера и объема.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Величина значимости: 80 (коэффициент значимости 0,8). 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Оценивается опыт работы участника закупки на рынке, аналогичный предмету контракта. Оценке подлежат количество контрактов, исполненных в полном объеме, без штрафных санкций. Оценивается количество контрактов, исполненных без нарушения сроков и иных условий контракта по вине участника (указываются данные за период трех лет до даты подачи заявки на участие в конкурсе).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Подтверждается копиями контрактов, договоров с актами приемки товаров.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Лучшим условием исполнения контракта является наибольшее значение критерия оценки  по показателю «Опыт участника по успешной поставке товара, выполнению работ, оказанию услуг сопоставимого характера и объема». Количество баллов (НЦБ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), определяется по формуле: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314575" cy="333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где: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КЗ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- коэффициент значимости показателя.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В случае если используется один показатель,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КЗ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= 1;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4765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- предложение участника закупки, заявка (предложение) которого оценивается (количество контрактов, исполненных без нарушения сроков и иных условий контракта по вине участника (данные за период трех лет до даты подачи заявки на участие в конкурсе));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419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 (количество контрактов, исполненных без нарушения сроков и иных условий контракта по вине участника (данные за период трех лет до даты подачи заявки на участие в конкурсе)</w:t>
      </w:r>
      <w:r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2.2.2. </w:t>
      </w:r>
      <w:r>
        <w:rPr>
          <w:rFonts w:ascii="Times New Roman" w:eastAsia="Times New Roman" w:hAnsi="Times New Roman"/>
          <w:bCs/>
          <w:sz w:val="26"/>
          <w:szCs w:val="26"/>
        </w:rPr>
        <w:t>Деловая репутация участника закупки.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Величина значимости: 20 (коэффициент значимости 0,2). 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Оценивается наличие рекомендательных писем, дипломов и иных документов, характеризующих деловую репутацию участника закупки. Оценке подлежат не более одного отзыва по исполненному контракту.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Подтверждается представленными копиями указанных выше документов.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Лучшим условием исполнения контракта является наибольшее значение критерия оценки  по показателю «Деловая репутация участника закупки». Количество баллов (НЦБ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>), определяется по формуле: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31457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>,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где: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lastRenderedPageBreak/>
        <w:t>КЗ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- коэффициент значимости показателя.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В случае если используется один показатель, 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КЗ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= 1;</w:t>
      </w:r>
    </w:p>
    <w:p w:rsidR="00765092" w:rsidRDefault="00765092" w:rsidP="00765092">
      <w:pPr>
        <w:widowControl w:val="0"/>
        <w:shd w:val="clear" w:color="auto" w:fill="FFFFFF"/>
        <w:snapToGrid w:val="0"/>
        <w:spacing w:after="0" w:line="240" w:lineRule="auto"/>
        <w:ind w:left="488" w:firstLine="1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476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- предложение участника закупки, заявка (предложение) которого оценивается (количество рекомендательных писем, дипломов и иных документов, характеризующих деловую репутацию участника закупки (не более одного отзыва по контракту));</w:t>
      </w:r>
    </w:p>
    <w:p w:rsidR="00765092" w:rsidRDefault="00765092" w:rsidP="00765092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4191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 (количество контрактов, исполненных без нарушения сроков и иных условий контракта по вине участника (данные за период трех лет до даты подачи заявки на участие в конкурсе)</w:t>
      </w:r>
      <w:r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3D53F5" w:rsidRDefault="003D53F5"/>
    <w:sectPr w:rsidR="003D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92"/>
    <w:rsid w:val="002C3189"/>
    <w:rsid w:val="003D53F5"/>
    <w:rsid w:val="007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9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9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Лариса Витальевна</dc:creator>
  <cp:lastModifiedBy>Грибова Лариса Витальевна</cp:lastModifiedBy>
  <cp:revision>2</cp:revision>
  <dcterms:created xsi:type="dcterms:W3CDTF">2019-12-05T06:43:00Z</dcterms:created>
  <dcterms:modified xsi:type="dcterms:W3CDTF">2019-12-05T06:43:00Z</dcterms:modified>
</cp:coreProperties>
</file>