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63" w:rsidRPr="002331D4" w:rsidRDefault="00FC3563" w:rsidP="00FC3563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Toc447719625"/>
    </w:p>
    <w:bookmarkEnd w:id="0"/>
    <w:p w:rsidR="00FC3563" w:rsidRPr="002331D4" w:rsidRDefault="00FC3563" w:rsidP="00FC3563">
      <w:pPr>
        <w:jc w:val="center"/>
      </w:pPr>
      <w:r w:rsidRPr="002331D4">
        <w:rPr>
          <w:b/>
          <w:caps/>
          <w:kern w:val="28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FC3563" w:rsidRPr="002331D4" w:rsidRDefault="00FC3563" w:rsidP="00FC3563"/>
    <w:p w:rsidR="00FC3563" w:rsidRPr="002331D4" w:rsidRDefault="00FC3563" w:rsidP="00FC3563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2331D4">
        <w:rPr>
          <w:b/>
          <w:bCs/>
        </w:rPr>
        <w:t xml:space="preserve">Порядок рассмотрения и оценки первых частей заявок на участие в Конкурсе 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 результатам рассмотрения и оценки первых частей заявок на участие в Конкурсе, содержащих информацию, предусмотренную частью 4 статьи 54.4 Закона, конкурсная комиссия принимает решение о допуске участника закупки, подавшего заявку на участие в Конкурсе, к участию в нем и признании этого участника закупки участником Конкурса или об отказе в допуске к участию в Конкурсе в порядке и по основаниям, которые предусмотрены частью 3 статьи 54.5.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Участник Конкурса не допускается к участию в Конкурсе в случае: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1) </w:t>
      </w:r>
      <w:proofErr w:type="spellStart"/>
      <w:r w:rsidRPr="002331D4">
        <w:t>непредоставления</w:t>
      </w:r>
      <w:proofErr w:type="spellEnd"/>
      <w:r w:rsidRPr="002331D4">
        <w:t xml:space="preserve"> информации, предусмотренной частью 4 статьи 54.4 Закона (за исключением случаев, предусмотренных Законом), или предоставления недостоверной информации;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несоответствия предложений участника Конкурса требованиям, предусмотренным пунктом 3 части 4 статьи 54.4 Закона и установленным в извещении о проведении Конкурса, Документации;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указания в первой части заявки участника Конкурса сведений о таком участнике и (или) о предлагаемой им цене контракта.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Отказ в допуске к участию в Конкурсе по основаниям, не предусмотренным частью 3 статьи 54.5. Закона, не допускается.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Конкурсе,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Конкурсе. Указанный протокол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первых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идентификационных номерах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допуске участника закупки, подавшего заявку на участие в Конкурсе, и признании его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 в сфере закупок, Документации, которым не соответствует заявка на участие в Конкурсе данного участника, и положений заявки на участие в Конкурсе, которые не соответствуют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каждого участника Конкурса о допуске к участию в Конкурсе и признании его участником Конкурса или об отказе в допуске к участию в Конкурсе.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рассмотрения и оценки первых частей заявок на участие в Конкурсе не позднее даты окончания срока рассмотрения и оценки первых частей заявок на участие в Конкурсе направляется заказчиком оператору электронной площадки.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В случае,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Конкурсе всех участников закупки, подавших заявки на участие в нем, или о признании только одного участника закупки, подавшего заявку на участие в Конкурсе, его участником, Конкурс признается несостоявшимся. В протокол рассмотрения и оценки </w:t>
      </w:r>
      <w:r w:rsidRPr="002331D4">
        <w:lastRenderedPageBreak/>
        <w:t>первых частей заявок на участие в Конкурсе вносится информация о признании Конкурса несостоявшимся.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оператор электронной площадки обязан направить каждому участнику Конкурса, подавшему заявку на участие в Конкурсе, информацию:</w:t>
      </w:r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1) </w:t>
      </w:r>
      <w:r w:rsidRPr="00835D0B">
        <w:t>о решении, принятом в отношении заявки, поданной участником Конкурса, в том числе о допуске участника закупки, подавшего заявку на участие в Конкурсе, к участию в Конкурсе и признании его участником Конкурса или об отказе в допуске к участию в Конкурсе, с обоснованием этого решения, предусмотренным пунктом 3 части 6 статьи 54.5 Закона;</w:t>
      </w:r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2) о наиболее низкой цене контракта, предложенной участником Конкурса, допущенным к участию в Конкурсе, без указания сведений об этом участнике;</w:t>
      </w:r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3) о наличии среди предложений участников Конкурса, допущенных к участию в таком конкурсе, предложений о поставке товара российского происхождения в случае, если Документацией установлены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Закона, без указания сведений об этих участниках;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4) о дате и времени начала проведения процедуры подачи окончательных предложений о цене контракта.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  <w:rPr>
          <w:b/>
        </w:rPr>
      </w:pPr>
      <w:r w:rsidRPr="002331D4">
        <w:rPr>
          <w:b/>
        </w:rPr>
        <w:t xml:space="preserve">Порядок рассмотрения и оценки вторых частей заявок на участие в Конкурсе 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формирования протокола подачи окончательных предложений, оператор электронной площадки направляет заказчику вторые части заявок на участие в Конкурсе, поданные участниками Конкурса, а также документы и информацию этих участников, предусмотренные частью 11 статьи 24.1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Конкурсной комиссией на основании результатов рассмотрения вторых частей заявок, документов и информации, предусмотренных частью 11 статьи 24.1 Закона, принимается решение о соответствии или о несоответствии заявки на участие в Конкурсе требованиям, установленным Документацией, в порядке и по основаниям, которые предусмотрены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Заявка на участие в Конкурсе признается не соответствующей требованиям, установленным Документацией: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в случае непредставления документов и информации, предусмотренных пунктами 1 - 3, 7 части 6 статьи 54.4 Закона, либо несоответствия указанных документов и информации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в случае наличия в документах и информации, предусмотренных частью 11 статьи 24.1, частями 4 и 6 статьи 54.4 Закона, недостоверной информации на дату и время рассмотрения вторых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в случае несоответствия участника Конкурса требованиям, установленным Документацией в соответствии с частью 1, частями 1.1 и 2.1 (при наличии таких требований) статьи 31 Закона;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в случаях, предусмотренных нормативными правовыми актами, принятыми в соответствии со статьей 14 Закона;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в случае непредставления документов, предусмотренных пунктом 5 части 6 статьи 54.4 Закона, при осуществлении закупки товаров, работ, услуг, в отношении которых установлен запрет, предусмотренный статьей 14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 установления недостоверности информации, представленной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lastRenderedPageBreak/>
        <w:t xml:space="preserve">Конкурсная комиссия осуществляет оценку вторых частей заявок на участие в Конкурсе, в отношении которых принято решение о соответствии требованиям, установленным Документацией, для выявления победителя Конкурса на основе критериев, указанных в Документации и относящихся ко второй части заявки (при установлении этих критериев в Документации). Оценка указанных заявок не осуществляется в случае признания </w:t>
      </w:r>
      <w:proofErr w:type="gramStart"/>
      <w:r w:rsidRPr="002331D4">
        <w:t>Конкурса  не</w:t>
      </w:r>
      <w:proofErr w:type="gramEnd"/>
      <w:r w:rsidRPr="002331D4">
        <w:t xml:space="preserve"> состоявшимся в соответствии с частью 9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вторых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участниках Конкурса, заявки которых на участие в Конкурсе были рассмотрены;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соответствии или несоответствии заявки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эта заявка, и положений заявки на участие в Конкурсе, которые не соответствуют этим требованиям;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таким критериям, за исключением критерия, указанного в пункте 3 части 1 статьи 32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площадки. В течение одного часа с момента получения протокола рассмотрения и оценки вторых частей заявок на участие </w:t>
      </w:r>
      <w:proofErr w:type="gramStart"/>
      <w:r w:rsidRPr="002331D4">
        <w:t>в  Конкурсе</w:t>
      </w:r>
      <w:proofErr w:type="gramEnd"/>
      <w:r w:rsidRPr="002331D4">
        <w:t xml:space="preserve">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Конкурсе. 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случае,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требованиям, установленным Документацией, Конкурс признается несостоявшимся. В протокол рассмотрения и оценки вторых частей заявок на участие в Конкурсе вносится информация о признании Конкурса несостоявшимся.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после размещения в соответствии с частью 8 статьей 54.7. Закона протоколов оператор электронной площадки направляет заказчику протокол подачи окончательных предложений, указанный в части 7 статьи 54.6 Закона, за исключением случая признания конкурса несостоявшимся.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Закона, конкурсная комиссия на основании результатов оценки заявок на участие в Конкурсе, содержащихся в протоколе рассмотрения и оценки первых частей заявок на участие в Конкурсе и протоколе рассмотрения и оценки вторых частей заявок на участие в Конкурсе, присваивает каждой заявке на участие в Конкурсе порядковый номер в порядке уменьшения степени выгодности содержащихся в них условий исполнения </w:t>
      </w:r>
      <w:r w:rsidRPr="002331D4">
        <w:lastRenderedPageBreak/>
        <w:t>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 которая поступила ранее других заявок на участие в Конкурсе, содержащих такие же условия. Результаты рассмотрения заявок на участие в Конкурсе фиксируются в протоколе подведения итогов Конкурса, который подписывается всеми присутствующими на заседании членами комиссии. Оценка заявок на участие в Конкурсе не осуществляется в случае признания конкурса не состоявшимся в соответствии с частью 9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об участниках Конкурса, заявки на участие в Конкурсе которых были рассмотрены;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 допуске участника закупки, подавшего заявку на участие в Конкурсе (с указанием ее идентификационного номера, присвоенного в соответствии с частью 10 статьи 54.4 Закона), к участию в Конкурсе и признании этого участника закупки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заявка на участие в Конкурсе этого участника, и положений заявки на участие в Конкурсе, которые не соответствуют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соответствии или несоответствии заявок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Федерации, Документации, которым не соответствует заявка на участие в Конкурсе, и положений заявки на участие в Конкурсе, которые не соответствуют этим требованиям;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6)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7) о присвоенных заявкам на участие в Конкурсе значениях по каждому из предусмотренных критериев оценки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8) о принятом на основании результатов оценки заявок на участие в Конкурсе решении о присвоении этим заявкам порядковых номеров;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9) о наименовании (для юридических лиц), фамилии, об имени, отчестве (при наличии) (для физических лиц), о почтовых адресах участников Конкурса, заявкам на участие в Конкурсе которых присвоены первый и второй номера.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Конкурса, указанный в части 12 статьей 54.7. Закона, в день его подписания размещается заказчиком в единой информационной системе и направляется оператору электронной площадки.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Победителем Конкурса признается его участник, который предложил лучшие условия исполнения контракта на основе критериев, указанных в Документации, и заявке на участие в Конкурсе которого присвоен первый номер.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после размещения в единой информационной системе протокола, указанного в части 12 статьей 54.7. Закона, вправе направить оператору электронной площадки в форме электронного документа запрос о даче разъяснений результатов Конкурса. В течение одного часа с момента поступления указанного запроса он направляется оператором электронной площадки заказчику.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за исключением участника Конкурса, заявка на участие в Конкурсе которого получила первый порядковый номер в соответствии с протоколом подведения итогов Конкурса, указанным в части 12 статьей 54.7. Закона, вправе отозвать заявку на участие в Конкурсе, направив уведомление об этом оператору электронной площадки, с момента размещения указанного протокола в единой информационной системе.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вправе обжаловать результаты Конкурса в порядке, установленном Законом.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Default="00FC3563" w:rsidP="00FC35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63" w:rsidRPr="002331D4" w:rsidRDefault="00FC3563" w:rsidP="00FC35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D4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Конкурсе, </w:t>
      </w:r>
    </w:p>
    <w:p w:rsidR="00FC3563" w:rsidRDefault="00FC3563" w:rsidP="00FC3563">
      <w:pPr>
        <w:rPr>
          <w:b/>
        </w:rPr>
      </w:pPr>
      <w:r w:rsidRPr="002331D4">
        <w:rPr>
          <w:b/>
        </w:rPr>
        <w:t>величины значимости этих критериев, порядок оценки заявок на участие в Конкурсе</w:t>
      </w:r>
    </w:p>
    <w:p w:rsidR="00FC3563" w:rsidRDefault="00FC3563" w:rsidP="00FC356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66F0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057"/>
        <w:gridCol w:w="1943"/>
        <w:gridCol w:w="1252"/>
        <w:gridCol w:w="1632"/>
        <w:gridCol w:w="1553"/>
      </w:tblGrid>
      <w:tr w:rsidR="00FC3563" w:rsidRPr="002331D4" w:rsidTr="001A577A">
        <w:trPr>
          <w:cantSplit/>
        </w:trPr>
        <w:tc>
          <w:tcPr>
            <w:tcW w:w="0" w:type="auto"/>
            <w:textDirection w:val="btLr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Значимость критерия в (%)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Коэффициент значимости критерия / показателя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FC3563" w:rsidRPr="002331D4" w:rsidTr="001A577A">
        <w:trPr>
          <w:cantSplit/>
        </w:trPr>
        <w:tc>
          <w:tcPr>
            <w:tcW w:w="0" w:type="auto"/>
            <w:gridSpan w:val="6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FC3563" w:rsidRPr="002331D4" w:rsidTr="001A577A"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0,70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Ra</w:t>
            </w:r>
          </w:p>
        </w:tc>
      </w:tr>
      <w:tr w:rsidR="00FC3563" w:rsidRPr="002331D4" w:rsidTr="001A577A">
        <w:tc>
          <w:tcPr>
            <w:tcW w:w="0" w:type="auto"/>
            <w:gridSpan w:val="6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331D4">
              <w:rPr>
                <w:rFonts w:eastAsia="Calibri"/>
                <w:b/>
                <w:sz w:val="20"/>
                <w:szCs w:val="20"/>
              </w:rPr>
              <w:t>Нестоимостные</w:t>
            </w:r>
            <w:proofErr w:type="spellEnd"/>
            <w:r w:rsidRPr="002331D4">
              <w:rPr>
                <w:rFonts w:eastAsia="Calibri"/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FC3563" w:rsidRPr="002331D4" w:rsidTr="001A577A">
        <w:tc>
          <w:tcPr>
            <w:tcW w:w="0" w:type="auto"/>
            <w:vMerge w:val="restart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31D4">
              <w:rPr>
                <w:rFonts w:eastAsia="Calibri"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FC3563" w:rsidRPr="002331D4" w:rsidTr="001A577A">
        <w:tc>
          <w:tcPr>
            <w:tcW w:w="0" w:type="auto"/>
            <w:vMerge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0,40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2331D4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C3563" w:rsidRPr="002331D4" w:rsidTr="001A577A">
        <w:tc>
          <w:tcPr>
            <w:tcW w:w="0" w:type="auto"/>
            <w:vMerge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0,60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b2</w:t>
            </w:r>
          </w:p>
        </w:tc>
      </w:tr>
      <w:tr w:rsidR="00FC3563" w:rsidRPr="002331D4" w:rsidTr="001A577A">
        <w:tc>
          <w:tcPr>
            <w:tcW w:w="0" w:type="auto"/>
            <w:gridSpan w:val="2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10"/>
          <w:szCs w:val="10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1. Цена контракта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Величина значимости критерия - 70 %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Коэффициент значимости критерия оценки - 0,7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Оценка критерия (баллы): - 100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а) в случае если </w:t>
      </w:r>
      <w:proofErr w:type="spellStart"/>
      <w:r w:rsidRPr="002331D4">
        <w:rPr>
          <w:sz w:val="22"/>
          <w:szCs w:val="22"/>
        </w:rPr>
        <w:t>Ц</w:t>
      </w:r>
      <w:proofErr w:type="gramStart"/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&gt;</w:t>
      </w:r>
      <w:proofErr w:type="gramEnd"/>
      <w:r w:rsidRPr="002331D4">
        <w:rPr>
          <w:sz w:val="22"/>
          <w:szCs w:val="22"/>
        </w:rPr>
        <w:t xml:space="preserve"> 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=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/ </w:t>
      </w:r>
      <w:proofErr w:type="spellStart"/>
      <w:r w:rsidRPr="002331D4">
        <w:rPr>
          <w:sz w:val="22"/>
          <w:szCs w:val="22"/>
        </w:rPr>
        <w:t>Ц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  <w:vertAlign w:val="subscript"/>
        </w:rPr>
        <w:t xml:space="preserve"> </w:t>
      </w:r>
      <w:r w:rsidRPr="002331D4">
        <w:rPr>
          <w:sz w:val="22"/>
          <w:szCs w:val="22"/>
        </w:rPr>
        <w:t xml:space="preserve"> х</w:t>
      </w:r>
      <w:proofErr w:type="gramEnd"/>
      <w:r w:rsidRPr="002331D4">
        <w:rPr>
          <w:sz w:val="22"/>
          <w:szCs w:val="22"/>
        </w:rPr>
        <w:t xml:space="preserve"> 100,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б) в случае если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</w:t>
      </w:r>
      <w:proofErr w:type="gramStart"/>
      <w:r w:rsidRPr="002331D4">
        <w:rPr>
          <w:sz w:val="22"/>
          <w:szCs w:val="22"/>
        </w:rPr>
        <w:t>&lt; 0</w:t>
      </w:r>
      <w:proofErr w:type="gramEnd"/>
      <w:r w:rsidRPr="002331D4">
        <w:rPr>
          <w:sz w:val="22"/>
          <w:szCs w:val="22"/>
        </w:rPr>
        <w:t>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= (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- </w:t>
      </w:r>
      <w:proofErr w:type="spellStart"/>
      <w:r w:rsidRPr="002331D4">
        <w:rPr>
          <w:sz w:val="22"/>
          <w:szCs w:val="22"/>
        </w:rPr>
        <w:t>Ц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>)/</w:t>
      </w:r>
      <w:proofErr w:type="gramEnd"/>
      <w:r w:rsidRPr="002331D4">
        <w:rPr>
          <w:sz w:val="22"/>
          <w:szCs w:val="22"/>
        </w:rPr>
        <w:t xml:space="preserve">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х 100,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где </w:t>
      </w:r>
      <w:proofErr w:type="spellStart"/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- количество баллов по критерию оценки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12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left="708" w:firstLine="12"/>
        <w:jc w:val="left"/>
        <w:rPr>
          <w:sz w:val="22"/>
          <w:szCs w:val="22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12"/>
        <w:rPr>
          <w:sz w:val="22"/>
          <w:szCs w:val="22"/>
        </w:rPr>
      </w:pPr>
      <w:r w:rsidRPr="002331D4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 xml:space="preserve">= </w:t>
      </w:r>
      <w:proofErr w:type="spellStart"/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х 0</w:t>
      </w:r>
      <w:proofErr w:type="gramStart"/>
      <w:r w:rsidRPr="002331D4">
        <w:rPr>
          <w:sz w:val="22"/>
          <w:szCs w:val="22"/>
        </w:rPr>
        <w:t>,7</w:t>
      </w:r>
      <w:proofErr w:type="gramEnd"/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 xml:space="preserve"> - рейтинг, присуждаемого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>-й заявке по критерию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0,7 - коэффициент значимости указанного критерия.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  <w:r w:rsidRPr="002331D4">
        <w:rPr>
          <w:rFonts w:eastAsia="Calibri"/>
          <w:b/>
          <w:sz w:val="22"/>
          <w:szCs w:val="22"/>
          <w:u w:val="single"/>
        </w:rPr>
        <w:t xml:space="preserve">Критерий, характеризующийся как </w:t>
      </w:r>
      <w:proofErr w:type="spellStart"/>
      <w:r w:rsidRPr="002331D4">
        <w:rPr>
          <w:rFonts w:eastAsia="Calibri"/>
          <w:b/>
          <w:sz w:val="22"/>
          <w:szCs w:val="22"/>
          <w:u w:val="single"/>
        </w:rPr>
        <w:t>нестоимостной</w:t>
      </w:r>
      <w:proofErr w:type="spellEnd"/>
      <w:r w:rsidRPr="002331D4">
        <w:rPr>
          <w:rFonts w:eastAsia="Calibri"/>
          <w:b/>
          <w:sz w:val="22"/>
          <w:szCs w:val="22"/>
          <w:u w:val="single"/>
        </w:rPr>
        <w:t xml:space="preserve"> критерий оценки: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Величина значимости критерия – 30 %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Коэффициент значимости критерия оценки – 0,30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Применяемые показатели данного критерия: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2331D4">
        <w:rPr>
          <w:rFonts w:eastAsia="Calibri"/>
          <w:b/>
          <w:spacing w:val="-4"/>
          <w:sz w:val="22"/>
          <w:szCs w:val="22"/>
        </w:rPr>
        <w:t>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Коэффициент значимости показателя:0,40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C8241A">
        <w:rPr>
          <w:rFonts w:eastAsia="Calibri"/>
          <w:spacing w:val="-4"/>
          <w:sz w:val="22"/>
          <w:szCs w:val="22"/>
        </w:rPr>
        <w:t xml:space="preserve">не менее </w:t>
      </w:r>
      <w:r w:rsidR="00794B0A" w:rsidRPr="00794B0A">
        <w:rPr>
          <w:rFonts w:eastAsia="Calibri"/>
          <w:spacing w:val="-4"/>
          <w:sz w:val="22"/>
          <w:szCs w:val="22"/>
        </w:rPr>
        <w:t>106</w:t>
      </w:r>
      <w:bookmarkStart w:id="1" w:name="_GoBack"/>
      <w:bookmarkEnd w:id="1"/>
      <w:r w:rsidRPr="00C8241A">
        <w:rPr>
          <w:rFonts w:eastAsia="Calibri"/>
          <w:spacing w:val="-4"/>
          <w:sz w:val="22"/>
          <w:szCs w:val="22"/>
        </w:rPr>
        <w:t xml:space="preserve"> штук.</w:t>
      </w:r>
    </w:p>
    <w:p w:rsidR="00FC3563" w:rsidRPr="00EC38FE" w:rsidRDefault="00FC3563" w:rsidP="00FC3563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Подтверждается копиями государственных контрактов</w:t>
      </w:r>
      <w:r w:rsidRPr="00EC38FE">
        <w:rPr>
          <w:sz w:val="22"/>
          <w:szCs w:val="22"/>
        </w:rPr>
        <w:t xml:space="preserve"> </w:t>
      </w:r>
      <w:r w:rsidRPr="00EC38FE">
        <w:rPr>
          <w:rFonts w:eastAsia="Calibri"/>
          <w:spacing w:val="-4"/>
          <w:sz w:val="22"/>
          <w:szCs w:val="22"/>
        </w:rPr>
        <w:t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</w:t>
      </w:r>
      <w:r w:rsidRPr="002331D4">
        <w:rPr>
          <w:rFonts w:eastAsia="Calibri"/>
          <w:spacing w:val="-4"/>
          <w:sz w:val="22"/>
          <w:szCs w:val="22"/>
        </w:rPr>
        <w:t xml:space="preserve"> (</w:t>
      </w:r>
      <w:r w:rsidRPr="002331D4">
        <w:rPr>
          <w:rFonts w:eastAsia="Calibri"/>
          <w:spacing w:val="-4"/>
          <w:sz w:val="22"/>
          <w:szCs w:val="22"/>
          <w:lang w:val="en-US"/>
        </w:rPr>
        <w:t>b</w:t>
      </w:r>
      <w:r w:rsidRPr="002331D4">
        <w:rPr>
          <w:rFonts w:eastAsia="Calibri"/>
          <w:spacing w:val="-4"/>
          <w:sz w:val="22"/>
          <w:szCs w:val="22"/>
        </w:rPr>
        <w:t>1),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1 = КЗ х 100 х (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>/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>),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 xml:space="preserve">где: 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КЗ - коэффициент значимости показателя;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i</w:t>
      </w:r>
      <w:proofErr w:type="spellEnd"/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max</w:t>
      </w:r>
      <w:proofErr w:type="spellEnd"/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Коэффициент значимости показателя:0,60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FC3563" w:rsidRPr="00EC38FE" w:rsidRDefault="00FC3563" w:rsidP="00FC3563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</w:t>
      </w:r>
      <w:r w:rsidRPr="00C8241A">
        <w:rPr>
          <w:rFonts w:eastAsia="Calibri"/>
          <w:spacing w:val="-4"/>
          <w:sz w:val="22"/>
          <w:szCs w:val="22"/>
        </w:rPr>
        <w:t xml:space="preserve">менее </w:t>
      </w:r>
      <w:r w:rsidR="00FC5220">
        <w:rPr>
          <w:rFonts w:eastAsia="Calibri"/>
          <w:spacing w:val="-4"/>
          <w:sz w:val="22"/>
          <w:szCs w:val="22"/>
        </w:rPr>
        <w:t>106</w:t>
      </w:r>
      <w:r w:rsidRPr="00C8241A">
        <w:rPr>
          <w:rFonts w:eastAsia="Calibri"/>
          <w:spacing w:val="-4"/>
          <w:sz w:val="22"/>
          <w:szCs w:val="22"/>
        </w:rPr>
        <w:t xml:space="preserve"> штук.</w:t>
      </w:r>
    </w:p>
    <w:p w:rsidR="00FC3563" w:rsidRPr="00EC38FE" w:rsidRDefault="00FC3563" w:rsidP="00FC3563">
      <w:pPr>
        <w:widowControl w:val="0"/>
        <w:spacing w:after="0"/>
        <w:ind w:firstLine="601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FC3563" w:rsidRPr="002331D4" w:rsidRDefault="00FC3563" w:rsidP="00FC3563">
      <w:pPr>
        <w:widowControl w:val="0"/>
        <w:spacing w:after="0"/>
        <w:ind w:firstLine="601"/>
        <w:jc w:val="left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 (</w:t>
      </w:r>
      <w:r w:rsidRPr="00EC38FE">
        <w:rPr>
          <w:rFonts w:eastAsia="Calibri"/>
          <w:spacing w:val="-4"/>
          <w:sz w:val="22"/>
          <w:szCs w:val="22"/>
          <w:lang w:val="en-US"/>
        </w:rPr>
        <w:t>b</w:t>
      </w:r>
      <w:r w:rsidRPr="00EC38FE">
        <w:rPr>
          <w:rFonts w:eastAsia="Calibri"/>
          <w:spacing w:val="-4"/>
          <w:sz w:val="22"/>
          <w:szCs w:val="22"/>
        </w:rPr>
        <w:t>2),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2 = КЗ х 100 х (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>/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>),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КЗ - коэффициент значимости показателя;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i</w:t>
      </w:r>
      <w:proofErr w:type="spellEnd"/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r w:rsidRPr="002331D4">
        <w:rPr>
          <w:rFonts w:eastAsia="Calibri"/>
          <w:sz w:val="22"/>
          <w:szCs w:val="22"/>
          <w:vertAlign w:val="subscript"/>
        </w:rPr>
        <w:t>max</w:t>
      </w:r>
      <w:proofErr w:type="spellEnd"/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pacing w:val="-4"/>
          <w:sz w:val="22"/>
          <w:szCs w:val="22"/>
        </w:rPr>
      </w:pP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  <w:r w:rsidRPr="002331D4">
        <w:rPr>
          <w:rFonts w:eastAsia="Calibri"/>
          <w:sz w:val="22"/>
          <w:szCs w:val="22"/>
        </w:rPr>
        <w:t xml:space="preserve">=КЗ </w:t>
      </w:r>
      <w:proofErr w:type="gramStart"/>
      <w:r w:rsidRPr="002331D4">
        <w:rPr>
          <w:rFonts w:eastAsia="Calibri"/>
          <w:sz w:val="22"/>
          <w:szCs w:val="22"/>
        </w:rPr>
        <w:t>х(</w:t>
      </w:r>
      <w:proofErr w:type="gramEnd"/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 +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2)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1,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  <w:r w:rsidRPr="002331D4">
        <w:rPr>
          <w:rFonts w:eastAsia="Calibri"/>
          <w:sz w:val="22"/>
          <w:szCs w:val="22"/>
        </w:rPr>
        <w:t xml:space="preserve"> – рейтинг (количество баллов)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Расчет итогового рейтинга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 xml:space="preserve"> = </w:t>
      </w: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+ </w:t>
      </w: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>-</w:t>
      </w:r>
      <w:r w:rsidRPr="002331D4">
        <w:rPr>
          <w:rFonts w:eastAsia="Calibri"/>
          <w:sz w:val="22"/>
          <w:szCs w:val="22"/>
          <w:vertAlign w:val="subscript"/>
        </w:rPr>
        <w:t xml:space="preserve"> </w:t>
      </w:r>
      <w:r w:rsidRPr="002331D4">
        <w:rPr>
          <w:rFonts w:eastAsia="Calibri"/>
          <w:sz w:val="22"/>
          <w:szCs w:val="22"/>
        </w:rPr>
        <w:t xml:space="preserve">итоговый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 xml:space="preserve"> –ой заявке;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–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–ой заявке по критерию «цена контракта»;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  <w:r w:rsidRPr="002331D4">
        <w:rPr>
          <w:rFonts w:eastAsia="Calibri"/>
          <w:sz w:val="22"/>
          <w:szCs w:val="22"/>
        </w:rPr>
        <w:t xml:space="preserve"> -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Порядок оценки заявок по критериям оценки заявок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Для оценки заявок по каждому критерию оценки используется 100–балльная шкала оценки.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FC3563" w:rsidRPr="002331D4" w:rsidRDefault="00FC3563" w:rsidP="00FC3563">
      <w:pPr>
        <w:pStyle w:val="a3"/>
        <w:ind w:firstLine="567"/>
        <w:rPr>
          <w:rFonts w:ascii="Times New Roman" w:hAnsi="Times New Roman"/>
        </w:rPr>
      </w:pPr>
      <w:r w:rsidRPr="002331D4">
        <w:rPr>
          <w:rFonts w:ascii="Times New Roman" w:hAnsi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3563" w:rsidRPr="002331D4" w:rsidRDefault="00FC3563" w:rsidP="00FC3563">
      <w:pPr>
        <w:spacing w:after="0"/>
        <w:jc w:val="left"/>
      </w:pPr>
    </w:p>
    <w:sectPr w:rsidR="00FC3563" w:rsidRPr="0023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7"/>
    <w:rsid w:val="001A577A"/>
    <w:rsid w:val="00794B0A"/>
    <w:rsid w:val="009D7BE1"/>
    <w:rsid w:val="00C8241A"/>
    <w:rsid w:val="00FC3563"/>
    <w:rsid w:val="00FC5220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BCA0A-34ED-406C-A397-7BFB0BF1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C356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C35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FC35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35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C356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3487</Words>
  <Characters>19877</Characters>
  <Application>Microsoft Office Word</Application>
  <DocSecurity>0</DocSecurity>
  <Lines>165</Lines>
  <Paragraphs>46</Paragraphs>
  <ScaleCrop>false</ScaleCrop>
  <Company/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Лидия Андреевна</dc:creator>
  <cp:keywords/>
  <dc:description/>
  <cp:lastModifiedBy>Корчагина Светлана Алексеевна</cp:lastModifiedBy>
  <cp:revision>6</cp:revision>
  <dcterms:created xsi:type="dcterms:W3CDTF">2020-02-12T08:37:00Z</dcterms:created>
  <dcterms:modified xsi:type="dcterms:W3CDTF">2020-02-13T14:37:00Z</dcterms:modified>
</cp:coreProperties>
</file>