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66" w:rsidRDefault="00635E66" w:rsidP="00635E66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>КРИТЕРИИ ОЦЕНКИ ЗАЯВОК НА УЧАСТИЕ В ОТКРЫТОМ КОНКУРСЕ, ПОРЯДОК РАССМОТРЕНИЯ И ОЦЕНКИ ТАКИХ ЗАЯВОК</w:t>
      </w:r>
    </w:p>
    <w:p w:rsidR="00635E66" w:rsidRDefault="00635E66" w:rsidP="00635E66">
      <w:pPr>
        <w:pStyle w:val="Style13"/>
        <w:widowControl/>
        <w:spacing w:before="53"/>
        <w:jc w:val="both"/>
      </w:pPr>
      <w:bookmarkStart w:id="0" w:name="_GoBack"/>
      <w:bookmarkEnd w:id="0"/>
    </w:p>
    <w:p w:rsidR="00635E66" w:rsidRDefault="00635E66" w:rsidP="00635E66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заявок производится на основании критериев оценки, их содержания и значимости, установленных в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635E66" w:rsidRDefault="00635E66" w:rsidP="00635E66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критериев, показатели критериев и значимости критериев оценки заявок представлены в Таблице.</w:t>
      </w:r>
    </w:p>
    <w:p w:rsidR="00635E66" w:rsidRDefault="00635E66" w:rsidP="00635E66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7"/>
        <w:gridCol w:w="1419"/>
        <w:gridCol w:w="1276"/>
        <w:gridCol w:w="1135"/>
        <w:gridCol w:w="1135"/>
      </w:tblGrid>
      <w:tr w:rsidR="00635E66" w:rsidTr="00635E6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E66" w:rsidRDefault="00635E66">
            <w:pPr>
              <w:keepNext/>
              <w:tabs>
                <w:tab w:val="num" w:pos="351"/>
              </w:tabs>
              <w:suppressAutoHyphens w:val="0"/>
              <w:spacing w:line="240" w:lineRule="auto"/>
              <w:ind w:left="113" w:right="-57"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Значимость критериев оценки заявок на участие в Конкурсе в процентах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Коэффи</w:t>
            </w:r>
            <w:proofErr w:type="spellEnd"/>
          </w:p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циент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значимос</w:t>
            </w:r>
            <w:proofErr w:type="spellEnd"/>
          </w:p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ти</w:t>
            </w:r>
            <w:proofErr w:type="spellEnd"/>
            <w:r>
              <w:rPr>
                <w:bCs/>
                <w:sz w:val="20"/>
                <w:lang w:eastAsia="ru-RU"/>
              </w:rPr>
              <w:t xml:space="preserve"> показателя критерия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Обозна</w:t>
            </w:r>
            <w:proofErr w:type="spellEnd"/>
          </w:p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чение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рейтин</w:t>
            </w:r>
            <w:proofErr w:type="spellEnd"/>
          </w:p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Макси</w:t>
            </w:r>
          </w:p>
          <w:p w:rsidR="00635E66" w:rsidRDefault="00635E66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мальное</w:t>
            </w:r>
            <w:proofErr w:type="spellEnd"/>
            <w:r>
              <w:rPr>
                <w:color w:val="000000"/>
                <w:sz w:val="20"/>
              </w:rPr>
              <w:t xml:space="preserve"> значение </w:t>
            </w:r>
            <w:proofErr w:type="spellStart"/>
            <w:r>
              <w:rPr>
                <w:color w:val="000000"/>
                <w:sz w:val="20"/>
              </w:rPr>
              <w:t>показате</w:t>
            </w:r>
            <w:proofErr w:type="spellEnd"/>
          </w:p>
          <w:p w:rsidR="00635E66" w:rsidRDefault="00635E66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лей,</w:t>
            </w:r>
          </w:p>
          <w:p w:rsidR="00635E66" w:rsidRDefault="00635E66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в баллах</w:t>
            </w:r>
          </w:p>
        </w:tc>
      </w:tr>
      <w:tr w:rsidR="00635E66" w:rsidTr="00635E6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635E66" w:rsidTr="0063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Цена контракта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</w:tr>
      <w:tr w:rsidR="00635E66" w:rsidTr="00635E6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635E66" w:rsidTr="0063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0</w:t>
            </w:r>
            <w:r>
              <w:rPr>
                <w:sz w:val="20"/>
                <w:lang w:eastAsia="ru-RU"/>
              </w:rPr>
              <w:t>,</w:t>
            </w:r>
            <w:r>
              <w:rPr>
                <w:sz w:val="20"/>
                <w:lang w:val="en-US" w:eastAsia="ru-RU"/>
              </w:rPr>
              <w:t>3</w:t>
            </w:r>
          </w:p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proofErr w:type="spellStart"/>
            <w:r>
              <w:rPr>
                <w:sz w:val="20"/>
                <w:lang w:val="en-US" w:eastAsia="ru-RU"/>
              </w:rPr>
              <w:t>Rb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35E66" w:rsidTr="00635E6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Опыт участника конкурса по успешной поставке товара сопоставимого характера и объема (</w:t>
            </w:r>
            <w:r>
              <w:rPr>
                <w:b/>
                <w:sz w:val="20"/>
                <w:szCs w:val="20"/>
              </w:rPr>
              <w:t xml:space="preserve">кол-ву контрактов, </w:t>
            </w:r>
            <w:r>
              <w:rPr>
                <w:rFonts w:eastAsia="Times-Roman"/>
                <w:b/>
                <w:sz w:val="20"/>
                <w:szCs w:val="20"/>
              </w:rPr>
              <w:t xml:space="preserve">исполненных в полном объеме, без штрафных санкций, заключенных в течении пяти лет до даты подачи заявки </w:t>
            </w:r>
            <w:r>
              <w:rPr>
                <w:rFonts w:eastAsia="Times-Roman"/>
                <w:b/>
                <w:sz w:val="20"/>
                <w:szCs w:val="20"/>
              </w:rPr>
              <w:lastRenderedPageBreak/>
              <w:t>на участие в конкурсе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635E66" w:rsidTr="00635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Опыт участника конкурса по успешной поставке товара сопоставимого характера и объема (</w:t>
            </w:r>
            <w:r>
              <w:rPr>
                <w:rFonts w:eastAsia="Times-Roman"/>
                <w:b/>
                <w:sz w:val="20"/>
                <w:szCs w:val="20"/>
              </w:rPr>
              <w:t>суммарной стоимости поставленных товаров, исчисляемой в рублях по контрактам, исполненным</w:t>
            </w:r>
            <w:r>
              <w:rPr>
                <w:b/>
                <w:sz w:val="20"/>
                <w:szCs w:val="20"/>
              </w:rPr>
              <w:t xml:space="preserve"> в полном объеме, без штрафных санкций, заключенным в течение пяти</w:t>
            </w:r>
            <w:r>
              <w:rPr>
                <w:rFonts w:eastAsia="Times-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лет до даты подачи заявки на </w:t>
            </w:r>
            <w:r>
              <w:rPr>
                <w:rFonts w:eastAsia="Times-Roman"/>
                <w:b/>
                <w:sz w:val="20"/>
                <w:szCs w:val="20"/>
              </w:rPr>
              <w:t>участие</w:t>
            </w:r>
            <w:r>
              <w:rPr>
                <w:b/>
                <w:sz w:val="20"/>
                <w:szCs w:val="20"/>
              </w:rPr>
              <w:t xml:space="preserve"> в конкурсе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60</w:t>
            </w:r>
          </w:p>
        </w:tc>
      </w:tr>
      <w:tr w:rsidR="00635E66" w:rsidTr="00635E66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66" w:rsidRDefault="00635E66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635E66" w:rsidRDefault="00635E66" w:rsidP="00635E66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35E66" w:rsidRDefault="00635E66" w:rsidP="00635E66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35E66" w:rsidRDefault="00635E66" w:rsidP="00635E66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635E66" w:rsidRDefault="00635E66" w:rsidP="00635E66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proofErr w:type="gram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0,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конкурса;</w:t>
      </w:r>
    </w:p>
    <w:p w:rsidR="00635E66" w:rsidRDefault="00635E66" w:rsidP="00635E66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закупки, заявка которого оценивается;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&lt;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)/ 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 где: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максимальное предложение из предложений по критерию оценки, сделанных участниками конкурса;</w:t>
      </w:r>
    </w:p>
    <w:p w:rsidR="00635E66" w:rsidRDefault="00635E66" w:rsidP="00635E66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конкурса, заявка которого оценивается.</w:t>
      </w:r>
    </w:p>
    <w:p w:rsidR="00635E66" w:rsidRDefault="00635E66" w:rsidP="00635E66">
      <w:pPr>
        <w:ind w:firstLine="0"/>
        <w:rPr>
          <w:sz w:val="26"/>
          <w:szCs w:val="26"/>
        </w:rPr>
      </w:pPr>
    </w:p>
    <w:p w:rsidR="00635E66" w:rsidRDefault="00635E66" w:rsidP="00635E6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Для расчета рейтинга, присуждаемого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</w:rPr>
      </w:pPr>
    </w:p>
    <w:p w:rsidR="00635E66" w:rsidRDefault="00635E66" w:rsidP="00635E6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ЦБi</w:t>
      </w:r>
      <w:proofErr w:type="spellEnd"/>
      <w:r>
        <w:rPr>
          <w:sz w:val="26"/>
          <w:szCs w:val="26"/>
        </w:rPr>
        <w:t xml:space="preserve"> х 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,  где: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- рейтинг, присуждаемый i-й заявке по критерию «Цена контракта»,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0,7 - коэффициент значимости критерия «Цена контракта».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</w:rPr>
      </w:pPr>
    </w:p>
    <w:p w:rsidR="00635E66" w:rsidRDefault="00635E66" w:rsidP="00635E66">
      <w:pPr>
        <w:spacing w:line="240" w:lineRule="auto"/>
        <w:ind w:firstLine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 xml:space="preserve">Критерий, характеризующийся как </w:t>
      </w:r>
      <w:proofErr w:type="spellStart"/>
      <w:r>
        <w:rPr>
          <w:b/>
          <w:sz w:val="26"/>
          <w:szCs w:val="26"/>
          <w:u w:val="single"/>
          <w:lang w:eastAsia="ru-RU"/>
        </w:rPr>
        <w:t>нестоимостной</w:t>
      </w:r>
      <w:proofErr w:type="spellEnd"/>
      <w:r>
        <w:rPr>
          <w:b/>
          <w:sz w:val="26"/>
          <w:szCs w:val="26"/>
          <w:u w:val="single"/>
          <w:lang w:eastAsia="ru-RU"/>
        </w:rPr>
        <w:t xml:space="preserve"> критерий оценки:</w:t>
      </w:r>
    </w:p>
    <w:p w:rsidR="00635E66" w:rsidRDefault="00635E66" w:rsidP="00635E66">
      <w:pPr>
        <w:spacing w:line="240" w:lineRule="auto"/>
        <w:ind w:firstLine="0"/>
        <w:rPr>
          <w:b/>
          <w:sz w:val="26"/>
          <w:szCs w:val="26"/>
          <w:lang w:eastAsia="ru-RU"/>
        </w:rPr>
      </w:pPr>
    </w:p>
    <w:p w:rsidR="00635E66" w:rsidRDefault="00635E66" w:rsidP="00635E66">
      <w:pPr>
        <w:spacing w:line="240" w:lineRule="auto"/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Величина значимости критерия – 30 %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Коэффициент значимости критерия оценки – 0,3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Применяемые показатели данного критерия: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2.1.1. Опыт участника конкурса по успешной поставке товара сопоставимого характера и объема</w:t>
      </w:r>
      <w:r>
        <w:rPr>
          <w:b/>
          <w:spacing w:val="-4"/>
          <w:sz w:val="26"/>
          <w:szCs w:val="26"/>
          <w:lang w:eastAsia="ru-RU"/>
        </w:rPr>
        <w:t>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40.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>Оценивается количество контрактов</w:t>
      </w:r>
      <w:r>
        <w:rPr>
          <w:spacing w:val="-4"/>
          <w:sz w:val="26"/>
          <w:szCs w:val="26"/>
          <w:lang w:eastAsia="ru-RU"/>
        </w:rPr>
        <w:t xml:space="preserve">, </w:t>
      </w:r>
      <w:r>
        <w:rPr>
          <w:rFonts w:eastAsia="Times-Roman"/>
          <w:b/>
          <w:sz w:val="26"/>
          <w:szCs w:val="26"/>
        </w:rPr>
        <w:t>исполненных в полном объеме, без штрафных санкций, заключенных в течении пяти лет до даты подачи заявки на участие в конкурсе</w:t>
      </w:r>
      <w:r>
        <w:rPr>
          <w:spacing w:val="-4"/>
          <w:sz w:val="26"/>
          <w:szCs w:val="26"/>
          <w:lang w:eastAsia="ru-RU"/>
        </w:rPr>
        <w:t xml:space="preserve">, </w:t>
      </w:r>
      <w:r>
        <w:rPr>
          <w:rFonts w:eastAsia="Times-Roman"/>
          <w:sz w:val="26"/>
          <w:szCs w:val="26"/>
          <w:lang w:eastAsia="ru-RU"/>
        </w:rPr>
        <w:t xml:space="preserve">при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инвалидам, и при этом количество кресел – колясок, поставляемых </w:t>
      </w:r>
      <w:r>
        <w:rPr>
          <w:rFonts w:eastAsia="Times-Roman"/>
          <w:b/>
          <w:sz w:val="26"/>
          <w:szCs w:val="26"/>
          <w:u w:val="single"/>
          <w:lang w:eastAsia="ru-RU"/>
        </w:rPr>
        <w:t>в рамках каждого контракта</w:t>
      </w:r>
      <w:r>
        <w:rPr>
          <w:rFonts w:eastAsia="Times-Roman"/>
          <w:sz w:val="26"/>
          <w:szCs w:val="26"/>
          <w:lang w:eastAsia="ru-RU"/>
        </w:rPr>
        <w:t>, должно быть не менее количества кресел- колясок, предусмотренного к поставке по результатам настоящего конкурса.</w:t>
      </w: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Подтверждается копиями государственных контрактов, актов приемки товаров к ним.</w:t>
      </w: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35E66" w:rsidRDefault="00635E66" w:rsidP="00635E66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1 = КЗ х 100 х (</w:t>
      </w:r>
      <w:proofErr w:type="spellStart"/>
      <w:r>
        <w:rPr>
          <w:sz w:val="26"/>
          <w:szCs w:val="26"/>
        </w:rPr>
        <w:t>Кi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Кmax</w:t>
      </w:r>
      <w:proofErr w:type="spellEnd"/>
      <w:r>
        <w:rPr>
          <w:sz w:val="26"/>
          <w:szCs w:val="26"/>
        </w:rPr>
        <w:t>), где</w:t>
      </w:r>
      <w:r>
        <w:rPr>
          <w:sz w:val="26"/>
          <w:szCs w:val="26"/>
          <w:lang w:eastAsia="ru-RU"/>
        </w:rPr>
        <w:t>:</w:t>
      </w:r>
    </w:p>
    <w:p w:rsidR="00635E66" w:rsidRDefault="00635E66" w:rsidP="00635E66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КЗ - коэффициент значимости показателя;</w:t>
      </w:r>
      <w:r>
        <w:rPr>
          <w:sz w:val="26"/>
          <w:szCs w:val="26"/>
          <w:lang w:eastAsia="ru-RU"/>
        </w:rPr>
        <w:tab/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Кi</w:t>
      </w:r>
      <w:proofErr w:type="spellEnd"/>
      <w:r>
        <w:rPr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Кmax</w:t>
      </w:r>
      <w:proofErr w:type="spellEnd"/>
      <w:r>
        <w:rPr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spacing w:val="-4"/>
          <w:sz w:val="26"/>
          <w:szCs w:val="26"/>
          <w:lang w:eastAsia="ru-RU"/>
        </w:rPr>
        <w:t xml:space="preserve">2.2.2. Опыт участника конкурса по успешной поставке товара сопоставимого </w:t>
      </w:r>
      <w:r>
        <w:rPr>
          <w:b/>
          <w:spacing w:val="-4"/>
          <w:sz w:val="26"/>
          <w:szCs w:val="26"/>
          <w:lang w:eastAsia="ru-RU"/>
        </w:rPr>
        <w:lastRenderedPageBreak/>
        <w:t>характера и объема;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60.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Величина значимости показателя критерия: 60 %.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635E66" w:rsidRDefault="00635E66" w:rsidP="00635E66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635E66" w:rsidRDefault="00635E66" w:rsidP="00635E66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>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</w:t>
      </w:r>
      <w:r>
        <w:rPr>
          <w:spacing w:val="-4"/>
          <w:sz w:val="26"/>
          <w:szCs w:val="26"/>
          <w:lang w:eastAsia="ru-RU"/>
        </w:rPr>
        <w:t>, п</w:t>
      </w:r>
      <w:r>
        <w:rPr>
          <w:rFonts w:eastAsia="Times-Roman"/>
          <w:sz w:val="26"/>
          <w:szCs w:val="26"/>
          <w:lang w:eastAsia="ru-RU"/>
        </w:rPr>
        <w:t xml:space="preserve">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 и при этом количество кресел – колясок, поставляемых в </w:t>
      </w:r>
      <w:r>
        <w:rPr>
          <w:rFonts w:eastAsia="Times-Roman"/>
          <w:b/>
          <w:sz w:val="26"/>
          <w:szCs w:val="26"/>
          <w:u w:val="single"/>
          <w:lang w:eastAsia="ru-RU"/>
        </w:rPr>
        <w:t>рамках каждого контракта</w:t>
      </w:r>
      <w:r>
        <w:rPr>
          <w:rFonts w:eastAsia="Times-Roman"/>
          <w:sz w:val="26"/>
          <w:szCs w:val="26"/>
          <w:lang w:eastAsia="ru-RU"/>
        </w:rPr>
        <w:t xml:space="preserve">, должно быть не менее количества кресел- колясок, предусмотренного к поставке, по результатам  настоящего конкурса.   </w:t>
      </w: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ab/>
        <w:t xml:space="preserve">Подтверждается копиями государственных контрактов, актов приемки товаров к ним. </w:t>
      </w: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635E66" w:rsidRDefault="00635E66" w:rsidP="00635E66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35E66" w:rsidRDefault="00635E66" w:rsidP="00635E66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2 = КЗ х 100 х (</w:t>
      </w:r>
      <w:proofErr w:type="spellStart"/>
      <w:r>
        <w:rPr>
          <w:rFonts w:ascii="Times New Roman" w:hAnsi="Times New Roman" w:cs="Times New Roman"/>
          <w:sz w:val="26"/>
          <w:szCs w:val="26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Кmax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635E66" w:rsidRDefault="00635E66" w:rsidP="00635E66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5E66" w:rsidRDefault="00635E66" w:rsidP="00635E66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635E66" w:rsidRDefault="00635E66" w:rsidP="00635E66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635E66" w:rsidRDefault="00635E66" w:rsidP="00635E66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max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635E66" w:rsidRDefault="00635E66" w:rsidP="00635E66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=КЗ х (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 +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>2),   где:</w:t>
      </w: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35E66" w:rsidRDefault="00635E66" w:rsidP="00635E66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1,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</w:t>
      </w:r>
      <w:r>
        <w:rPr>
          <w:sz w:val="26"/>
          <w:szCs w:val="26"/>
          <w:lang w:eastAsia="ru-RU"/>
        </w:rPr>
        <w:lastRenderedPageBreak/>
        <w:t>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– рейтинг (количество баллов)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635E66" w:rsidRDefault="00635E66" w:rsidP="00635E66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Расчет итогового рейтинга</w:t>
      </w:r>
    </w:p>
    <w:p w:rsidR="00635E66" w:rsidRDefault="00635E66" w:rsidP="00635E66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 xml:space="preserve"> = </w:t>
      </w: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+ </w:t>
      </w: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, где: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vertAlign w:val="subscript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итоговый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 ой заявке;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 –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-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35E66" w:rsidRDefault="00635E66" w:rsidP="00635E66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635E66" w:rsidRDefault="00635E66" w:rsidP="00635E66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35E66" w:rsidRDefault="00635E66" w:rsidP="00635E66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635E66" w:rsidRDefault="00635E66" w:rsidP="00635E66">
      <w:pPr>
        <w:tabs>
          <w:tab w:val="left" w:pos="3075"/>
        </w:tabs>
        <w:jc w:val="right"/>
        <w:rPr>
          <w:rStyle w:val="FontStyle69"/>
        </w:rPr>
      </w:pPr>
    </w:p>
    <w:p w:rsidR="001F6186" w:rsidRDefault="001F6186"/>
    <w:sectPr w:rsidR="001F6186" w:rsidSect="00635E6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66" w:rsidRDefault="00635E66" w:rsidP="00635E66">
      <w:pPr>
        <w:spacing w:line="240" w:lineRule="auto"/>
      </w:pPr>
      <w:r>
        <w:separator/>
      </w:r>
    </w:p>
  </w:endnote>
  <w:endnote w:type="continuationSeparator" w:id="0">
    <w:p w:rsidR="00635E66" w:rsidRDefault="00635E66" w:rsidP="00635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66" w:rsidRDefault="00635E66" w:rsidP="00635E66">
      <w:pPr>
        <w:spacing w:line="240" w:lineRule="auto"/>
      </w:pPr>
      <w:r>
        <w:separator/>
      </w:r>
    </w:p>
  </w:footnote>
  <w:footnote w:type="continuationSeparator" w:id="0">
    <w:p w:rsidR="00635E66" w:rsidRDefault="00635E66" w:rsidP="00635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129873"/>
      <w:docPartObj>
        <w:docPartGallery w:val="Page Numbers (Top of Page)"/>
        <w:docPartUnique/>
      </w:docPartObj>
    </w:sdtPr>
    <w:sdtContent>
      <w:p w:rsidR="00635E66" w:rsidRDefault="00635E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35E66" w:rsidRDefault="00635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4"/>
    <w:rsid w:val="001F6186"/>
    <w:rsid w:val="00635E66"/>
    <w:rsid w:val="009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F990-C62C-484F-BD05-5B4BCD0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6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635E66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35E6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635E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FontStyle66">
    <w:name w:val="Font Style66"/>
    <w:uiPriority w:val="99"/>
    <w:rsid w:val="00635E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uiPriority w:val="99"/>
    <w:rsid w:val="00635E66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5E6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E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35E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E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2</cp:revision>
  <dcterms:created xsi:type="dcterms:W3CDTF">2020-03-23T04:26:00Z</dcterms:created>
  <dcterms:modified xsi:type="dcterms:W3CDTF">2020-03-23T04:26:00Z</dcterms:modified>
</cp:coreProperties>
</file>